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60" w:beforeAutospacing="0" w:after="60" w:afterAutospacing="0"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现场执法检查情况汇总</w:t>
      </w:r>
    </w:p>
    <w:p>
      <w:pPr>
        <w:pStyle w:val="5"/>
        <w:spacing w:before="0" w:beforeAutospacing="0" w:after="0" w:afterAutospacing="0"/>
        <w:jc w:val="center"/>
        <w:rPr>
          <w:rFonts w:ascii="仿宋" w:hAnsi="仿宋" w:eastAsia="仿宋" w:cs="仿宋"/>
          <w:szCs w:val="24"/>
        </w:rPr>
      </w:pPr>
    </w:p>
    <w:p>
      <w:pPr>
        <w:pStyle w:val="2"/>
        <w:widowControl/>
        <w:shd w:val="clear" w:color="auto" w:fill="FFFFFF"/>
        <w:spacing w:beforeAutospacing="0" w:afterAutospacing="0" w:line="560" w:lineRule="exact"/>
        <w:ind w:firstLine="640" w:firstLineChars="200"/>
        <w:rPr>
          <w:rFonts w:hint="default" w:ascii="方正仿宋_GB2312" w:hAnsi="方正仿宋_GB2312" w:eastAsia="方正仿宋_GB2312" w:cs="方正仿宋_GB2312"/>
          <w:b w:val="0"/>
          <w:kern w:val="2"/>
          <w:sz w:val="32"/>
          <w:szCs w:val="32"/>
        </w:rPr>
      </w:pPr>
      <w:r>
        <w:rPr>
          <w:rFonts w:ascii="方正仿宋_GB2312" w:hAnsi="方正仿宋_GB2312" w:eastAsia="方正仿宋_GB2312" w:cs="方正仿宋_GB2312"/>
          <w:b w:val="0"/>
          <w:kern w:val="2"/>
          <w:sz w:val="32"/>
          <w:szCs w:val="32"/>
        </w:rPr>
        <w:t>检查时间：2022年04月19日 - 2022年05月19日。</w:t>
      </w:r>
    </w:p>
    <w:p>
      <w:pPr>
        <w:pStyle w:val="2"/>
        <w:widowControl/>
        <w:shd w:val="clear" w:color="auto" w:fill="FFFFFF"/>
        <w:spacing w:beforeAutospacing="0" w:afterAutospacing="0" w:line="560" w:lineRule="exact"/>
        <w:ind w:firstLine="640" w:firstLineChars="200"/>
        <w:rPr>
          <w:rFonts w:hint="default" w:ascii="方正仿宋_GB2312" w:hAnsi="方正仿宋_GB2312" w:eastAsia="方正仿宋_GB2312" w:cs="方正仿宋_GB2312"/>
          <w:b w:val="0"/>
          <w:kern w:val="2"/>
          <w:sz w:val="32"/>
          <w:szCs w:val="32"/>
        </w:rPr>
      </w:pPr>
      <w:r>
        <w:rPr>
          <w:rFonts w:ascii="方正仿宋_GB2312" w:hAnsi="方正仿宋_GB2312" w:eastAsia="方正仿宋_GB2312" w:cs="方正仿宋_GB2312"/>
          <w:b w:val="0"/>
          <w:kern w:val="2"/>
          <w:sz w:val="32"/>
          <w:szCs w:val="32"/>
        </w:rPr>
        <w:t>检查区域：北碚区</w:t>
      </w:r>
    </w:p>
    <w:p>
      <w:pPr>
        <w:pStyle w:val="2"/>
        <w:widowControl/>
        <w:shd w:val="clear" w:color="auto" w:fill="FFFFFF"/>
        <w:spacing w:beforeAutospacing="0" w:afterAutospacing="0" w:line="560" w:lineRule="exact"/>
        <w:ind w:firstLine="640" w:firstLineChars="200"/>
        <w:rPr>
          <w:rFonts w:hint="default" w:ascii="方正仿宋_GB2312" w:hAnsi="方正仿宋_GB2312" w:eastAsia="方正仿宋_GB2312" w:cs="方正仿宋_GB2312"/>
          <w:b w:val="0"/>
          <w:kern w:val="2"/>
          <w:sz w:val="32"/>
          <w:szCs w:val="32"/>
        </w:rPr>
      </w:pPr>
      <w:r>
        <w:rPr>
          <w:rFonts w:ascii="方正仿宋_GB2312" w:hAnsi="方正仿宋_GB2312" w:eastAsia="方正仿宋_GB2312" w:cs="方正仿宋_GB2312"/>
          <w:b w:val="0"/>
          <w:kern w:val="2"/>
          <w:sz w:val="32"/>
          <w:szCs w:val="32"/>
        </w:rPr>
        <w:t>执法人员：邓星、江海燕、王征、周毅、李朝鹏、陈静、罗开禄、甘建、田力、董勇、杨彬、吴强。</w:t>
      </w:r>
    </w:p>
    <w:p>
      <w:pPr>
        <w:pStyle w:val="2"/>
        <w:widowControl/>
        <w:shd w:val="clear" w:color="auto" w:fill="FFFFFF"/>
        <w:spacing w:beforeAutospacing="0" w:afterAutospacing="0" w:line="560" w:lineRule="exact"/>
        <w:ind w:firstLine="640" w:firstLineChars="200"/>
        <w:rPr>
          <w:rFonts w:hint="default" w:ascii="方正仿宋_GB2312" w:hAnsi="方正仿宋_GB2312" w:eastAsia="方正仿宋_GB2312" w:cs="方正仿宋_GB2312"/>
          <w:b w:val="0"/>
          <w:kern w:val="2"/>
          <w:sz w:val="32"/>
          <w:szCs w:val="32"/>
        </w:rPr>
      </w:pPr>
      <w:r>
        <w:rPr>
          <w:rFonts w:ascii="方正仿宋_GB2312" w:hAnsi="方正仿宋_GB2312" w:eastAsia="方正仿宋_GB2312" w:cs="方正仿宋_GB2312"/>
          <w:b w:val="0"/>
          <w:kern w:val="2"/>
          <w:sz w:val="32"/>
          <w:szCs w:val="32"/>
        </w:rPr>
        <w:t>检查类别：种子、农机、动防、秸秆禁烧、畜禽屠宰、渔业（陆上）、渔业（水产养殖）、渔业（水上非安全）、农药、肥料、兽药、饲料和饲料添加剂、农产品质量安全。</w:t>
      </w:r>
    </w:p>
    <w:p>
      <w:pPr>
        <w:numPr>
          <w:ilvl w:val="255"/>
          <w:numId w:val="0"/>
        </w:numPr>
        <w:spacing w:before="156" w:beforeLines="50" w:line="560" w:lineRule="exact"/>
        <w:ind w:firstLine="640" w:firstLineChars="200"/>
        <w:jc w:val="left"/>
        <w:rPr>
          <w:rFonts w:ascii="Arial" w:hAnsi="Arial" w:eastAsia="黑体" w:cs="Arial"/>
          <w:sz w:val="32"/>
          <w:szCs w:val="32"/>
        </w:rPr>
      </w:pPr>
      <w:r>
        <w:rPr>
          <w:rFonts w:hint="eastAsia" w:ascii="Arial" w:hAnsi="Arial" w:eastAsia="黑体" w:cs="Arial"/>
          <w:sz w:val="32"/>
          <w:szCs w:val="32"/>
        </w:rPr>
        <w:t>一、基本情况</w:t>
      </w:r>
    </w:p>
    <w:p>
      <w:pPr>
        <w:pStyle w:val="2"/>
        <w:widowControl/>
        <w:shd w:val="clear" w:color="auto" w:fill="FFFFFF"/>
        <w:spacing w:beforeAutospacing="0" w:afterAutospacing="0" w:line="560" w:lineRule="exact"/>
        <w:ind w:firstLine="562" w:firstLineChars="200"/>
        <w:rPr>
          <w:rFonts w:hint="default" w:ascii="方正仿宋_GB2312" w:hAnsi="方正仿宋_GB2312" w:eastAsia="方正仿宋_GB2312" w:cs="方正仿宋_GB2312"/>
          <w:b w:val="0"/>
          <w:kern w:val="2"/>
          <w:sz w:val="32"/>
          <w:szCs w:val="32"/>
        </w:rPr>
      </w:pPr>
      <w:r>
        <w:rPr>
          <w:rFonts w:ascii="仿宋" w:hAnsi="仿宋" w:eastAsia="仿宋" w:cs="仿宋"/>
          <w:sz w:val="28"/>
          <w:szCs w:val="28"/>
        </w:rPr>
        <w:t xml:space="preserve"> </w:t>
      </w:r>
      <w:r>
        <w:rPr>
          <w:rFonts w:ascii="方正仿宋_GB2312" w:hAnsi="方正仿宋_GB2312" w:eastAsia="方正仿宋_GB2312" w:cs="方正仿宋_GB2312"/>
          <w:b w:val="0"/>
          <w:kern w:val="2"/>
          <w:sz w:val="32"/>
          <w:szCs w:val="32"/>
        </w:rPr>
        <w:t>（一）本阶段检查执法对象46个。其中涉及：动防8个、秸秆禁烧3个、畜禽屠宰4个、渔业（陆上）2个、渔业（水产养殖）2个、渔业（水上非安全）3个、种子7个、农药14个、肥料6个、兽药3个、饲料和饲料添加剂2个、农产品质量安全4个、农机6个。</w:t>
      </w:r>
    </w:p>
    <w:p>
      <w:pPr>
        <w:pStyle w:val="2"/>
        <w:widowControl/>
        <w:shd w:val="clear" w:color="auto" w:fill="FFFFFF"/>
        <w:spacing w:beforeAutospacing="0" w:afterAutospacing="0" w:line="560" w:lineRule="exact"/>
        <w:ind w:firstLine="640" w:firstLineChars="200"/>
        <w:rPr>
          <w:rFonts w:hint="default" w:ascii="方正仿宋_GB2312" w:hAnsi="方正仿宋_GB2312" w:eastAsia="方正仿宋_GB2312" w:cs="方正仿宋_GB2312"/>
          <w:b w:val="0"/>
          <w:kern w:val="2"/>
          <w:sz w:val="32"/>
          <w:szCs w:val="32"/>
        </w:rPr>
      </w:pPr>
      <w:r>
        <w:rPr>
          <w:rFonts w:ascii="方正仿宋_GB2312" w:hAnsi="方正仿宋_GB2312" w:eastAsia="方正仿宋_GB2312" w:cs="方正仿宋_GB2312"/>
          <w:b w:val="0"/>
          <w:kern w:val="2"/>
          <w:sz w:val="32"/>
          <w:szCs w:val="32"/>
        </w:rPr>
        <w:t>（二）本阶段检查涵盖了19个检查场景包括种子销售门市、农机使用、动防动物养殖、动防调运、动防动物诊疗、秸秆禁烧秸秆禁烧、畜禽屠宰生猪屠宰、渔业（陆上）渔业资源管理、渔业（水产养殖）水产养殖、渔业（水上非安全）捕捞管理、渔业（水上非安全）渔业资源管理、渔业（水上非安全）野生动物管理、农药经营、肥料经营、兽药经营、兽药使用、饲料和饲料添加剂经营、饲料和饲料添加剂使用、农产品质量安全生产。</w:t>
      </w:r>
    </w:p>
    <w:p>
      <w:pPr>
        <w:pStyle w:val="2"/>
        <w:widowControl/>
        <w:shd w:val="clear" w:color="auto" w:fill="FFFFFF"/>
        <w:spacing w:beforeAutospacing="0" w:afterAutospacing="0" w:line="560" w:lineRule="exact"/>
        <w:ind w:firstLine="640" w:firstLineChars="200"/>
        <w:rPr>
          <w:rFonts w:hint="default" w:ascii="方正仿宋_GB2312" w:hAnsi="方正仿宋_GB2312" w:eastAsia="方正仿宋_GB2312" w:cs="方正仿宋_GB2312"/>
          <w:b w:val="0"/>
          <w:kern w:val="2"/>
          <w:sz w:val="32"/>
          <w:szCs w:val="32"/>
        </w:rPr>
      </w:pPr>
      <w:r>
        <w:rPr>
          <w:rFonts w:ascii="方正仿宋_GB2312" w:hAnsi="方正仿宋_GB2312" w:eastAsia="方正仿宋_GB2312" w:cs="方正仿宋_GB2312"/>
          <w:b w:val="0"/>
          <w:kern w:val="2"/>
          <w:sz w:val="32"/>
          <w:szCs w:val="32"/>
        </w:rPr>
        <w:t>（三）本阶段检查共抽查产品30个。其中：畜禽屠宰抽查1个产品；农药抽查18个产品；肥料抽查1个产品；兽药抽查9个产品；饲料和饲料添加剂抽查1个产品。</w:t>
      </w:r>
    </w:p>
    <w:p>
      <w:pPr>
        <w:spacing w:before="156" w:beforeLines="50" w:line="560" w:lineRule="exact"/>
        <w:ind w:firstLine="640" w:firstLineChars="200"/>
        <w:jc w:val="left"/>
        <w:rPr>
          <w:rFonts w:ascii="Arial" w:hAnsi="Arial" w:eastAsia="黑体" w:cs="Arial"/>
          <w:sz w:val="32"/>
          <w:szCs w:val="32"/>
        </w:rPr>
      </w:pPr>
      <w:r>
        <w:rPr>
          <w:rFonts w:hint="eastAsia" w:ascii="Arial" w:hAnsi="Arial" w:eastAsia="黑体" w:cs="Arial"/>
          <w:sz w:val="32"/>
          <w:szCs w:val="32"/>
        </w:rPr>
        <w:t>二、检查结果</w:t>
      </w:r>
    </w:p>
    <w:p>
      <w:pPr>
        <w:pStyle w:val="2"/>
        <w:widowControl/>
        <w:shd w:val="clear" w:color="auto" w:fill="FFFFFF"/>
        <w:spacing w:beforeAutospacing="0" w:afterAutospacing="0" w:line="560" w:lineRule="exact"/>
        <w:ind w:firstLine="640" w:firstLineChars="200"/>
        <w:rPr>
          <w:rFonts w:hint="default" w:ascii="方正仿宋_GB2312" w:hAnsi="方正仿宋_GB2312" w:eastAsia="方正仿宋_GB2312" w:cs="方正仿宋_GB2312"/>
          <w:b w:val="0"/>
          <w:kern w:val="2"/>
          <w:sz w:val="32"/>
          <w:szCs w:val="32"/>
        </w:rPr>
      </w:pPr>
      <w:r>
        <w:rPr>
          <w:rFonts w:ascii="方正仿宋_GB2312" w:hAnsi="方正仿宋_GB2312" w:eastAsia="方正仿宋_GB2312" w:cs="方正仿宋_GB2312"/>
          <w:b w:val="0"/>
          <w:kern w:val="2"/>
          <w:sz w:val="32"/>
          <w:szCs w:val="32"/>
        </w:rPr>
        <w:t>通过本阶段执法检查，通过对46户商户的检查，发现有以下6户商户存在以下7个问题：</w:t>
      </w:r>
    </w:p>
    <w:p>
      <w:pPr>
        <w:pStyle w:val="2"/>
        <w:widowControl/>
        <w:shd w:val="clear" w:color="auto" w:fill="FFFFFF"/>
        <w:spacing w:beforeAutospacing="0" w:afterAutospacing="0" w:line="560" w:lineRule="exact"/>
        <w:ind w:firstLine="640" w:firstLineChars="200"/>
        <w:rPr>
          <w:rFonts w:hint="default" w:ascii="方正仿宋_GB2312" w:hAnsi="方正仿宋_GB2312" w:eastAsia="方正仿宋_GB2312" w:cs="方正仿宋_GB2312"/>
          <w:b w:val="0"/>
          <w:kern w:val="2"/>
          <w:sz w:val="32"/>
          <w:szCs w:val="32"/>
        </w:rPr>
      </w:pPr>
      <w:r>
        <w:rPr>
          <w:rFonts w:ascii="方正仿宋_GB2312" w:hAnsi="方正仿宋_GB2312" w:eastAsia="方正仿宋_GB2312" w:cs="方正仿宋_GB2312"/>
          <w:b w:val="0"/>
          <w:kern w:val="2"/>
          <w:sz w:val="32"/>
          <w:szCs w:val="32"/>
        </w:rPr>
        <w:t>1、北碚区幺店子农资经营部营业场所和仓储场所、防护设施、展示设备设施、可追溯电子信息码扫描识别设备和电子台账的计算机管理系统不再符合规定条件</w:t>
      </w:r>
      <w:r>
        <w:rPr>
          <w:rFonts w:hint="eastAsia" w:ascii="方正仿宋_GB2312" w:hAnsi="方正仿宋_GB2312" w:eastAsia="方正仿宋_GB2312" w:cs="方正仿宋_GB2312"/>
          <w:b w:val="0"/>
          <w:kern w:val="2"/>
          <w:sz w:val="32"/>
          <w:szCs w:val="32"/>
          <w:lang w:eastAsia="zh-CN"/>
        </w:rPr>
        <w:t>（责令改正）</w:t>
      </w:r>
      <w:r>
        <w:rPr>
          <w:rFonts w:ascii="方正仿宋_GB2312" w:hAnsi="方正仿宋_GB2312" w:eastAsia="方正仿宋_GB2312" w:cs="方正仿宋_GB2312"/>
          <w:b w:val="0"/>
          <w:kern w:val="2"/>
          <w:sz w:val="32"/>
          <w:szCs w:val="32"/>
        </w:rPr>
        <w:t>；</w:t>
      </w:r>
      <w:r>
        <w:rPr>
          <w:rFonts w:ascii="方正仿宋_GB2312" w:hAnsi="方正仿宋_GB2312" w:eastAsia="方正仿宋_GB2312" w:cs="方正仿宋_GB2312"/>
          <w:b w:val="0"/>
          <w:kern w:val="2"/>
          <w:sz w:val="32"/>
          <w:szCs w:val="32"/>
        </w:rPr>
        <w:br w:type="textWrapping"/>
      </w:r>
      <w:r>
        <w:rPr>
          <w:rFonts w:ascii="方正仿宋_GB2312" w:hAnsi="方正仿宋_GB2312" w:eastAsia="方正仿宋_GB2312" w:cs="方正仿宋_GB2312"/>
          <w:b w:val="0"/>
          <w:kern w:val="2"/>
          <w:sz w:val="32"/>
          <w:szCs w:val="32"/>
        </w:rPr>
        <w:t xml:space="preserve">    2、嘉陵江干流在禁渔区或禁渔期内从事游钓</w:t>
      </w:r>
      <w:r>
        <w:rPr>
          <w:rFonts w:hint="eastAsia" w:ascii="方正仿宋_GB2312" w:hAnsi="方正仿宋_GB2312" w:eastAsia="方正仿宋_GB2312" w:cs="方正仿宋_GB2312"/>
          <w:b w:val="0"/>
          <w:kern w:val="2"/>
          <w:sz w:val="32"/>
          <w:szCs w:val="32"/>
          <w:lang w:eastAsia="zh-CN"/>
        </w:rPr>
        <w:t>（责令改正）</w:t>
      </w:r>
      <w:r>
        <w:rPr>
          <w:rFonts w:ascii="方正仿宋_GB2312" w:hAnsi="方正仿宋_GB2312" w:eastAsia="方正仿宋_GB2312" w:cs="方正仿宋_GB2312"/>
          <w:b w:val="0"/>
          <w:kern w:val="2"/>
          <w:sz w:val="32"/>
          <w:szCs w:val="32"/>
        </w:rPr>
        <w:t>；</w:t>
      </w:r>
      <w:r>
        <w:rPr>
          <w:rFonts w:ascii="方正仿宋_GB2312" w:hAnsi="方正仿宋_GB2312" w:eastAsia="方正仿宋_GB2312" w:cs="方正仿宋_GB2312"/>
          <w:b w:val="0"/>
          <w:kern w:val="2"/>
          <w:sz w:val="32"/>
          <w:szCs w:val="32"/>
        </w:rPr>
        <w:br w:type="textWrapping"/>
      </w:r>
      <w:r>
        <w:rPr>
          <w:rFonts w:ascii="方正仿宋_GB2312" w:hAnsi="方正仿宋_GB2312" w:eastAsia="方正仿宋_GB2312" w:cs="方正仿宋_GB2312"/>
          <w:b w:val="0"/>
          <w:kern w:val="2"/>
          <w:sz w:val="32"/>
          <w:szCs w:val="32"/>
        </w:rPr>
        <w:t xml:space="preserve">    3、重庆市金硒穗悦生态农业发展有限公司未建立农产品生产记录</w:t>
      </w:r>
      <w:r>
        <w:rPr>
          <w:rFonts w:hint="eastAsia" w:ascii="方正仿宋_GB2312" w:hAnsi="方正仿宋_GB2312" w:eastAsia="方正仿宋_GB2312" w:cs="方正仿宋_GB2312"/>
          <w:b w:val="0"/>
          <w:kern w:val="2"/>
          <w:sz w:val="32"/>
          <w:szCs w:val="32"/>
          <w:lang w:eastAsia="zh-CN"/>
        </w:rPr>
        <w:t>（责令改正）</w:t>
      </w:r>
      <w:r>
        <w:rPr>
          <w:rFonts w:ascii="方正仿宋_GB2312" w:hAnsi="方正仿宋_GB2312" w:eastAsia="方正仿宋_GB2312" w:cs="方正仿宋_GB2312"/>
          <w:b w:val="0"/>
          <w:kern w:val="2"/>
          <w:sz w:val="32"/>
          <w:szCs w:val="32"/>
        </w:rPr>
        <w:t>；</w:t>
      </w:r>
      <w:r>
        <w:rPr>
          <w:rFonts w:ascii="方正仿宋_GB2312" w:hAnsi="方正仿宋_GB2312" w:eastAsia="方正仿宋_GB2312" w:cs="方正仿宋_GB2312"/>
          <w:b w:val="0"/>
          <w:kern w:val="2"/>
          <w:sz w:val="32"/>
          <w:szCs w:val="32"/>
        </w:rPr>
        <w:br w:type="textWrapping"/>
      </w:r>
      <w:r>
        <w:rPr>
          <w:rFonts w:ascii="方正仿宋_GB2312" w:hAnsi="方正仿宋_GB2312" w:eastAsia="方正仿宋_GB2312" w:cs="方正仿宋_GB2312"/>
          <w:b w:val="0"/>
          <w:kern w:val="2"/>
          <w:sz w:val="32"/>
          <w:szCs w:val="32"/>
        </w:rPr>
        <w:t xml:space="preserve">    4、重庆市北碚区恒丰农业生产资料有限公司水土农贸市场化肥农药代销点营业场所和仓储场所、防护设施、展示设备设施、可追溯电子信息码扫描识别设备和电子台账的计算机管理系统不再符合规定条件；不执行农药销售台账制度</w:t>
      </w:r>
      <w:r>
        <w:rPr>
          <w:rFonts w:hint="eastAsia" w:ascii="方正仿宋_GB2312" w:hAnsi="方正仿宋_GB2312" w:eastAsia="方正仿宋_GB2312" w:cs="方正仿宋_GB2312"/>
          <w:b w:val="0"/>
          <w:kern w:val="2"/>
          <w:sz w:val="32"/>
          <w:szCs w:val="32"/>
          <w:lang w:eastAsia="zh-CN"/>
        </w:rPr>
        <w:t>（责令改正）</w:t>
      </w:r>
      <w:r>
        <w:rPr>
          <w:rFonts w:ascii="方正仿宋_GB2312" w:hAnsi="方正仿宋_GB2312" w:eastAsia="方正仿宋_GB2312" w:cs="方正仿宋_GB2312"/>
          <w:b w:val="0"/>
          <w:kern w:val="2"/>
          <w:sz w:val="32"/>
          <w:szCs w:val="32"/>
        </w:rPr>
        <w:t>；</w:t>
      </w:r>
      <w:r>
        <w:rPr>
          <w:rFonts w:ascii="方正仿宋_GB2312" w:hAnsi="方正仿宋_GB2312" w:eastAsia="方正仿宋_GB2312" w:cs="方正仿宋_GB2312"/>
          <w:b w:val="0"/>
          <w:kern w:val="2"/>
          <w:sz w:val="32"/>
          <w:szCs w:val="32"/>
        </w:rPr>
        <w:br w:type="textWrapping"/>
      </w:r>
      <w:r>
        <w:rPr>
          <w:rFonts w:ascii="方正仿宋_GB2312" w:hAnsi="方正仿宋_GB2312" w:eastAsia="方正仿宋_GB2312" w:cs="方正仿宋_GB2312"/>
          <w:b w:val="0"/>
          <w:kern w:val="2"/>
          <w:sz w:val="32"/>
          <w:szCs w:val="32"/>
        </w:rPr>
        <w:t xml:space="preserve">    5、重庆京冀农业有限公司未建立农产品生产记录</w:t>
      </w:r>
      <w:r>
        <w:rPr>
          <w:rFonts w:hint="eastAsia" w:ascii="方正仿宋_GB2312" w:hAnsi="方正仿宋_GB2312" w:eastAsia="方正仿宋_GB2312" w:cs="方正仿宋_GB2312"/>
          <w:b w:val="0"/>
          <w:kern w:val="2"/>
          <w:sz w:val="32"/>
          <w:szCs w:val="32"/>
          <w:lang w:eastAsia="zh-CN"/>
        </w:rPr>
        <w:t>（责令改正）</w:t>
      </w:r>
      <w:r>
        <w:rPr>
          <w:rFonts w:ascii="方正仿宋_GB2312" w:hAnsi="方正仿宋_GB2312" w:eastAsia="方正仿宋_GB2312" w:cs="方正仿宋_GB2312"/>
          <w:b w:val="0"/>
          <w:kern w:val="2"/>
          <w:sz w:val="32"/>
          <w:szCs w:val="32"/>
        </w:rPr>
        <w:t>；</w:t>
      </w:r>
      <w:r>
        <w:rPr>
          <w:rFonts w:ascii="方正仿宋_GB2312" w:hAnsi="方正仿宋_GB2312" w:eastAsia="方正仿宋_GB2312" w:cs="方正仿宋_GB2312"/>
          <w:b w:val="0"/>
          <w:kern w:val="2"/>
          <w:sz w:val="32"/>
          <w:szCs w:val="32"/>
        </w:rPr>
        <w:br w:type="textWrapping"/>
      </w:r>
      <w:r>
        <w:rPr>
          <w:rFonts w:ascii="方正仿宋_GB2312" w:hAnsi="方正仿宋_GB2312" w:eastAsia="方正仿宋_GB2312" w:cs="方正仿宋_GB2312"/>
          <w:b w:val="0"/>
          <w:kern w:val="2"/>
          <w:sz w:val="32"/>
          <w:szCs w:val="32"/>
        </w:rPr>
        <w:t xml:space="preserve">    6、璧北河在禁渔区或禁渔期内从事游钓</w:t>
      </w:r>
      <w:r>
        <w:rPr>
          <w:rFonts w:hint="eastAsia" w:ascii="方正仿宋_GB2312" w:hAnsi="方正仿宋_GB2312" w:eastAsia="方正仿宋_GB2312" w:cs="方正仿宋_GB2312"/>
          <w:b w:val="0"/>
          <w:kern w:val="2"/>
          <w:sz w:val="32"/>
          <w:szCs w:val="32"/>
          <w:lang w:eastAsia="zh-CN"/>
        </w:rPr>
        <w:t>（责令改正）</w:t>
      </w:r>
      <w:r>
        <w:rPr>
          <w:rFonts w:ascii="方正仿宋_GB2312" w:hAnsi="方正仿宋_GB2312" w:eastAsia="方正仿宋_GB2312" w:cs="方正仿宋_GB2312"/>
          <w:b w:val="0"/>
          <w:kern w:val="2"/>
          <w:sz w:val="32"/>
          <w:szCs w:val="32"/>
        </w:rPr>
        <w:t>；</w:t>
      </w:r>
    </w:p>
    <w:p>
      <w:pPr>
        <w:spacing w:before="156" w:beforeLines="50" w:line="560" w:lineRule="exact"/>
        <w:ind w:firstLine="640" w:firstLineChars="200"/>
        <w:jc w:val="left"/>
        <w:rPr>
          <w:rFonts w:hint="eastAsia" w:ascii="Arial" w:hAnsi="Arial" w:eastAsia="黑体" w:cs="Arial"/>
          <w:sz w:val="32"/>
          <w:szCs w:val="32"/>
        </w:rPr>
      </w:pPr>
      <w:r>
        <w:rPr>
          <w:rFonts w:hint="eastAsia" w:ascii="Arial" w:hAnsi="Arial" w:eastAsia="黑体" w:cs="Arial"/>
          <w:sz w:val="32"/>
          <w:szCs w:val="32"/>
          <w:lang w:eastAsia="zh-CN"/>
        </w:rPr>
        <w:t>三、</w:t>
      </w:r>
      <w:r>
        <w:rPr>
          <w:rFonts w:hint="eastAsia" w:ascii="Arial" w:hAnsi="Arial" w:eastAsia="黑体" w:cs="Arial"/>
          <w:sz w:val="32"/>
          <w:szCs w:val="32"/>
        </w:rPr>
        <w:t>检查任务完成情况汇总表</w:t>
      </w:r>
    </w:p>
    <w:p>
      <w:pPr>
        <w:spacing w:before="156" w:beforeLines="50" w:line="560" w:lineRule="exact"/>
        <w:ind w:firstLine="640" w:firstLineChars="200"/>
        <w:jc w:val="left"/>
        <w:rPr>
          <w:rFonts w:hint="eastAsia" w:ascii="Arial" w:hAnsi="Arial" w:eastAsia="黑体" w:cs="Arial"/>
          <w:sz w:val="32"/>
          <w:szCs w:val="32"/>
        </w:rPr>
      </w:pPr>
    </w:p>
    <w:p>
      <w:pPr>
        <w:spacing w:before="156" w:beforeLines="50" w:line="560" w:lineRule="exact"/>
        <w:ind w:firstLine="640" w:firstLineChars="200"/>
        <w:jc w:val="left"/>
        <w:rPr>
          <w:rFonts w:hint="eastAsia" w:ascii="Arial" w:hAnsi="Arial" w:eastAsia="黑体" w:cs="Arial"/>
          <w:sz w:val="32"/>
          <w:szCs w:val="32"/>
        </w:rPr>
      </w:pPr>
    </w:p>
    <w:p>
      <w:pPr>
        <w:spacing w:before="156" w:beforeLines="50" w:line="560" w:lineRule="exact"/>
        <w:ind w:firstLine="640" w:firstLineChars="200"/>
        <w:jc w:val="left"/>
        <w:rPr>
          <w:rFonts w:hint="eastAsia" w:ascii="Arial" w:hAnsi="Arial" w:eastAsia="黑体" w:cs="Arial"/>
          <w:sz w:val="32"/>
          <w:szCs w:val="32"/>
        </w:rPr>
      </w:pPr>
    </w:p>
    <w:p>
      <w:pPr>
        <w:spacing w:before="156" w:beforeLines="50" w:line="560" w:lineRule="exact"/>
        <w:ind w:firstLine="640" w:firstLineChars="200"/>
        <w:jc w:val="left"/>
        <w:rPr>
          <w:rFonts w:hint="eastAsia" w:ascii="Arial" w:hAnsi="Arial" w:eastAsia="黑体" w:cs="Arial"/>
          <w:sz w:val="32"/>
          <w:szCs w:val="32"/>
        </w:rPr>
      </w:pPr>
    </w:p>
    <w:p>
      <w:pPr>
        <w:spacing w:before="156" w:beforeLines="50" w:line="560" w:lineRule="exact"/>
        <w:ind w:firstLine="640" w:firstLineChars="200"/>
        <w:jc w:val="left"/>
        <w:rPr>
          <w:rFonts w:hint="eastAsia" w:ascii="Arial" w:hAnsi="Arial" w:eastAsia="黑体" w:cs="Arial"/>
          <w:sz w:val="32"/>
          <w:szCs w:val="32"/>
        </w:rPr>
      </w:pPr>
    </w:p>
    <w:p>
      <w:pPr>
        <w:spacing w:before="156" w:beforeLines="50" w:line="560" w:lineRule="exact"/>
        <w:ind w:firstLine="640" w:firstLineChars="200"/>
        <w:jc w:val="left"/>
        <w:rPr>
          <w:rFonts w:hint="eastAsia" w:ascii="Arial" w:hAnsi="Arial" w:eastAsia="黑体" w:cs="Arial"/>
          <w:sz w:val="32"/>
          <w:szCs w:val="32"/>
        </w:rPr>
      </w:pPr>
    </w:p>
    <w:p>
      <w:pPr>
        <w:spacing w:before="156" w:beforeLines="50" w:line="560" w:lineRule="exact"/>
        <w:ind w:firstLine="640" w:firstLineChars="200"/>
        <w:jc w:val="left"/>
        <w:rPr>
          <w:rFonts w:hint="eastAsia" w:ascii="Arial" w:hAnsi="Arial" w:eastAsia="黑体" w:cs="Arial"/>
          <w:sz w:val="32"/>
          <w:szCs w:val="32"/>
        </w:rPr>
      </w:pPr>
    </w:p>
    <w:tbl>
      <w:tblPr>
        <w:tblStyle w:val="6"/>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39"/>
        <w:gridCol w:w="766"/>
        <w:gridCol w:w="1685"/>
        <w:gridCol w:w="1183"/>
        <w:gridCol w:w="1473"/>
        <w:gridCol w:w="2155"/>
        <w:gridCol w:w="142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4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b/>
                <w:color w:val="000000"/>
                <w:kern w:val="0"/>
                <w:sz w:val="24"/>
                <w:lang w:bidi="ar"/>
              </w:rPr>
              <w:t>序号</w:t>
            </w:r>
          </w:p>
        </w:tc>
        <w:tc>
          <w:tcPr>
            <w:tcW w:w="766" w:type="dxa"/>
            <w:vAlign w:val="center"/>
          </w:tcPr>
          <w:p>
            <w:pPr>
              <w:spacing w:line="280" w:lineRule="exact"/>
              <w:jc w:val="center"/>
              <w:rPr>
                <w:rFonts w:ascii="方正仿宋_GB2312" w:hAnsi="方正仿宋_GB2312" w:eastAsia="方正仿宋_GB2312" w:cs="方正仿宋_GB2312"/>
                <w:b/>
                <w:color w:val="000000"/>
                <w:kern w:val="0"/>
                <w:sz w:val="24"/>
                <w:lang w:bidi="ar"/>
              </w:rPr>
            </w:pPr>
            <w:r>
              <w:rPr>
                <w:rFonts w:hint="eastAsia" w:ascii="方正仿宋_GB2312" w:hAnsi="方正仿宋_GB2312" w:eastAsia="方正仿宋_GB2312" w:cs="方正仿宋_GB2312"/>
                <w:b/>
                <w:color w:val="000000"/>
                <w:kern w:val="0"/>
                <w:sz w:val="24"/>
                <w:lang w:bidi="ar"/>
              </w:rPr>
              <w:t>检查</w:t>
            </w:r>
          </w:p>
          <w:p>
            <w:pPr>
              <w:spacing w:line="280" w:lineRule="exact"/>
              <w:jc w:val="center"/>
            </w:pPr>
            <w:r>
              <w:rPr>
                <w:rFonts w:hint="eastAsia" w:ascii="方正仿宋_GB2312" w:hAnsi="方正仿宋_GB2312" w:eastAsia="方正仿宋_GB2312" w:cs="方正仿宋_GB2312"/>
                <w:b/>
                <w:color w:val="000000"/>
                <w:kern w:val="0"/>
                <w:sz w:val="24"/>
                <w:lang w:bidi="ar"/>
              </w:rPr>
              <w:t>区域</w:t>
            </w:r>
          </w:p>
        </w:tc>
        <w:tc>
          <w:tcPr>
            <w:tcW w:w="1685" w:type="dxa"/>
            <w:vAlign w:val="center"/>
          </w:tcPr>
          <w:p>
            <w:pPr>
              <w:spacing w:line="280" w:lineRule="exact"/>
              <w:jc w:val="center"/>
              <w:rPr>
                <w:rFonts w:ascii="方正仿宋_GB2312" w:hAnsi="方正仿宋_GB2312" w:eastAsia="方正仿宋_GB2312" w:cs="方正仿宋_GB2312"/>
                <w:b/>
                <w:color w:val="000000"/>
                <w:kern w:val="0"/>
                <w:sz w:val="24"/>
                <w:lang w:bidi="ar"/>
              </w:rPr>
            </w:pPr>
            <w:r>
              <w:rPr>
                <w:rFonts w:hint="eastAsia" w:ascii="方正仿宋_GB2312" w:hAnsi="方正仿宋_GB2312" w:eastAsia="方正仿宋_GB2312" w:cs="方正仿宋_GB2312"/>
                <w:b/>
                <w:color w:val="000000"/>
                <w:kern w:val="0"/>
                <w:sz w:val="24"/>
                <w:lang w:bidi="ar"/>
              </w:rPr>
              <w:t>执法</w:t>
            </w:r>
          </w:p>
          <w:p>
            <w:pPr>
              <w:spacing w:line="280" w:lineRule="exact"/>
              <w:jc w:val="center"/>
            </w:pPr>
            <w:r>
              <w:rPr>
                <w:rFonts w:hint="eastAsia" w:ascii="方正仿宋_GB2312" w:hAnsi="方正仿宋_GB2312" w:eastAsia="方正仿宋_GB2312" w:cs="方正仿宋_GB2312"/>
                <w:b/>
                <w:color w:val="000000"/>
                <w:kern w:val="0"/>
                <w:sz w:val="24"/>
                <w:lang w:bidi="ar"/>
              </w:rPr>
              <w:t>对象</w:t>
            </w:r>
          </w:p>
        </w:tc>
        <w:tc>
          <w:tcPr>
            <w:tcW w:w="1183" w:type="dxa"/>
            <w:vAlign w:val="center"/>
          </w:tcPr>
          <w:p>
            <w:pPr>
              <w:spacing w:line="280" w:lineRule="exact"/>
              <w:jc w:val="center"/>
            </w:pPr>
            <w:r>
              <w:rPr>
                <w:rFonts w:hint="eastAsia" w:ascii="方正仿宋_GB2312" w:hAnsi="方正仿宋_GB2312" w:eastAsia="方正仿宋_GB2312" w:cs="方正仿宋_GB2312"/>
                <w:b/>
                <w:color w:val="000000"/>
                <w:kern w:val="0"/>
                <w:sz w:val="24"/>
                <w:lang w:bidi="ar"/>
              </w:rPr>
              <w:t>执法人员</w:t>
            </w:r>
          </w:p>
        </w:tc>
        <w:tc>
          <w:tcPr>
            <w:tcW w:w="1473" w:type="dxa"/>
            <w:vAlign w:val="center"/>
          </w:tcPr>
          <w:p>
            <w:pPr>
              <w:spacing w:line="280" w:lineRule="exact"/>
              <w:jc w:val="center"/>
            </w:pPr>
            <w:r>
              <w:rPr>
                <w:rFonts w:hint="eastAsia" w:ascii="方正仿宋_GB2312" w:hAnsi="方正仿宋_GB2312" w:eastAsia="方正仿宋_GB2312" w:cs="方正仿宋_GB2312"/>
                <w:b/>
                <w:color w:val="000000"/>
                <w:kern w:val="0"/>
                <w:sz w:val="24"/>
                <w:lang w:bidi="ar"/>
              </w:rPr>
              <w:t>检查时间</w:t>
            </w:r>
          </w:p>
        </w:tc>
        <w:tc>
          <w:tcPr>
            <w:tcW w:w="2155" w:type="dxa"/>
            <w:vAlign w:val="center"/>
          </w:tcPr>
          <w:p>
            <w:pPr>
              <w:widowControl/>
              <w:spacing w:line="280" w:lineRule="exact"/>
              <w:jc w:val="center"/>
              <w:textAlignment w:val="center"/>
              <w:rPr>
                <w:rFonts w:ascii="微软雅黑" w:hAnsi="微软雅黑" w:eastAsia="微软雅黑" w:cs="微软雅黑"/>
                <w:b/>
                <w:color w:val="000000"/>
                <w:kern w:val="0"/>
                <w:sz w:val="24"/>
                <w:lang w:bidi="ar"/>
              </w:rPr>
            </w:pPr>
            <w:r>
              <w:rPr>
                <w:rFonts w:hint="eastAsia" w:ascii="微软雅黑" w:hAnsi="微软雅黑" w:eastAsia="微软雅黑" w:cs="微软雅黑"/>
                <w:b/>
                <w:color w:val="000000"/>
                <w:kern w:val="0"/>
                <w:sz w:val="24"/>
                <w:lang w:bidi="ar"/>
              </w:rPr>
              <w:t>检查类别</w:t>
            </w:r>
          </w:p>
          <w:p>
            <w:pPr>
              <w:widowControl/>
              <w:spacing w:line="280" w:lineRule="exact"/>
              <w:jc w:val="center"/>
              <w:textAlignment w:val="center"/>
            </w:pPr>
            <w:r>
              <w:rPr>
                <w:rFonts w:hint="eastAsia" w:ascii="微软雅黑" w:hAnsi="微软雅黑" w:eastAsia="微软雅黑" w:cs="微软雅黑"/>
                <w:b/>
                <w:color w:val="000000"/>
                <w:kern w:val="0"/>
                <w:sz w:val="24"/>
                <w:lang w:bidi="ar"/>
              </w:rPr>
              <w:t>及场景</w:t>
            </w:r>
          </w:p>
        </w:tc>
        <w:tc>
          <w:tcPr>
            <w:tcW w:w="1429" w:type="dxa"/>
            <w:vAlign w:val="center"/>
          </w:tcPr>
          <w:p>
            <w:pPr>
              <w:spacing w:line="280" w:lineRule="exact"/>
              <w:jc w:val="center"/>
            </w:pPr>
            <w:r>
              <w:rPr>
                <w:rFonts w:hint="eastAsia" w:ascii="方正仿宋_GB2312" w:hAnsi="方正仿宋_GB2312" w:eastAsia="方正仿宋_GB2312" w:cs="方正仿宋_GB2312"/>
                <w:b/>
                <w:color w:val="000000"/>
                <w:kern w:val="0"/>
                <w:sz w:val="24"/>
                <w:lang w:bidi="ar"/>
              </w:rPr>
              <w:t>检查结果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1</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重庆胜天牧野畜牧有限公司</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董勇</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杨彬 吴强</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2022-04-20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动防动物养殖</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2</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重庆胜天牧野畜牧有限公司</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董勇</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杨彬</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2022-05-11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动防动物养殖</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兽药使用</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饲料和饲料添加剂使用</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3</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重庆佳浩野猪养殖有限公司</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董勇</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杨彬 吴强</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2022-04-20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动防动物养殖</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4</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重庆市北碚区金刀峡镇(所辖区域)</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董勇</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杨彬</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2022-05-11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动防动物养殖</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5</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重庆市北碚区柳荫镇(所辖区域)</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董勇</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杨彬</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2022-05-11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动防动物养殖</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6</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重庆市北碚区复兴街道(绕城高速路复兴服务区)</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董勇</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罗开禄</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2022-05-09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动防调运</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7</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重庆市北碚区复兴街道(龙王村原生猪屠宰点)</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董勇</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罗开禄</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2022-05-09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动防调运</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畜禽屠宰生猪屠宰</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8</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重庆市北碚区三圣镇(G85三圣收费站至石坝)</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董勇</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罗开禄</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2022-05-09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动防调运</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畜禽屠宰生猪屠宰</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9</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重庆市联美悠嘉动物医院有限公司</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董勇</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杨彬</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2022-05-18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动防动物诊疗</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兽药使用</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10</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重庆市北碚区柳荫镇(所辖区域)</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周毅</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李朝鹏</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2022-04-20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秸秆禁烧秸秆禁烧</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11</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重庆市北碚区天府镇(所辖区域)</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周毅</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李朝鹏</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2022-04-22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秸秆禁烧秸秆禁烧</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12</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重庆市北碚区蔡家岗街道(所辖区域)</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周毅</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邓星</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2022-05-06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秸秆禁烧秸秆禁烧</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13</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重庆市吉跃食品有限责任公司</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董勇</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王征</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2022-04-29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畜禽屠宰生猪屠宰</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14</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重庆市北碚区三圣镇(所辖区域)</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董勇</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杨彬</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2022-05-18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畜禽屠宰生猪屠宰</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15</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水产品批发</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陈静</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田力 </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2022-04-29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渔业（陆上）渔业资源管理</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16</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谢尚华</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陈静</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田力 </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2022-04-29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渔业（陆上）渔业资源管理</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17</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重庆市北碚区望欧水产养殖场</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周毅</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李朝鹏</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2022-04-20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渔业（水产养殖）水产养殖</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18</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邓汝刚</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周毅</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李朝鹏</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2022-04-20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渔业（水产养殖）水产养殖</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19</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黑水滩河(北碚区水土镇狮子口-北碚区金刀峡镇胜天湖)</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李朝鹏</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邓星</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2022-05-12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渔业（水上非安全）捕捞管理</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渔业（水上非安全）渔业资源管理</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渔业（水上非安全）野生动物管理</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20</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嘉陵江干流(渝中区朝天门嘉陵江河口-合川区古楼镇火矢村)</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周毅</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李朝鹏</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2022-05-07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渔业（水上非安全）渔业资源管理</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21</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嘉陵江干流(渝中区朝天门嘉陵江河口-合川区古楼镇火矢村)</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甘建</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田力</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2022-05-12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渔业（水上非安全）渔业资源管理</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检查发现1个涉嫌违法情形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22</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嘉陵江干流(渝中区朝天门嘉陵江河口-合川区古楼镇火矢村)</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周毅</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李朝鹏</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2022-04-22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渔业（水上非安全）渔业资源管理</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23</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嘉陵江干流(渝中区朝天门嘉陵江河口-合川区古楼镇火矢村)</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甘建</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田力</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2022-04-27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渔业（水上非安全）渔业资源管理</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检查发现1个涉嫌违法情形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24</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嘉陵江干流(渝中区朝天门嘉陵江河口-合川区古楼镇火矢村)</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周毅</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陈静</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2022-05-12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渔业（水上非安全）渔业资源管理</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25</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璧北河(北碚区澄江镇运河村澄江码头-璧山区大路街道三江水库)</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甘建</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田力</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2022-04-22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渔业（水上非安全）渔业资源管理</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检查发现1个涉嫌违法情形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26</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重庆润物农资有限责任公司偏岩一店</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江海燕</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罗开禄 </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2022-04-25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种子销售门市</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农药经营</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27</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重庆市北碚区静观镇新欣供销有限公司静观农资分公司一门市</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江海燕</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罗开禄 </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2022-04-25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种子销售门市</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农药经营</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28</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重庆市北碚区复兴诚意供销有限公司农资二门市</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江海燕</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王征</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2022-05-11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种子销售门市</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肥料经营</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29</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邓九梅</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江海燕</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王征</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2022-05-11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种子销售门市</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农药经营</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肥料经营</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30</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北碚区蓉蓉农药经营部</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江海燕</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邓星 </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2022-04-19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种子销售门市</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农药经营</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31</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重庆市北碚区志菊农资经营部</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江海燕</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邓星  王征</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2022-04-19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种子销售门市</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农药经营</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32</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北碚区艳子农资经营部</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江海燕</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罗开禄 </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2022-04-25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种子销售门市</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农药经营</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肥料经营</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33</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北碚区幺店子农资经营部</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江海燕</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王征</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2022-05-18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农药经营</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肥料经营</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检查发现1个涉嫌违法情形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34</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重庆市北碚区恒丰农业生产资料有限公司水土农贸市场化肥农药代销点</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江海燕</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王征</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2022-05-11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农药经营</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肥料经营</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检查发现2个涉嫌违法情形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35</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重庆市北碚区志菊农资经营部</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江海燕</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王征</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2022-05-06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农药经营</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36</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北碚区黄春江农资经营部</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江海燕</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罗开禄  王征</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2022-05-18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农药经营</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肥料经营</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37</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北碚区光友农资经营部</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王征</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罗开禄 </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2022-04-28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农药经营</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38</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北碚区何敏农资经营部</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江海燕</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罗开禄 </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2022-04-25 15:54:46</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农药经营</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39</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重庆市北碚区五一龙凤供销有限公司朝阳生资门市部</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王征</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罗开禄 </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2022-04-28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农药经营</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40</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北碚区宁欣农资经营部</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王征</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罗开禄 </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2022-04-28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农药经营</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41</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北碚区万物丰农资经营部</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王征</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罗开禄 </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2022-04-28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农药经营</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42</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北碚区小旺兽药经营部</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董勇</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杨彬</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2022-05-18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兽药经营</w:t>
            </w:r>
            <w:r>
              <w:rPr>
                <w:rFonts w:hint="eastAsia" w:ascii="方正仿宋_GB2312" w:hAnsi="方正仿宋_GB2312" w:eastAsia="方正仿宋_GB2312" w:cs="方正仿宋_GB2312"/>
                <w:kern w:val="0"/>
                <w:sz w:val="24"/>
                <w:lang w:bidi="ar"/>
              </w:rPr>
              <w:br w:type="textWrapping"/>
            </w:r>
            <w:r>
              <w:rPr>
                <w:rFonts w:hint="eastAsia" w:ascii="方正仿宋_GB2312" w:hAnsi="方正仿宋_GB2312" w:eastAsia="方正仿宋_GB2312" w:cs="方正仿宋_GB2312"/>
                <w:kern w:val="0"/>
                <w:sz w:val="24"/>
                <w:lang w:bidi="ar"/>
              </w:rPr>
              <w:t>饲料和饲料添加剂经营</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43</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重庆市金硒穗悦生态农业发展有限公司</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江海燕</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王征</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2022-05-09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农产品质量安全生产</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检查发现1个涉嫌违法情形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44</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重庆京冀农业有限公司</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江海燕</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陈静 李朝鹏 邓星 </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2022-04-27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农产品质量安全生产</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检查发现1个涉嫌违法情形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45</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重庆华之韵旅游开发有限公司</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江海燕</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王征</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2022-05-09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农产品质量安全生产</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46</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北碚区东山蔬菜种植场</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王征</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罗开禄 </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2022-04-21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农产品质量安全生产</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47</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重庆市北碚区歇马街道(所辖区域)</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李朝鹏</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陈静  江海燕</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2022-04-27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农机使用</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48</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重庆市北碚区歇马街道(所辖区域)</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邓星</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江海燕</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2022-04-27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农机使用</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49</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重庆市北碚区天府镇(所辖区域)</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周毅</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李朝鹏</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2022-04-22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农机使用</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50</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重庆市北碚区蔡家岗街道(所辖区域)</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周毅</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邓星</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2022-05-06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农机使用</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51</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重庆市北碚区柳荫镇(所辖区域)</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李朝鹏</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邓星</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2022-05-12 09:52:10</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农机使用</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jc w:val="center"/>
        </w:trPr>
        <w:tc>
          <w:tcPr>
            <w:tcW w:w="539" w:type="dxa"/>
            <w:vAlign w:val="center"/>
          </w:tcPr>
          <w:p>
            <w:pPr>
              <w:spacing w:line="280" w:lineRule="exact"/>
              <w:jc w:val="center"/>
            </w:pPr>
            <w:r>
              <w:rPr>
                <w:rFonts w:hint="eastAsia" w:ascii="方正仿宋_GB2312" w:hAnsi="方正仿宋_GB2312" w:eastAsia="方正仿宋_GB2312" w:cs="方正仿宋_GB2312"/>
                <w:kern w:val="0"/>
                <w:sz w:val="24"/>
                <w:lang w:bidi="ar"/>
              </w:rPr>
              <w:t>52</w:t>
            </w:r>
          </w:p>
        </w:tc>
        <w:tc>
          <w:tcPr>
            <w:tcW w:w="766" w:type="dxa"/>
            <w:vAlign w:val="center"/>
          </w:tcPr>
          <w:p>
            <w:pPr>
              <w:spacing w:line="280" w:lineRule="exact"/>
              <w:jc w:val="center"/>
            </w:pPr>
            <w:r>
              <w:rPr>
                <w:rFonts w:hint="eastAsia" w:ascii="方正仿宋_GB2312" w:hAnsi="方正仿宋_GB2312" w:eastAsia="方正仿宋_GB2312" w:cs="方正仿宋_GB2312"/>
                <w:kern w:val="0"/>
                <w:sz w:val="24"/>
                <w:lang w:bidi="ar"/>
              </w:rPr>
              <w:t>北碚区</w:t>
            </w:r>
          </w:p>
        </w:tc>
        <w:tc>
          <w:tcPr>
            <w:tcW w:w="1685" w:type="dxa"/>
            <w:vAlign w:val="center"/>
          </w:tcPr>
          <w:p>
            <w:pPr>
              <w:spacing w:line="280" w:lineRule="exact"/>
              <w:jc w:val="center"/>
            </w:pPr>
            <w:r>
              <w:rPr>
                <w:rFonts w:hint="eastAsia" w:ascii="方正仿宋_GB2312" w:hAnsi="方正仿宋_GB2312" w:eastAsia="方正仿宋_GB2312" w:cs="方正仿宋_GB2312"/>
                <w:kern w:val="0"/>
                <w:sz w:val="24"/>
                <w:lang w:bidi="ar"/>
              </w:rPr>
              <w:t>重庆市北碚区澄江镇(所辖区域)</w:t>
            </w:r>
          </w:p>
        </w:tc>
        <w:tc>
          <w:tcPr>
            <w:tcW w:w="1183" w:type="dxa"/>
            <w:vAlign w:val="center"/>
          </w:tcPr>
          <w:p>
            <w:pPr>
              <w:spacing w:line="280" w:lineRule="exact"/>
              <w:jc w:val="center"/>
            </w:pPr>
            <w:r>
              <w:rPr>
                <w:rFonts w:ascii="方正仿宋_GB2312" w:hAnsi="方正仿宋_GB2312" w:eastAsia="方正仿宋_GB2312" w:cs="方正仿宋_GB2312"/>
                <w:kern w:val="0"/>
                <w:sz w:val="24"/>
                <w:lang w:bidi="ar"/>
              </w:rPr>
              <w:t>周毅</w:t>
            </w:r>
            <w:r>
              <w:rPr>
                <w:rFonts w:ascii="方正仿宋_GB2312" w:hAnsi="方正仿宋_GB2312" w:eastAsia="方正仿宋_GB2312" w:cs="方正仿宋_GB2312"/>
                <w:kern w:val="0"/>
                <w:sz w:val="24"/>
                <w:lang w:bidi="ar"/>
              </w:rPr>
              <w:br w:type="textWrapping"/>
            </w:r>
            <w:r>
              <w:rPr>
                <w:rFonts w:ascii="方正仿宋_GB2312" w:hAnsi="方正仿宋_GB2312" w:eastAsia="方正仿宋_GB2312" w:cs="方正仿宋_GB2312"/>
                <w:kern w:val="0"/>
                <w:sz w:val="24"/>
                <w:lang w:bidi="ar"/>
              </w:rPr>
              <w:t xml:space="preserve"> 李朝鹏</w:t>
            </w:r>
          </w:p>
        </w:tc>
        <w:tc>
          <w:tcPr>
            <w:tcW w:w="1473" w:type="dxa"/>
            <w:vAlign w:val="center"/>
          </w:tcPr>
          <w:p>
            <w:pPr>
              <w:spacing w:line="280" w:lineRule="exact"/>
              <w:jc w:val="center"/>
            </w:pPr>
            <w:r>
              <w:rPr>
                <w:rFonts w:hint="eastAsia" w:ascii="方正仿宋_GB2312" w:hAnsi="方正仿宋_GB2312" w:eastAsia="方正仿宋_GB2312" w:cs="方正仿宋_GB2312"/>
                <w:kern w:val="0"/>
                <w:sz w:val="24"/>
                <w:lang w:bidi="ar"/>
              </w:rPr>
              <w:t xml:space="preserve">2022-05-17 </w:t>
            </w:r>
          </w:p>
        </w:tc>
        <w:tc>
          <w:tcPr>
            <w:tcW w:w="2155" w:type="dxa"/>
            <w:vAlign w:val="center"/>
          </w:tcPr>
          <w:p>
            <w:pPr>
              <w:spacing w:line="280" w:lineRule="exact"/>
              <w:jc w:val="center"/>
            </w:pPr>
            <w:r>
              <w:rPr>
                <w:rFonts w:hint="eastAsia" w:ascii="方正仿宋_GB2312" w:hAnsi="方正仿宋_GB2312" w:eastAsia="方正仿宋_GB2312" w:cs="方正仿宋_GB2312"/>
                <w:kern w:val="0"/>
                <w:sz w:val="24"/>
                <w:lang w:bidi="ar"/>
              </w:rPr>
              <w:t>农机使用</w:t>
            </w:r>
          </w:p>
        </w:tc>
        <w:tc>
          <w:tcPr>
            <w:tcW w:w="1429" w:type="dxa"/>
            <w:vAlign w:val="center"/>
          </w:tcPr>
          <w:p>
            <w:pPr>
              <w:spacing w:line="280" w:lineRule="exact"/>
              <w:jc w:val="center"/>
            </w:pPr>
            <w:r>
              <w:rPr>
                <w:rFonts w:hint="eastAsia" w:ascii="方正仿宋_GB2312" w:hAnsi="方正仿宋_GB2312" w:eastAsia="方正仿宋_GB2312" w:cs="方正仿宋_GB2312"/>
                <w:kern w:val="0"/>
                <w:sz w:val="24"/>
                <w:lang w:bidi="ar"/>
              </w:rPr>
              <w:t>暂未发现违法情形</w:t>
            </w:r>
          </w:p>
        </w:tc>
      </w:tr>
    </w:tbl>
    <w:p/>
    <w:sectPr>
      <w:footerReference r:id="rId3" w:type="default"/>
      <w:pgSz w:w="11850" w:h="16783"/>
      <w:pgMar w:top="1418" w:right="1418" w:bottom="1134" w:left="1418"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50"/>
        <w:tab w:val="left" w:pos="5818"/>
      </w:tabs>
      <w:ind w:right="260"/>
      <w:jc w:val="right"/>
      <w:rPr>
        <w:szCs w:val="21"/>
      </w:rPr>
    </w:pPr>
    <w:r>
      <w:rPr>
        <w:szCs w:val="21"/>
        <w:lang w:val="zh-CN"/>
      </w:rPr>
      <w:t xml:space="preserve"> </w:t>
    </w:r>
    <w:r>
      <w:rPr>
        <w:szCs w:val="21"/>
      </w:rPr>
      <w:fldChar w:fldCharType="begin"/>
    </w:r>
    <w:r>
      <w:rPr>
        <w:szCs w:val="21"/>
      </w:rPr>
      <w:instrText xml:space="preserve">PAGE   \* MERGEFORMAT</w:instrText>
    </w:r>
    <w:r>
      <w:rPr>
        <w:szCs w:val="21"/>
      </w:rPr>
      <w:fldChar w:fldCharType="separate"/>
    </w:r>
    <w:r>
      <w:rPr>
        <w:szCs w:val="21"/>
        <w:lang w:val="zh-CN"/>
      </w:rPr>
      <w:t>1</w:t>
    </w:r>
    <w:r>
      <w:rPr>
        <w:szCs w:val="21"/>
      </w:rPr>
      <w:fldChar w:fldCharType="end"/>
    </w:r>
    <w:r>
      <w:rPr>
        <w:szCs w:val="21"/>
        <w:lang w:val="zh-CN"/>
      </w:rPr>
      <w:t xml:space="preserve"> | </w:t>
    </w:r>
    <w:r>
      <w:fldChar w:fldCharType="begin"/>
    </w:r>
    <w:r>
      <w:instrText xml:space="preserve">NUMPAGES  \* Arabic  \* MERGEFORMAT</w:instrText>
    </w:r>
    <w:r>
      <w:fldChar w:fldCharType="separate"/>
    </w:r>
    <w:r>
      <w:rPr>
        <w:szCs w:val="21"/>
        <w:lang w:val="zh-CN"/>
      </w:rPr>
      <w:t>1</w:t>
    </w:r>
    <w:r>
      <w:rPr>
        <w:szCs w:val="21"/>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7C2"/>
    <w:rsid w:val="00734E35"/>
    <w:rsid w:val="007741AE"/>
    <w:rsid w:val="0090057D"/>
    <w:rsid w:val="00A31886"/>
    <w:rsid w:val="00AB55D7"/>
    <w:rsid w:val="00BA77C2"/>
    <w:rsid w:val="00CC4D95"/>
    <w:rsid w:val="252079A5"/>
    <w:rsid w:val="252C7B5F"/>
    <w:rsid w:val="39F825A5"/>
    <w:rsid w:val="3B90531C"/>
    <w:rsid w:val="4E3B0542"/>
    <w:rsid w:val="54183825"/>
    <w:rsid w:val="66AF1F8E"/>
    <w:rsid w:val="752C0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3"/>
    <w:basedOn w:val="1"/>
    <w:next w:val="1"/>
    <w:link w:val="10"/>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kern w:val="0"/>
      <w:sz w:val="24"/>
      <w:szCs w:val="20"/>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标题 3 字符"/>
    <w:basedOn w:val="7"/>
    <w:link w:val="2"/>
    <w:qFormat/>
    <w:uiPriority w:val="0"/>
    <w:rPr>
      <w:rFonts w:ascii="宋体" w:hAnsi="宋体" w:eastAsia="宋体" w:cs="Times New Roman"/>
      <w:b/>
      <w:kern w:val="0"/>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Words>
  <Characters>421</Characters>
  <Lines>3</Lines>
  <Paragraphs>1</Paragraphs>
  <TotalTime>6</TotalTime>
  <ScaleCrop>false</ScaleCrop>
  <LinksUpToDate>false</LinksUpToDate>
  <CharactersWithSpaces>493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2020-12-16T06:40:00Z</dcterms:created>
  <dc:creator>xiao minge</dc:creator>
  <cp:lastModifiedBy>且听风吟</cp:lastModifiedBy>
  <cp:lastPrinted>2022-05-19T06:46:00Z</cp:lastPrinted>
  <dcterms:modified xsi:type="dcterms:W3CDTF">2022-05-19T07:13:10Z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5F08A12D243E4EE7BDD5F07133F9E8BC</vt:lpwstr>
  </property>
</Properties>
</file>