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黑体_GBK" w:hAnsi="方正黑体_GBK" w:eastAsia="方正黑体_GBK" w:cs="方正黑体_GBK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</w:rPr>
        <w:t>附件3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北碚区202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三季度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出厂水水质信息表（城市）</w:t>
      </w:r>
    </w:p>
    <w:bookmarkEnd w:id="0"/>
    <w:tbl>
      <w:tblPr>
        <w:tblStyle w:val="6"/>
        <w:tblpPr w:leftFromText="180" w:rightFromText="180" w:vertAnchor="text" w:horzAnchor="page" w:tblpXSpec="center" w:tblpY="255"/>
        <w:tblOverlap w:val="never"/>
        <w:tblW w:w="135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059"/>
        <w:gridCol w:w="656"/>
        <w:gridCol w:w="1008"/>
        <w:gridCol w:w="1506"/>
        <w:gridCol w:w="1177"/>
        <w:gridCol w:w="1300"/>
        <w:gridCol w:w="972"/>
        <w:gridCol w:w="1117"/>
        <w:gridCol w:w="789"/>
        <w:gridCol w:w="1033"/>
        <w:gridCol w:w="756"/>
        <w:gridCol w:w="859"/>
        <w:gridCol w:w="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</w:rPr>
              <w:t>市政水厂</w:t>
            </w:r>
          </w:p>
        </w:tc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</w:rPr>
              <w:t>季度</w:t>
            </w:r>
          </w:p>
        </w:tc>
        <w:tc>
          <w:tcPr>
            <w:tcW w:w="10517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</w:rPr>
              <w:t>监测指标</w:t>
            </w:r>
          </w:p>
        </w:tc>
        <w:tc>
          <w:tcPr>
            <w:tcW w:w="852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  <w:lang w:val="en-US" w:eastAsia="zh-CN" w:bidi="ar-SA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</w:rPr>
              <w:t>菌落总数（CFU/mL）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</w:rPr>
              <w:t>总大肠菌群（MPN/100mL或CFU/100mL）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</w:rPr>
              <w:t>大肠埃希氏菌（MPN/100mL或CFU/100mL）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</w:rPr>
              <w:t>色度（铂钴色度单位）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</w:rPr>
              <w:t>浑浊度（NTU-散射浊度单位）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</w:rPr>
              <w:t>臭和味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</w:rPr>
              <w:t>耗氧量（CODMn法，以O2计，mg/L）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</w:rPr>
              <w:t>肉眼可见物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</w:rPr>
              <w:t>游离余氯（mg/L）</w:t>
            </w:r>
          </w:p>
        </w:tc>
        <w:tc>
          <w:tcPr>
            <w:tcW w:w="85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</w:rPr>
              <w:t>二氧化氯（mg/L）</w:t>
            </w:r>
          </w:p>
        </w:tc>
        <w:tc>
          <w:tcPr>
            <w:tcW w:w="852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9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</w:rPr>
              <w:t>《生活饮用水卫生标准》（GB5749-20</w:t>
            </w:r>
            <w:r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  <w:lang w:val="en-US" w:eastAsia="zh-CN"/>
              </w:rPr>
              <w:t>22</w:t>
            </w:r>
            <w:r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</w:rPr>
              <w:t>）指标限值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</w:rPr>
              <w:t>≤100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</w:rPr>
              <w:t>不得检出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</w:rPr>
              <w:t>不得检出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</w:rPr>
              <w:t>≤15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</w:rPr>
              <w:t>≤1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</w:rPr>
              <w:t>无异臭、异味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</w:rPr>
              <w:t>≤3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</w:rPr>
              <w:t>≥0.30</w:t>
            </w:r>
          </w:p>
        </w:tc>
        <w:tc>
          <w:tcPr>
            <w:tcW w:w="85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</w:rPr>
              <w:t>≥0.10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Tahoma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  <w:t>重庆市自来水有限公司北碚水厂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0.01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无异臭、异味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2.73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0.92</w:t>
            </w:r>
          </w:p>
        </w:tc>
        <w:tc>
          <w:tcPr>
            <w:tcW w:w="85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  <w:t>重庆市自来水有限公司井口水厂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0.01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无异臭、异味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2.15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1.10</w:t>
            </w:r>
          </w:p>
        </w:tc>
        <w:tc>
          <w:tcPr>
            <w:tcW w:w="85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68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（以下空白）</w:t>
            </w:r>
          </w:p>
        </w:tc>
      </w:tr>
    </w:tbl>
    <w:p>
      <w:pPr>
        <w:spacing w:line="560" w:lineRule="exact"/>
        <w:jc w:val="left"/>
        <w:rPr>
          <w:rFonts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</w:pPr>
    </w:p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</w:pPr>
    </w:p>
    <w:p>
      <w:pPr>
        <w:spacing w:line="560" w:lineRule="exact"/>
        <w:jc w:val="left"/>
        <w:rPr>
          <w:rFonts w:ascii="方正黑体_GBK" w:hAnsi="方正黑体_GBK" w:eastAsia="方正黑体_GBK" w:cs="方正黑体_GBK"/>
          <w:color w:val="auto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附件5</w:t>
      </w:r>
    </w:p>
    <w:p>
      <w:pPr>
        <w:spacing w:line="560" w:lineRule="exact"/>
        <w:jc w:val="center"/>
        <w:rPr>
          <w:color w:val="auto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北碚区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三季度</w:t>
      </w:r>
      <w:r>
        <w:rPr>
          <w:rFonts w:hint="eastAsia" w:ascii="方正小标宋_GBK" w:hAnsi="黑体" w:eastAsia="方正小标宋_GBK" w:cs="Tahoma"/>
          <w:color w:val="auto"/>
          <w:kern w:val="0"/>
          <w:sz w:val="44"/>
          <w:szCs w:val="44"/>
          <w:lang w:eastAsia="zh-CN"/>
        </w:rPr>
        <w:t>末梢水</w:t>
      </w:r>
      <w:r>
        <w:rPr>
          <w:rFonts w:hint="eastAsia" w:ascii="方正小标宋_GBK" w:hAnsi="黑体" w:eastAsia="方正小标宋_GBK" w:cs="Tahoma"/>
          <w:color w:val="auto"/>
          <w:kern w:val="0"/>
          <w:sz w:val="44"/>
          <w:szCs w:val="44"/>
        </w:rPr>
        <w:t>水质信息公布表（城市）</w:t>
      </w:r>
    </w:p>
    <w:tbl>
      <w:tblPr>
        <w:tblStyle w:val="6"/>
        <w:tblW w:w="142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458"/>
        <w:gridCol w:w="565"/>
        <w:gridCol w:w="1023"/>
        <w:gridCol w:w="1527"/>
        <w:gridCol w:w="1195"/>
        <w:gridCol w:w="1319"/>
        <w:gridCol w:w="985"/>
        <w:gridCol w:w="1133"/>
        <w:gridCol w:w="1077"/>
        <w:gridCol w:w="770"/>
        <w:gridCol w:w="880"/>
        <w:gridCol w:w="757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序号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城市水龙头水采样点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季度</w:t>
            </w:r>
          </w:p>
        </w:tc>
        <w:tc>
          <w:tcPr>
            <w:tcW w:w="10666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监测指标</w:t>
            </w:r>
          </w:p>
        </w:tc>
        <w:tc>
          <w:tcPr>
            <w:tcW w:w="865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02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菌落总数（CFU/mL）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总大肠菌群（MPN/100mL或CFU/100mL）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大肠埃希氏菌（MPN/100mL或CFU/100mL）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色度（铂钴色度单位）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浑浊度（NTU-散射浊度单位）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臭和味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耗氧量（CODMn法，以O2计，mg/L）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肉眼可见物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游离余氯（mg/L）</w:t>
            </w:r>
          </w:p>
        </w:tc>
        <w:tc>
          <w:tcPr>
            <w:tcW w:w="75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二氧化氯（mg/L）</w:t>
            </w:r>
          </w:p>
        </w:tc>
        <w:tc>
          <w:tcPr>
            <w:tcW w:w="86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9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《生活饮用水卫生标准》（GB5749-20</w:t>
            </w: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22</w:t>
            </w: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）指标限值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≤100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不得检出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不得检出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≤15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≤1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无异臭、异味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≤3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≥0.05</w:t>
            </w:r>
          </w:p>
        </w:tc>
        <w:tc>
          <w:tcPr>
            <w:tcW w:w="75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≥0.02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  <w:t>学府小区物管处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0.01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无异臭、异味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0.95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0.40</w:t>
            </w:r>
          </w:p>
        </w:tc>
        <w:tc>
          <w:tcPr>
            <w:tcW w:w="75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永辉超市（文星湾旺德旺城店）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0.01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无异臭、异味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1.59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0.44</w:t>
            </w:r>
          </w:p>
        </w:tc>
        <w:tc>
          <w:tcPr>
            <w:tcW w:w="75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  <w:t>北泉花园物管处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0.01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无异臭、异味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1.63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0.44</w:t>
            </w:r>
          </w:p>
        </w:tc>
        <w:tc>
          <w:tcPr>
            <w:tcW w:w="75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重庆自然博物馆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highlight w:val="none"/>
              </w:rPr>
              <w:t>0.0</w:t>
            </w: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无异臭、异味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1.83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0.75</w:t>
            </w:r>
          </w:p>
        </w:tc>
        <w:tc>
          <w:tcPr>
            <w:tcW w:w="75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  <w:t>重庆市北碚区政府旁食堂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0.01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无异臭、异味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1.79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0.53</w:t>
            </w:r>
          </w:p>
        </w:tc>
        <w:tc>
          <w:tcPr>
            <w:tcW w:w="75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北碚区</w:t>
            </w:r>
            <w:r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  <w:t>歇马支路21号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0.01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无异臭、异味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2.11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0.14</w:t>
            </w:r>
          </w:p>
        </w:tc>
        <w:tc>
          <w:tcPr>
            <w:tcW w:w="75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  <w:t>北碚区西南大学楠园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0.01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无异臭、异味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2.51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0.54</w:t>
            </w:r>
          </w:p>
        </w:tc>
        <w:tc>
          <w:tcPr>
            <w:tcW w:w="75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3"/>
                <w:szCs w:val="13"/>
              </w:rPr>
            </w:pPr>
            <w:r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  <w:t>北碚区龙凤三村40号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0.01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无异臭、异味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2.19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0.33</w:t>
            </w:r>
          </w:p>
        </w:tc>
        <w:tc>
          <w:tcPr>
            <w:tcW w:w="75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  <w:t>北碚区碚峡东路51号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0.01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无异臭、异味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  <w:t>1.83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  <w:t>0.29</w:t>
            </w:r>
          </w:p>
        </w:tc>
        <w:tc>
          <w:tcPr>
            <w:tcW w:w="75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</w:p>
        </w:tc>
      </w:tr>
    </w:tbl>
    <w:p>
      <w:pPr>
        <w:pStyle w:val="5"/>
        <w:widowControl/>
        <w:numPr>
          <w:ilvl w:val="0"/>
          <w:numId w:val="0"/>
        </w:numPr>
        <w:spacing w:beforeAutospacing="0" w:afterAutospacing="0" w:line="560" w:lineRule="exact"/>
        <w:rPr>
          <w:color w:val="000000"/>
          <w:sz w:val="14"/>
          <w:szCs w:val="1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wODAwOTE4MTdjMGJmZjNkNTNiNTFkYTVlN2RkNzYifQ=="/>
  </w:docVars>
  <w:rsids>
    <w:rsidRoot w:val="00606DD2"/>
    <w:rsid w:val="00030BAA"/>
    <w:rsid w:val="00040CEC"/>
    <w:rsid w:val="000A5485"/>
    <w:rsid w:val="000E10D2"/>
    <w:rsid w:val="001172DF"/>
    <w:rsid w:val="00130A9E"/>
    <w:rsid w:val="0022734C"/>
    <w:rsid w:val="00253E63"/>
    <w:rsid w:val="00274ADE"/>
    <w:rsid w:val="003B120C"/>
    <w:rsid w:val="003B6D9D"/>
    <w:rsid w:val="003E1CE3"/>
    <w:rsid w:val="004520F0"/>
    <w:rsid w:val="005A304A"/>
    <w:rsid w:val="005B6222"/>
    <w:rsid w:val="0060164B"/>
    <w:rsid w:val="00606DD2"/>
    <w:rsid w:val="00637F85"/>
    <w:rsid w:val="006658A7"/>
    <w:rsid w:val="00683C49"/>
    <w:rsid w:val="006F59F5"/>
    <w:rsid w:val="0073521B"/>
    <w:rsid w:val="007A2CD9"/>
    <w:rsid w:val="007C355A"/>
    <w:rsid w:val="007E548D"/>
    <w:rsid w:val="00814D19"/>
    <w:rsid w:val="00862152"/>
    <w:rsid w:val="008B2D59"/>
    <w:rsid w:val="008E573C"/>
    <w:rsid w:val="009348FF"/>
    <w:rsid w:val="0099574D"/>
    <w:rsid w:val="00A433D0"/>
    <w:rsid w:val="00A62756"/>
    <w:rsid w:val="00A630E5"/>
    <w:rsid w:val="00AB6D0D"/>
    <w:rsid w:val="00B319F5"/>
    <w:rsid w:val="00B64909"/>
    <w:rsid w:val="00B675C5"/>
    <w:rsid w:val="00B67989"/>
    <w:rsid w:val="00BB71E3"/>
    <w:rsid w:val="00BC25C6"/>
    <w:rsid w:val="00C81DAD"/>
    <w:rsid w:val="00D04FA3"/>
    <w:rsid w:val="00D4530B"/>
    <w:rsid w:val="00D51175"/>
    <w:rsid w:val="00D72A70"/>
    <w:rsid w:val="00DA1CAE"/>
    <w:rsid w:val="00DF3F3D"/>
    <w:rsid w:val="00E577A3"/>
    <w:rsid w:val="00EC065C"/>
    <w:rsid w:val="00ED091D"/>
    <w:rsid w:val="00ED5DEC"/>
    <w:rsid w:val="00F11D18"/>
    <w:rsid w:val="00FD3E23"/>
    <w:rsid w:val="01E71E5D"/>
    <w:rsid w:val="038D3731"/>
    <w:rsid w:val="07AA637F"/>
    <w:rsid w:val="08AA3CFD"/>
    <w:rsid w:val="0B891C28"/>
    <w:rsid w:val="0BD4773A"/>
    <w:rsid w:val="0C7B478E"/>
    <w:rsid w:val="1782108E"/>
    <w:rsid w:val="181B72B2"/>
    <w:rsid w:val="19F45B80"/>
    <w:rsid w:val="1F006AEF"/>
    <w:rsid w:val="1FB41645"/>
    <w:rsid w:val="20D54B0F"/>
    <w:rsid w:val="24D6035C"/>
    <w:rsid w:val="29135A04"/>
    <w:rsid w:val="2D7D411D"/>
    <w:rsid w:val="2F124686"/>
    <w:rsid w:val="304D2FDE"/>
    <w:rsid w:val="332A6FB1"/>
    <w:rsid w:val="33A1422B"/>
    <w:rsid w:val="34B469DE"/>
    <w:rsid w:val="34CB7F77"/>
    <w:rsid w:val="36251BA4"/>
    <w:rsid w:val="3BB7326E"/>
    <w:rsid w:val="3CA268FB"/>
    <w:rsid w:val="41E13BEA"/>
    <w:rsid w:val="454E6394"/>
    <w:rsid w:val="459F63DC"/>
    <w:rsid w:val="47B81F8A"/>
    <w:rsid w:val="48F355EF"/>
    <w:rsid w:val="4A745D9D"/>
    <w:rsid w:val="4A8C3383"/>
    <w:rsid w:val="4B3B68BB"/>
    <w:rsid w:val="50792A24"/>
    <w:rsid w:val="511B4712"/>
    <w:rsid w:val="522574D3"/>
    <w:rsid w:val="534808B1"/>
    <w:rsid w:val="57C55E8A"/>
    <w:rsid w:val="58382B00"/>
    <w:rsid w:val="5A07687C"/>
    <w:rsid w:val="5C093C6B"/>
    <w:rsid w:val="5E7C120E"/>
    <w:rsid w:val="64D0412E"/>
    <w:rsid w:val="66D32372"/>
    <w:rsid w:val="6B1D005F"/>
    <w:rsid w:val="6C77236E"/>
    <w:rsid w:val="6DCA3BB8"/>
    <w:rsid w:val="6E315A25"/>
    <w:rsid w:val="715E64CC"/>
    <w:rsid w:val="717F6C52"/>
    <w:rsid w:val="742817FB"/>
    <w:rsid w:val="78A70F68"/>
    <w:rsid w:val="78B868D6"/>
    <w:rsid w:val="7BE57F98"/>
    <w:rsid w:val="7C67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D320-661D-46B9-98BF-51DF5E796D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wimxt.com</Company>
  <Pages>4</Pages>
  <Words>1200</Words>
  <Characters>1704</Characters>
  <Lines>18</Lines>
  <Paragraphs>5</Paragraphs>
  <TotalTime>28</TotalTime>
  <ScaleCrop>false</ScaleCrop>
  <LinksUpToDate>false</LinksUpToDate>
  <CharactersWithSpaces>1706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2019-08-30T03:13:00Z</dcterms:created>
  <dc:creator>Administrator</dc:creator>
  <cp:lastModifiedBy>Administrator</cp:lastModifiedBy>
  <dcterms:modified xsi:type="dcterms:W3CDTF">2023-09-04T13:57:48Z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E98EB86DB4A34A0CAE6BCA7B536A3A83</vt:lpwstr>
  </property>
</Properties>
</file>