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autoSpaceDE w:val="0"/>
        <w:autoSpaceDN/>
        <w:spacing w:before="0" w:beforeAutospacing="0" w:after="0" w:afterAutospacing="0" w:line="600" w:lineRule="exact"/>
        <w:jc w:val="center"/>
        <w:rPr>
          <w:rFonts w:hint="eastAsia" w:ascii="方正小标宋_GBK" w:hAnsi="方正小标宋_GBK" w:eastAsia="方正小标宋_GBK" w:cs="方正小标宋_GBK"/>
          <w:kern w:val="0"/>
          <w:sz w:val="24"/>
          <w:szCs w:val="24"/>
          <w:lang w:val="en-US" w:eastAsia="zh-CN"/>
        </w:rPr>
      </w:pPr>
      <w:r>
        <w:rPr>
          <w:rFonts w:hint="eastAsia" w:ascii="方正小标宋_GBK" w:hAnsi="方正小标宋_GBK" w:eastAsia="方正小标宋_GBK" w:cs="方正小标宋_GBK"/>
          <w:kern w:val="0"/>
          <w:sz w:val="54"/>
          <w:szCs w:val="54"/>
          <w:shd w:val="clear" w:fill="FFFFFF"/>
        </w:rPr>
        <w:t>重庆市北碚区</w:t>
      </w:r>
      <w:r>
        <w:rPr>
          <w:rFonts w:hint="eastAsia" w:ascii="方正小标宋_GBK" w:hAnsi="方正小标宋_GBK" w:eastAsia="方正小标宋_GBK" w:cs="方正小标宋_GBK"/>
          <w:kern w:val="0"/>
          <w:sz w:val="54"/>
          <w:szCs w:val="54"/>
          <w:shd w:val="clear" w:fill="FFFFFF"/>
          <w:lang w:val="en-US" w:eastAsia="zh-CN"/>
        </w:rPr>
        <w:t>招商投资促进局</w:t>
      </w:r>
    </w:p>
    <w:p>
      <w:pPr>
        <w:pStyle w:val="8"/>
        <w:keepNext w:val="0"/>
        <w:keepLines w:val="0"/>
        <w:widowControl/>
        <w:suppressLineNumbers w:val="0"/>
        <w:autoSpaceDE w:val="0"/>
        <w:autoSpaceDN/>
        <w:spacing w:before="0" w:beforeAutospacing="0" w:after="0" w:afterAutospacing="0" w:line="600" w:lineRule="exact"/>
        <w:jc w:val="center"/>
        <w:rPr>
          <w:rFonts w:hint="eastAsia" w:ascii="方正小标宋_GBK" w:hAnsi="方正小标宋_GBK" w:eastAsia="方正小标宋_GBK" w:cs="方正小标宋_GBK"/>
          <w:kern w:val="0"/>
          <w:sz w:val="24"/>
          <w:szCs w:val="24"/>
        </w:rPr>
      </w:pPr>
      <w:r>
        <w:rPr>
          <w:rFonts w:hint="eastAsia" w:ascii="方正小标宋_GBK" w:hAnsi="方正小标宋_GBK" w:eastAsia="方正小标宋_GBK" w:cs="方正小标宋_GBK"/>
          <w:kern w:val="0"/>
          <w:sz w:val="54"/>
          <w:szCs w:val="54"/>
          <w:shd w:val="clear" w:fill="FFFFFF"/>
        </w:rPr>
        <w:t>2019年度部门决算公开情况说明</w:t>
      </w:r>
    </w:p>
    <w:p>
      <w:pPr>
        <w:pStyle w:val="8"/>
        <w:keepNext w:val="0"/>
        <w:keepLines w:val="0"/>
        <w:widowControl/>
        <w:suppressLineNumbers w:val="0"/>
        <w:autoSpaceDE w:val="0"/>
        <w:autoSpaceDN/>
        <w:spacing w:before="0" w:beforeAutospacing="0" w:after="0" w:afterAutospacing="0" w:line="600" w:lineRule="exact"/>
        <w:rPr>
          <w:rFonts w:hint="eastAsia" w:ascii="宋体" w:hAnsi="宋体" w:eastAsia="宋体" w:cs="宋体"/>
          <w:kern w:val="0"/>
          <w:sz w:val="24"/>
          <w:szCs w:val="24"/>
        </w:rPr>
      </w:pPr>
      <w:r>
        <w:rPr>
          <w:rFonts w:hint="eastAsia" w:ascii="宋体" w:hAnsi="宋体" w:eastAsia="宋体" w:cs="宋体"/>
          <w:kern w:val="0"/>
          <w:sz w:val="24"/>
          <w:szCs w:val="24"/>
          <w:shd w:val="clear" w:fill="FFFFFF"/>
        </w:rPr>
        <w:t xml:space="preserve"> </w:t>
      </w:r>
    </w:p>
    <w:p>
      <w:pPr>
        <w:pStyle w:val="6"/>
        <w:tabs>
          <w:tab w:val="center" w:pos="4153"/>
          <w:tab w:val="left" w:pos="7275"/>
        </w:tabs>
        <w:spacing w:line="600" w:lineRule="exact"/>
        <w:ind w:firstLine="640"/>
        <w:rPr>
          <w:rFonts w:hint="eastAsia" w:ascii="方正黑体_GBK" w:eastAsia="方正黑体_GBK"/>
          <w:sz w:val="32"/>
          <w:szCs w:val="32"/>
        </w:rPr>
      </w:pPr>
      <w:r>
        <w:rPr>
          <w:rFonts w:hint="eastAsia" w:ascii="方正黑体_GBK" w:eastAsia="方正黑体_GBK"/>
          <w:sz w:val="32"/>
          <w:szCs w:val="32"/>
        </w:rPr>
        <w:t>一、单位基本情况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（一）</w:t>
      </w:r>
      <w:r>
        <w:rPr>
          <w:rFonts w:hint="eastAsia" w:ascii="仿宋_GB2312" w:hAnsi="仿宋" w:eastAsia="仿宋_GB2312"/>
          <w:sz w:val="32"/>
          <w:szCs w:val="32"/>
        </w:rPr>
        <w:t>主要职能</w:t>
      </w:r>
    </w:p>
    <w:p>
      <w:pPr>
        <w:spacing w:line="560" w:lineRule="exact"/>
        <w:ind w:firstLine="640" w:firstLineChars="200"/>
        <w:rPr>
          <w:rFonts w:hint="eastAsia" w:ascii="仿宋_GB2312" w:hAnsi="仿宋" w:eastAsia="仿宋_GB2312"/>
          <w:sz w:val="32"/>
          <w:szCs w:val="32"/>
        </w:rPr>
      </w:pPr>
      <w:r>
        <w:rPr>
          <w:rFonts w:hint="eastAsia" w:eastAsia="方正仿宋_GBK"/>
          <w:sz w:val="32"/>
        </w:rPr>
        <w:t>贯彻执行国家、市、区有关利用内外资和投资促进的方针政策和法律、法规、规章。负责统筹、指导、协调和督促全区内外资招商投资促进工作</w:t>
      </w:r>
      <w:r>
        <w:rPr>
          <w:rFonts w:hint="eastAsia" w:eastAsia="方正仿宋_GBK"/>
          <w:sz w:val="32"/>
          <w:lang w:eastAsia="zh-CN"/>
        </w:rPr>
        <w:t>；</w:t>
      </w:r>
      <w:r>
        <w:rPr>
          <w:rFonts w:hint="eastAsia" w:eastAsia="方正仿宋_GBK"/>
          <w:sz w:val="32"/>
        </w:rPr>
        <w:t>负责组织研究国（境）内外产业发展趋势和招商投资促进政策。组织拟订全区招商投资促进发展中长期规划和招商投资促进政策及措施并组织实施</w:t>
      </w:r>
      <w:r>
        <w:rPr>
          <w:rFonts w:hint="eastAsia" w:eastAsia="方正仿宋_GBK"/>
          <w:sz w:val="32"/>
          <w:lang w:eastAsia="zh-CN"/>
        </w:rPr>
        <w:t>；</w:t>
      </w:r>
      <w:r>
        <w:rPr>
          <w:rFonts w:hint="eastAsia" w:eastAsia="方正仿宋_GBK"/>
          <w:sz w:val="32"/>
        </w:rPr>
        <w:t>负责制定全区招商投资促进年度工作计划并组织实施。建立全区内外资招商项目库，统筹管理区级重大招商项目</w:t>
      </w:r>
      <w:r>
        <w:rPr>
          <w:rFonts w:hint="eastAsia" w:eastAsia="方正仿宋_GBK"/>
          <w:sz w:val="32"/>
          <w:lang w:eastAsia="zh-CN"/>
        </w:rPr>
        <w:t>；</w:t>
      </w:r>
      <w:r>
        <w:rPr>
          <w:rFonts w:hint="eastAsia" w:eastAsia="方正仿宋_GBK"/>
          <w:sz w:val="32"/>
        </w:rPr>
        <w:t>负责国（境）内外宣传全区投资环境，推介全区重点区域、重点产业、区级重大招商项目。组织开展与国（境）内外大型企业和知名机构的投资促进战略合作</w:t>
      </w:r>
      <w:r>
        <w:rPr>
          <w:rFonts w:hint="eastAsia" w:eastAsia="方正仿宋_GBK"/>
          <w:sz w:val="32"/>
          <w:lang w:eastAsia="zh-CN"/>
        </w:rPr>
        <w:t>；</w:t>
      </w:r>
      <w:r>
        <w:rPr>
          <w:rFonts w:hint="eastAsia" w:eastAsia="方正仿宋_GBK"/>
          <w:sz w:val="32"/>
        </w:rPr>
        <w:t>负责推动与国（境）外有关地区、国家及国际组织的经济交流与合作。统筹协调区域经济合作有关重大招商项目</w:t>
      </w:r>
      <w:r>
        <w:rPr>
          <w:rFonts w:hint="eastAsia" w:eastAsia="方正仿宋_GBK"/>
          <w:sz w:val="32"/>
          <w:lang w:eastAsia="zh-CN"/>
        </w:rPr>
        <w:t>；</w:t>
      </w:r>
      <w:r>
        <w:rPr>
          <w:rFonts w:hint="eastAsia" w:eastAsia="方正仿宋_GBK"/>
          <w:sz w:val="32"/>
        </w:rPr>
        <w:t>负责构建国（境）内外招商投资促进工作网络体系，建立产业招商专家库和智库联盟。建立全区招商投资促进工作信息报送和统计机制，协调指导招商引资信息化建设</w:t>
      </w:r>
      <w:r>
        <w:rPr>
          <w:rFonts w:hint="eastAsia" w:eastAsia="方正仿宋_GBK"/>
          <w:sz w:val="32"/>
          <w:lang w:eastAsia="zh-CN"/>
        </w:rPr>
        <w:t>；</w:t>
      </w:r>
      <w:r>
        <w:rPr>
          <w:rFonts w:hint="eastAsia" w:eastAsia="方正仿宋_GBK"/>
          <w:sz w:val="32"/>
        </w:rPr>
        <w:t>负责制定全区招商投资促进工作综合评价体系和考核办法并组织实施。督查督办重大招商项目实施情况，协调解决招商重大问题。建立招商引资同质化竞争调处机制，规范招商引资秩序</w:t>
      </w:r>
      <w:r>
        <w:rPr>
          <w:rFonts w:hint="eastAsia" w:eastAsia="方正仿宋_GBK"/>
          <w:sz w:val="32"/>
          <w:lang w:eastAsia="zh-CN"/>
        </w:rPr>
        <w:t>；</w:t>
      </w:r>
      <w:r>
        <w:rPr>
          <w:rFonts w:hint="eastAsia" w:eastAsia="方正仿宋_GBK"/>
          <w:sz w:val="32"/>
        </w:rPr>
        <w:t>负责指导全区招商投资促进队伍建设。</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二</w:t>
      </w:r>
      <w:r>
        <w:rPr>
          <w:rFonts w:hint="eastAsia" w:ascii="仿宋_GB2312" w:hAnsi="仿宋" w:eastAsia="仿宋_GB2312"/>
          <w:sz w:val="32"/>
          <w:szCs w:val="32"/>
          <w:lang w:eastAsia="zh-CN"/>
        </w:rPr>
        <w:t>）</w:t>
      </w:r>
      <w:r>
        <w:rPr>
          <w:rFonts w:hint="eastAsia" w:ascii="仿宋_GB2312" w:hAnsi="仿宋" w:eastAsia="仿宋_GB2312"/>
          <w:sz w:val="32"/>
          <w:szCs w:val="32"/>
        </w:rPr>
        <w:t>机构情况</w:t>
      </w:r>
    </w:p>
    <w:p>
      <w:pPr>
        <w:spacing w:line="600" w:lineRule="exact"/>
        <w:ind w:firstLine="640" w:firstLineChars="200"/>
        <w:rPr>
          <w:rStyle w:val="7"/>
          <w:rFonts w:hint="eastAsia" w:ascii="方正仿宋_GBK" w:hAnsi="宋体" w:eastAsia="方正仿宋_GBK"/>
          <w:color w:val="000000"/>
          <w:sz w:val="32"/>
          <w:szCs w:val="32"/>
        </w:rPr>
      </w:pPr>
      <w:r>
        <w:rPr>
          <w:rStyle w:val="7"/>
          <w:rFonts w:hint="eastAsia" w:ascii="方正仿宋_GBK" w:hAnsi="宋体" w:eastAsia="方正仿宋_GBK"/>
          <w:color w:val="000000"/>
          <w:sz w:val="32"/>
          <w:szCs w:val="32"/>
        </w:rPr>
        <w:t>我局属于本轮机构改革的涉改单位，按照</w:t>
      </w:r>
      <w:r>
        <w:rPr>
          <w:rFonts w:hint="eastAsia" w:ascii="方正仿宋_GBK" w:hAnsi="方正仿宋_GBK" w:eastAsia="方正仿宋_GBK" w:cs="方正仿宋_GBK"/>
          <w:sz w:val="32"/>
          <w:szCs w:val="32"/>
        </w:rPr>
        <w:t>北碚委办〔2019〕32号文件精神，</w:t>
      </w:r>
      <w:r>
        <w:rPr>
          <w:rStyle w:val="7"/>
          <w:rFonts w:ascii="方正仿宋_GBK" w:hAnsi="宋体" w:eastAsia="方正仿宋_GBK"/>
          <w:color w:val="000000"/>
          <w:sz w:val="32"/>
          <w:szCs w:val="32"/>
        </w:rPr>
        <w:t>局</w:t>
      </w:r>
      <w:r>
        <w:rPr>
          <w:rStyle w:val="7"/>
          <w:rFonts w:hint="eastAsia" w:ascii="方正仿宋_GBK" w:hAnsi="宋体" w:eastAsia="方正仿宋_GBK"/>
          <w:color w:val="000000"/>
          <w:sz w:val="32"/>
          <w:szCs w:val="32"/>
        </w:rPr>
        <w:t>内设机构为</w:t>
      </w:r>
      <w:r>
        <w:rPr>
          <w:rStyle w:val="7"/>
          <w:rFonts w:ascii="方正仿宋_GBK" w:hAnsi="宋体" w:eastAsia="方正仿宋_GBK"/>
          <w:color w:val="000000"/>
          <w:sz w:val="32"/>
          <w:szCs w:val="32"/>
        </w:rPr>
        <w:t>办公室和招商合作科</w:t>
      </w:r>
      <w:r>
        <w:rPr>
          <w:rStyle w:val="7"/>
          <w:rFonts w:hint="eastAsia" w:ascii="方正仿宋_GBK" w:hAnsi="宋体" w:eastAsia="方正仿宋_GBK"/>
          <w:color w:val="000000"/>
          <w:sz w:val="32"/>
          <w:szCs w:val="32"/>
        </w:rPr>
        <w:t>，局</w:t>
      </w:r>
      <w:r>
        <w:rPr>
          <w:rStyle w:val="7"/>
          <w:rFonts w:ascii="方正仿宋_GBK" w:hAnsi="宋体" w:eastAsia="方正仿宋_GBK"/>
          <w:color w:val="000000"/>
          <w:sz w:val="32"/>
          <w:szCs w:val="32"/>
        </w:rPr>
        <w:t>下设全额拨款正科级事业单位</w:t>
      </w:r>
      <w:r>
        <w:rPr>
          <w:rStyle w:val="7"/>
          <w:rFonts w:hint="eastAsia" w:ascii="方正仿宋_GBK" w:hAnsi="宋体" w:eastAsia="方正仿宋_GBK"/>
          <w:color w:val="000000"/>
          <w:sz w:val="32"/>
          <w:szCs w:val="32"/>
        </w:rPr>
        <w:t>1个，即</w:t>
      </w:r>
      <w:r>
        <w:rPr>
          <w:rStyle w:val="7"/>
          <w:rFonts w:ascii="方正仿宋_GBK" w:hAnsi="宋体" w:eastAsia="方正仿宋_GBK"/>
          <w:color w:val="000000"/>
          <w:sz w:val="32"/>
          <w:szCs w:val="32"/>
        </w:rPr>
        <w:t>招商投资促进中心</w:t>
      </w:r>
      <w:r>
        <w:rPr>
          <w:rStyle w:val="7"/>
          <w:rFonts w:hint="eastAsia" w:ascii="方正仿宋_GBK" w:hAnsi="宋体" w:eastAsia="方正仿宋_GBK"/>
          <w:color w:val="000000"/>
          <w:sz w:val="32"/>
          <w:szCs w:val="32"/>
        </w:rPr>
        <w:t>。</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lang w:eastAsia="zh-CN"/>
        </w:rPr>
        <w:t>）</w:t>
      </w:r>
      <w:r>
        <w:rPr>
          <w:rFonts w:hint="eastAsia" w:ascii="仿宋_GB2312" w:hAnsi="仿宋" w:eastAsia="仿宋_GB2312"/>
          <w:sz w:val="32"/>
          <w:szCs w:val="32"/>
        </w:rPr>
        <w:t>机构改革情况</w:t>
      </w:r>
    </w:p>
    <w:p>
      <w:pPr>
        <w:keepNext w:val="0"/>
        <w:keepLines w:val="0"/>
        <w:widowControl/>
        <w:suppressLineNumbers w:val="0"/>
        <w:autoSpaceDE w:val="0"/>
        <w:autoSpaceDN/>
        <w:spacing w:after="0" w:afterAutospacing="0" w:line="600" w:lineRule="exact"/>
        <w:ind w:left="0" w:firstLine="640" w:firstLineChars="200"/>
        <w:rPr>
          <w:rStyle w:val="7"/>
          <w:rFonts w:hint="eastAsia" w:ascii="方正仿宋_GBK" w:hAnsi="宋体" w:eastAsia="方正仿宋_GBK"/>
          <w:color w:val="000000"/>
          <w:sz w:val="32"/>
          <w:szCs w:val="32"/>
        </w:rPr>
      </w:pPr>
      <w:r>
        <w:rPr>
          <w:rFonts w:hint="eastAsia" w:ascii="方正仿宋_GBK" w:hAnsi="方正仿宋_GBK" w:eastAsia="方正仿宋_GBK" w:cs="方正仿宋_GBK"/>
          <w:kern w:val="0"/>
          <w:sz w:val="32"/>
          <w:szCs w:val="32"/>
        </w:rPr>
        <w:t>根据区委、区政府关于印发《重庆市北碚区机构改革方案的通知》要求，原区</w:t>
      </w:r>
      <w:r>
        <w:rPr>
          <w:rFonts w:hint="eastAsia" w:ascii="方正仿宋_GBK" w:hAnsi="方正仿宋_GBK" w:eastAsia="方正仿宋_GBK" w:cs="方正仿宋_GBK"/>
          <w:kern w:val="0"/>
          <w:sz w:val="32"/>
          <w:szCs w:val="32"/>
          <w:lang w:val="en-US" w:eastAsia="zh-CN"/>
        </w:rPr>
        <w:t>商务委</w:t>
      </w:r>
      <w:r>
        <w:rPr>
          <w:rFonts w:hint="eastAsia" w:ascii="方正仿宋_GBK" w:hAnsi="方正仿宋_GBK" w:eastAsia="方正仿宋_GBK" w:cs="方正仿宋_GBK"/>
          <w:kern w:val="0"/>
          <w:sz w:val="32"/>
          <w:szCs w:val="32"/>
        </w:rPr>
        <w:t>划转相关职能，涉及财政拨款收支预算经费</w:t>
      </w:r>
      <w:r>
        <w:rPr>
          <w:rFonts w:hint="eastAsia" w:ascii="方正仿宋_GBK" w:hAnsi="方正仿宋_GBK" w:eastAsia="方正仿宋_GBK" w:cs="方正仿宋_GBK"/>
          <w:kern w:val="0"/>
          <w:sz w:val="32"/>
          <w:szCs w:val="32"/>
          <w:lang w:val="en-US" w:eastAsia="zh-CN"/>
        </w:rPr>
        <w:t>257</w:t>
      </w:r>
      <w:r>
        <w:rPr>
          <w:rFonts w:hint="eastAsia" w:ascii="方正仿宋_GBK" w:hAnsi="方正仿宋_GBK" w:eastAsia="方正仿宋_GBK" w:cs="方正仿宋_GBK"/>
          <w:kern w:val="0"/>
          <w:sz w:val="32"/>
          <w:szCs w:val="32"/>
        </w:rPr>
        <w:t>万元，</w:t>
      </w:r>
      <w:r>
        <w:rPr>
          <w:rFonts w:hint="eastAsia" w:ascii="方正仿宋_GBK" w:hAnsi="方正仿宋_GBK" w:eastAsia="方正仿宋_GBK" w:cs="方正仿宋_GBK"/>
          <w:kern w:val="0"/>
          <w:sz w:val="32"/>
          <w:szCs w:val="32"/>
          <w:lang w:val="en-US" w:eastAsia="zh-CN"/>
        </w:rPr>
        <w:t>区招商投资促进局</w:t>
      </w:r>
      <w:r>
        <w:rPr>
          <w:rFonts w:hint="eastAsia" w:ascii="方正仿宋_GBK" w:hAnsi="方正仿宋_GBK" w:eastAsia="方正仿宋_GBK" w:cs="方正仿宋_GBK"/>
          <w:kern w:val="0"/>
          <w:sz w:val="32"/>
          <w:szCs w:val="32"/>
        </w:rPr>
        <w:t>已根据机构改革推进情况，在年度执行中依法依规相应调整预算。</w:t>
      </w:r>
    </w:p>
    <w:p>
      <w:pPr>
        <w:spacing w:line="600" w:lineRule="exact"/>
        <w:ind w:firstLine="640" w:firstLineChars="200"/>
        <w:rPr>
          <w:rFonts w:hint="eastAsia" w:ascii="方正仿宋_GBK" w:hAnsi="宋体" w:eastAsia="方正仿宋_GBK" w:cs="宋体"/>
          <w:kern w:val="0"/>
          <w:sz w:val="32"/>
          <w:szCs w:val="32"/>
        </w:rPr>
      </w:pPr>
      <w:r>
        <w:rPr>
          <w:rFonts w:hint="eastAsia" w:ascii="方正黑体_GBK" w:eastAsia="方正黑体_GBK"/>
          <w:sz w:val="32"/>
          <w:szCs w:val="32"/>
        </w:rPr>
        <w:t>二、部门决算情况说明</w:t>
      </w:r>
    </w:p>
    <w:p>
      <w:pPr>
        <w:pStyle w:val="8"/>
        <w:keepNext w:val="0"/>
        <w:keepLines w:val="0"/>
        <w:widowControl/>
        <w:suppressLineNumbers w:val="0"/>
        <w:autoSpaceDE w:val="0"/>
        <w:autoSpaceDN/>
        <w:spacing w:before="0" w:beforeAutospacing="0" w:after="0" w:afterAutospacing="0"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（一）收入支出决算总体情况说明</w:t>
      </w:r>
    </w:p>
    <w:p>
      <w:pPr>
        <w:pStyle w:val="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楷体_GBK" w:eastAsia="方正楷体_GBK" w:cs="宋体"/>
          <w:kern w:val="0"/>
          <w:sz w:val="32"/>
          <w:szCs w:val="32"/>
          <w:lang w:val="en-US" w:eastAsia="zh-CN" w:bidi="ar-SA"/>
        </w:rPr>
        <w:t>1.</w:t>
      </w:r>
      <w:r>
        <w:rPr>
          <w:rFonts w:hint="eastAsia" w:ascii="方正楷体_GBK" w:hAnsi="宋体" w:eastAsia="方正楷体_GBK" w:cs="宋体"/>
          <w:kern w:val="0"/>
          <w:sz w:val="32"/>
          <w:szCs w:val="32"/>
          <w:lang w:val="en-US" w:eastAsia="zh-CN" w:bidi="ar-SA"/>
        </w:rPr>
        <w:t>总体情况</w:t>
      </w:r>
      <w:r>
        <w:rPr>
          <w:rFonts w:hint="eastAsia" w:ascii="方正楷体_GBK" w:eastAsia="方正楷体_GBK" w:cs="宋体"/>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2019年度收入总计365.56万元，支出总计365.56万元。收支较上年决算数增加365.56万元、增长0.00%，主要原因是我单位为2019年新成立单位。</w:t>
      </w:r>
    </w:p>
    <w:p>
      <w:pPr>
        <w:pStyle w:val="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楷体_GBK" w:eastAsia="方正楷体_GBK" w:cs="宋体"/>
          <w:kern w:val="0"/>
          <w:sz w:val="32"/>
          <w:szCs w:val="32"/>
          <w:lang w:val="en-US" w:eastAsia="zh-CN" w:bidi="ar-SA"/>
        </w:rPr>
        <w:t>2.</w:t>
      </w:r>
      <w:r>
        <w:rPr>
          <w:rFonts w:hint="eastAsia" w:ascii="方正楷体_GBK" w:hAnsi="宋体" w:eastAsia="方正楷体_GBK" w:cs="宋体"/>
          <w:kern w:val="0"/>
          <w:sz w:val="32"/>
          <w:szCs w:val="32"/>
          <w:lang w:val="en-US" w:eastAsia="zh-CN" w:bidi="ar-SA"/>
        </w:rPr>
        <w:t>收入情况</w:t>
      </w:r>
      <w:r>
        <w:rPr>
          <w:rFonts w:hint="eastAsia" w:ascii="方正楷体_GBK" w:eastAsia="方正楷体_GBK" w:cs="宋体"/>
          <w:kern w:val="0"/>
          <w:sz w:val="32"/>
          <w:szCs w:val="32"/>
          <w:lang w:val="en-US" w:eastAsia="zh-CN" w:bidi="ar-SA"/>
        </w:rPr>
        <w:t>。</w:t>
      </w:r>
      <w:r>
        <w:rPr>
          <w:rFonts w:hint="eastAsia" w:ascii="方正仿宋_GBK" w:hAnsi="方正仿宋_GBK" w:eastAsia="方正仿宋_GBK" w:cs="方正仿宋_GBK"/>
          <w:kern w:val="0"/>
          <w:sz w:val="32"/>
          <w:szCs w:val="32"/>
          <w:shd w:val="clear" w:fill="FFFFFF"/>
        </w:rPr>
        <w:t>2019年度收入合计</w:t>
      </w:r>
      <w:r>
        <w:rPr>
          <w:rFonts w:hint="eastAsia" w:ascii="方正仿宋_GBK" w:hAnsi="方正仿宋_GBK" w:eastAsia="方正仿宋_GBK" w:cs="方正仿宋_GBK"/>
          <w:sz w:val="32"/>
          <w:szCs w:val="32"/>
        </w:rPr>
        <w:t>365</w:t>
      </w:r>
      <w:r>
        <w:rPr>
          <w:rFonts w:hint="eastAsia" w:ascii="方正仿宋_GBK" w:hAnsi="方正仿宋_GBK" w:eastAsia="方正仿宋_GBK" w:cs="方正仿宋_GBK"/>
          <w:sz w:val="32"/>
          <w:szCs w:val="32"/>
          <w:lang w:val="en-US" w:eastAsia="zh-CN"/>
        </w:rPr>
        <w:t>.56万</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0"/>
          <w:sz w:val="32"/>
          <w:szCs w:val="32"/>
          <w:shd w:val="clear" w:fill="FFFFFF"/>
        </w:rPr>
        <w:t>较上年决算数增加365.56万元，增长0.00%，主要原因是</w:t>
      </w:r>
      <w:r>
        <w:rPr>
          <w:rFonts w:hint="eastAsia" w:ascii="方正仿宋_GBK" w:hAnsi="方正仿宋_GBK" w:eastAsia="方正仿宋_GBK" w:cs="方正仿宋_GBK"/>
          <w:kern w:val="0"/>
          <w:sz w:val="32"/>
          <w:szCs w:val="32"/>
          <w:shd w:val="clear" w:fill="FFFFFF"/>
          <w:lang w:val="en-US" w:eastAsia="zh-CN"/>
        </w:rPr>
        <w:t>我单位为2019年新成立单位</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lang w:val="en-US" w:eastAsia="zh-CN" w:bidi="ar-SA"/>
        </w:rPr>
        <w:t>其中：财政拨款收入365.56万元，占100.00%。</w:t>
      </w:r>
    </w:p>
    <w:p>
      <w:pPr>
        <w:pStyle w:val="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方正仿宋_GBK" w:hAnsi="方正仿宋_GBK" w:eastAsia="方正仿宋_GBK" w:cs="方正仿宋_GBK"/>
          <w:kern w:val="0"/>
          <w:sz w:val="32"/>
          <w:szCs w:val="32"/>
          <w:lang w:val="en-US" w:eastAsia="zh-CN" w:bidi="ar-SA"/>
        </w:rPr>
      </w:pPr>
      <w:r>
        <w:rPr>
          <w:rFonts w:hint="default" w:ascii="方正楷体_GBK" w:hAnsi="宋体" w:eastAsia="方正楷体_GBK" w:cs="宋体"/>
          <w:kern w:val="0"/>
          <w:sz w:val="32"/>
          <w:szCs w:val="32"/>
          <w:lang w:val="en-US" w:eastAsia="zh-CN" w:bidi="ar-SA"/>
        </w:rPr>
        <w:t>3.</w:t>
      </w:r>
      <w:r>
        <w:rPr>
          <w:rFonts w:hint="eastAsia" w:ascii="方正楷体_GBK" w:hAnsi="宋体" w:eastAsia="方正楷体_GBK" w:cs="宋体"/>
          <w:kern w:val="0"/>
          <w:sz w:val="32"/>
          <w:szCs w:val="32"/>
          <w:lang w:val="en-US" w:eastAsia="zh-CN" w:bidi="ar-SA"/>
        </w:rPr>
        <w:t>支出情况。</w:t>
      </w:r>
      <w:r>
        <w:rPr>
          <w:rFonts w:hint="eastAsia" w:ascii="方正仿宋_GBK" w:hAnsi="方正仿宋_GBK" w:eastAsia="方正仿宋_GBK" w:cs="方正仿宋_GBK"/>
          <w:kern w:val="0"/>
          <w:sz w:val="32"/>
          <w:szCs w:val="32"/>
          <w:shd w:val="clear" w:fill="FFFFFF"/>
        </w:rPr>
        <w:t>2</w:t>
      </w:r>
      <w:r>
        <w:rPr>
          <w:rFonts w:hint="eastAsia" w:ascii="方正仿宋_GBK" w:hAnsi="方正仿宋_GBK" w:eastAsia="方正仿宋_GBK" w:cs="方正仿宋_GBK"/>
          <w:kern w:val="0"/>
          <w:sz w:val="32"/>
          <w:szCs w:val="32"/>
          <w:lang w:val="en-US" w:eastAsia="zh-CN" w:bidi="ar-SA"/>
        </w:rPr>
        <w:t>019年度支出合计365.56万元。较上年决算数增加365.56万元，增长0.00%，主要原因是我单位为2019年新成立单位。</w:t>
      </w:r>
      <w:r>
        <w:rPr>
          <w:rFonts w:hint="eastAsia" w:ascii="方正仿宋_GBK" w:hAnsi="方正仿宋_GBK" w:eastAsia="方正仿宋_GBK" w:cs="方正仿宋_GBK"/>
          <w:kern w:val="0"/>
          <w:sz w:val="32"/>
          <w:szCs w:val="32"/>
          <w:lang w:val="en-US" w:eastAsia="zh-CN" w:bidi="ar-SA"/>
        </w:rPr>
        <w:t>其中：基本支出189.61万元，占51.87%；项目支出175.94万元，占48.13%。</w:t>
      </w:r>
    </w:p>
    <w:p>
      <w:pPr>
        <w:pStyle w:val="8"/>
        <w:keepNext w:val="0"/>
        <w:keepLines w:val="0"/>
        <w:widowControl/>
        <w:suppressLineNumbers w:val="0"/>
        <w:autoSpaceDE w:val="0"/>
        <w:autoSpaceDN/>
        <w:spacing w:before="0" w:beforeAutospacing="0" w:after="0" w:afterAutospacing="0" w:line="60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default" w:ascii="方正楷体_GBK" w:hAnsi="宋体" w:eastAsia="方正楷体_GBK" w:cs="宋体"/>
          <w:kern w:val="0"/>
          <w:sz w:val="32"/>
          <w:szCs w:val="32"/>
          <w:lang w:val="en-US" w:eastAsia="zh-CN" w:bidi="ar-SA"/>
        </w:rPr>
        <w:t>4.</w:t>
      </w:r>
      <w:r>
        <w:rPr>
          <w:rFonts w:hint="eastAsia" w:ascii="方正楷体_GBK" w:hAnsi="宋体" w:eastAsia="方正楷体_GBK" w:cs="宋体"/>
          <w:kern w:val="0"/>
          <w:sz w:val="32"/>
          <w:szCs w:val="32"/>
          <w:lang w:val="en-US" w:eastAsia="zh-CN" w:bidi="ar-SA"/>
        </w:rPr>
        <w:t>结转结余情况。</w:t>
      </w:r>
      <w:r>
        <w:rPr>
          <w:rFonts w:hint="eastAsia" w:ascii="方正仿宋_GBK" w:hAnsi="方正仿宋_GBK" w:eastAsia="方正仿宋_GBK" w:cs="方正仿宋_GBK"/>
          <w:kern w:val="0"/>
          <w:sz w:val="32"/>
          <w:szCs w:val="32"/>
          <w:lang w:val="en-US" w:eastAsia="zh-CN" w:bidi="ar-SA"/>
        </w:rPr>
        <w:t>2019年度年末结转和结余0.00万元，较上年决算数增加0.00万元，增长0.00%，主要原因是我单位为2019年新成立单位。</w:t>
      </w:r>
    </w:p>
    <w:p>
      <w:pPr>
        <w:pStyle w:val="8"/>
        <w:keepNext w:val="0"/>
        <w:keepLines w:val="0"/>
        <w:widowControl/>
        <w:suppressLineNumbers w:val="0"/>
        <w:autoSpaceDE w:val="0"/>
        <w:autoSpaceDN/>
        <w:spacing w:before="0" w:beforeAutospacing="0" w:after="0" w:afterAutospacing="0" w:line="600" w:lineRule="exact"/>
        <w:ind w:firstLine="640" w:firstLineChars="200"/>
        <w:rPr>
          <w:rFonts w:hint="eastAsia" w:ascii="仿宋_GB2312" w:hAnsi="仿宋" w:eastAsia="仿宋_GB2312" w:cs="Times New Roman"/>
          <w:kern w:val="2"/>
          <w:sz w:val="32"/>
          <w:szCs w:val="32"/>
          <w:lang w:val="en-US" w:eastAsia="zh-CN" w:bidi="ar-SA"/>
        </w:rPr>
      </w:pPr>
    </w:p>
    <w:p>
      <w:pPr>
        <w:pStyle w:val="8"/>
        <w:keepNext w:val="0"/>
        <w:keepLines w:val="0"/>
        <w:widowControl/>
        <w:suppressLineNumbers w:val="0"/>
        <w:autoSpaceDE w:val="0"/>
        <w:autoSpaceDN/>
        <w:spacing w:before="0" w:beforeAutospacing="0" w:after="0" w:afterAutospacing="0" w:line="600" w:lineRule="exact"/>
        <w:ind w:firstLine="640" w:firstLineChars="200"/>
        <w:rPr>
          <w:rFonts w:hint="eastAsia" w:ascii="宋体" w:hAnsi="宋体" w:eastAsia="宋体" w:cs="宋体"/>
          <w:kern w:val="0"/>
          <w:sz w:val="24"/>
          <w:szCs w:val="24"/>
        </w:rPr>
      </w:pPr>
      <w:r>
        <w:rPr>
          <w:rFonts w:hint="eastAsia" w:ascii="仿宋_GB2312" w:hAnsi="仿宋" w:eastAsia="仿宋_GB2312" w:cs="Times New Roman"/>
          <w:kern w:val="2"/>
          <w:sz w:val="32"/>
          <w:szCs w:val="32"/>
          <w:lang w:val="en-US" w:eastAsia="zh-CN" w:bidi="ar-SA"/>
        </w:rPr>
        <w:t>（二）财政拨款收入支出决算总体情况说明</w:t>
      </w:r>
    </w:p>
    <w:p>
      <w:pPr>
        <w:pStyle w:val="8"/>
        <w:keepNext w:val="0"/>
        <w:keepLines w:val="0"/>
        <w:widowControl/>
        <w:suppressLineNumbers w:val="0"/>
        <w:autoSpaceDE w:val="0"/>
        <w:autoSpaceDN/>
        <w:spacing w:before="0" w:beforeAutospacing="0" w:after="0" w:afterAutospacing="0" w:line="60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2019年度财政拨款收、支总计365.56万元。与2018年相比，财政拨款收、支总计各增加365.56万元，增长0.00%。主要原因是</w:t>
      </w:r>
      <w:r>
        <w:rPr>
          <w:rFonts w:hint="eastAsia" w:ascii="方正仿宋_GBK" w:hAnsi="方正仿宋_GBK" w:eastAsia="方正仿宋_GBK" w:cs="方正仿宋_GBK"/>
          <w:kern w:val="0"/>
          <w:sz w:val="32"/>
          <w:szCs w:val="32"/>
          <w:lang w:val="en-US" w:eastAsia="zh-CN" w:bidi="ar-SA"/>
        </w:rPr>
        <w:t>我单位为2019年新成立单位。</w:t>
      </w:r>
    </w:p>
    <w:p>
      <w:pPr>
        <w:pStyle w:val="8"/>
        <w:keepNext w:val="0"/>
        <w:keepLines w:val="0"/>
        <w:widowControl/>
        <w:suppressLineNumbers w:val="0"/>
        <w:autoSpaceDE w:val="0"/>
        <w:autoSpaceDN/>
        <w:spacing w:before="0" w:beforeAutospacing="0" w:after="0" w:afterAutospacing="0"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（三）一般公共预算财政拨款支出决算情况说明</w:t>
      </w:r>
    </w:p>
    <w:p>
      <w:pPr>
        <w:pStyle w:val="2"/>
        <w:keepNext w:val="0"/>
        <w:keepLines w:val="0"/>
        <w:widowControl/>
        <w:suppressLineNumbers w:val="0"/>
        <w:spacing w:before="0" w:beforeAutospacing="0"/>
        <w:ind w:left="0" w:firstLine="640"/>
        <w:jc w:val="left"/>
        <w:rPr>
          <w:rFonts w:hint="eastAsia" w:ascii="方正仿宋_GBK" w:hAnsi="方正仿宋_GBK" w:eastAsia="方正仿宋_GBK" w:cs="方正仿宋_GBK"/>
          <w:kern w:val="0"/>
          <w:sz w:val="32"/>
          <w:szCs w:val="32"/>
          <w:lang w:val="en-US" w:eastAsia="zh-CN" w:bidi="ar-SA"/>
        </w:rPr>
      </w:pPr>
      <w:r>
        <w:rPr>
          <w:rFonts w:hint="default" w:ascii="方正楷体_GBK" w:hAnsi="宋体" w:eastAsia="方正楷体_GBK" w:cs="宋体"/>
          <w:kern w:val="0"/>
          <w:sz w:val="32"/>
          <w:szCs w:val="32"/>
          <w:lang w:val="en-US" w:eastAsia="zh-CN" w:bidi="ar-SA"/>
        </w:rPr>
        <w:t>1.</w:t>
      </w:r>
      <w:r>
        <w:rPr>
          <w:rFonts w:hint="eastAsia" w:ascii="方正楷体_GBK" w:hAnsi="宋体" w:eastAsia="方正楷体_GBK" w:cs="宋体"/>
          <w:kern w:val="0"/>
          <w:sz w:val="32"/>
          <w:szCs w:val="32"/>
          <w:lang w:val="en-US" w:eastAsia="zh-CN" w:bidi="ar-SA"/>
        </w:rPr>
        <w:t>收入情况。</w:t>
      </w:r>
      <w:r>
        <w:rPr>
          <w:rFonts w:hint="eastAsia" w:ascii="方正仿宋_GBK" w:hAnsi="方正仿宋_GBK" w:eastAsia="方正仿宋_GBK" w:cs="方正仿宋_GBK"/>
          <w:kern w:val="0"/>
          <w:sz w:val="32"/>
          <w:szCs w:val="32"/>
          <w:lang w:val="en-US" w:eastAsia="zh-CN" w:bidi="ar-SA"/>
        </w:rPr>
        <w:t>2019年度一般公共预算财政拨款收入365.56万元。较上年决算数增加365.56万元，增长0.00%。主要原因是我单位为2019年新成立单位。较年初预算数增加365.56万元，增长0.00%。主要原因是我单位为2019年新成立单位，年初无预算。此外，年初财政拨款结转和结余0.00万元。</w:t>
      </w:r>
    </w:p>
    <w:p>
      <w:pPr>
        <w:pStyle w:val="2"/>
        <w:keepNext w:val="0"/>
        <w:keepLines w:val="0"/>
        <w:widowControl/>
        <w:suppressLineNumbers w:val="0"/>
        <w:spacing w:before="0" w:beforeAutospacing="0"/>
        <w:ind w:firstLine="640" w:firstLineChars="200"/>
        <w:jc w:val="left"/>
        <w:rPr>
          <w:rFonts w:hint="eastAsia" w:ascii="方正仿宋_GBK" w:hAnsi="方正仿宋_GBK" w:eastAsia="方正仿宋_GBK" w:cs="方正仿宋_GBK"/>
          <w:kern w:val="0"/>
          <w:sz w:val="32"/>
          <w:szCs w:val="32"/>
          <w:lang w:val="en-US" w:eastAsia="zh-CN" w:bidi="ar-SA"/>
        </w:rPr>
      </w:pPr>
      <w:r>
        <w:rPr>
          <w:rFonts w:hint="default" w:ascii="方正楷体_GBK" w:hAnsi="宋体" w:eastAsia="方正楷体_GBK" w:cs="宋体"/>
          <w:kern w:val="0"/>
          <w:sz w:val="32"/>
          <w:szCs w:val="32"/>
          <w:lang w:val="en-US" w:eastAsia="zh-CN" w:bidi="ar-SA"/>
        </w:rPr>
        <w:t>2.</w:t>
      </w:r>
      <w:r>
        <w:rPr>
          <w:rFonts w:hint="eastAsia" w:ascii="方正楷体_GBK" w:hAnsi="宋体" w:eastAsia="方正楷体_GBK" w:cs="宋体"/>
          <w:kern w:val="0"/>
          <w:sz w:val="32"/>
          <w:szCs w:val="32"/>
          <w:lang w:val="en-US" w:eastAsia="zh-CN" w:bidi="ar-SA"/>
        </w:rPr>
        <w:t>支出情况。</w:t>
      </w:r>
      <w:r>
        <w:rPr>
          <w:rFonts w:hint="eastAsia" w:ascii="方正仿宋_GBK" w:hAnsi="方正仿宋_GBK" w:eastAsia="方正仿宋_GBK" w:cs="方正仿宋_GBK"/>
          <w:kern w:val="0"/>
          <w:sz w:val="32"/>
          <w:szCs w:val="32"/>
          <w:lang w:val="en-US" w:eastAsia="zh-CN" w:bidi="ar-SA"/>
        </w:rPr>
        <w:t>2019年度一般公共预算财政拨款支出365.56万元，较上年决算数增加365.56万元，增长0.00%。</w:t>
      </w:r>
      <w:r>
        <w:rPr>
          <w:rFonts w:hint="eastAsia" w:ascii="方正仿宋_GBK" w:hAnsi="方正仿宋_GBK" w:eastAsia="方正仿宋_GBK" w:cs="方正仿宋_GBK"/>
          <w:kern w:val="0"/>
          <w:sz w:val="32"/>
          <w:szCs w:val="32"/>
          <w:lang w:val="en-US" w:eastAsia="zh-CN" w:bidi="ar-SA"/>
        </w:rPr>
        <w:t>主要原因是我单位为2019年新成立单位。较年初预算数增加365.56万元，增长0.00%。主要原因是</w:t>
      </w:r>
      <w:r>
        <w:rPr>
          <w:rFonts w:hint="eastAsia" w:ascii="方正仿宋_GBK" w:hAnsi="方正仿宋_GBK" w:eastAsia="方正仿宋_GBK" w:cs="方正仿宋_GBK"/>
          <w:kern w:val="0"/>
          <w:sz w:val="32"/>
          <w:szCs w:val="32"/>
          <w:lang w:val="en-US" w:eastAsia="zh-CN" w:bidi="ar-SA"/>
        </w:rPr>
        <w:t>我单位为2019年新成立单位，年初无预算。</w:t>
      </w:r>
    </w:p>
    <w:p>
      <w:pPr>
        <w:pStyle w:val="2"/>
        <w:keepNext w:val="0"/>
        <w:keepLines w:val="0"/>
        <w:widowControl/>
        <w:suppressLineNumbers w:val="0"/>
        <w:spacing w:before="0" w:beforeAutospacing="0"/>
        <w:ind w:firstLine="640" w:firstLineChars="200"/>
        <w:jc w:val="left"/>
        <w:rPr>
          <w:rFonts w:hint="eastAsia" w:ascii="方正仿宋_GBK" w:hAnsi="方正仿宋_GBK" w:eastAsia="方正仿宋_GBK" w:cs="方正仿宋_GBK"/>
          <w:kern w:val="0"/>
          <w:sz w:val="32"/>
          <w:szCs w:val="32"/>
        </w:rPr>
      </w:pPr>
      <w:r>
        <w:rPr>
          <w:rFonts w:hint="default" w:ascii="方正楷体_GBK" w:hAnsi="宋体" w:eastAsia="方正楷体_GBK" w:cs="宋体"/>
          <w:kern w:val="0"/>
          <w:sz w:val="32"/>
          <w:szCs w:val="32"/>
          <w:lang w:val="en-US" w:eastAsia="zh-CN" w:bidi="ar-SA"/>
        </w:rPr>
        <w:t>3.</w:t>
      </w:r>
      <w:r>
        <w:rPr>
          <w:rFonts w:hint="eastAsia" w:ascii="方正楷体_GBK" w:hAnsi="宋体" w:eastAsia="方正楷体_GBK" w:cs="宋体"/>
          <w:kern w:val="0"/>
          <w:sz w:val="32"/>
          <w:szCs w:val="32"/>
          <w:lang w:val="en-US" w:eastAsia="zh-CN" w:bidi="ar-SA"/>
        </w:rPr>
        <w:t>结转结余情况。</w:t>
      </w:r>
      <w:r>
        <w:rPr>
          <w:rFonts w:hint="eastAsia" w:ascii="方正仿宋_GBK" w:hAnsi="方正仿宋_GBK" w:eastAsia="方正仿宋_GBK" w:cs="方正仿宋_GBK"/>
          <w:kern w:val="0"/>
          <w:sz w:val="32"/>
          <w:szCs w:val="32"/>
          <w:shd w:val="clear" w:fill="FFFFFF"/>
        </w:rPr>
        <w:t>2019年度年末结转和结余</w:t>
      </w:r>
      <w:r>
        <w:rPr>
          <w:rFonts w:hint="eastAsia" w:ascii="方正仿宋_GBK" w:hAnsi="方正仿宋_GBK" w:eastAsia="方正仿宋_GBK" w:cs="方正仿宋_GBK"/>
          <w:kern w:val="0"/>
          <w:sz w:val="32"/>
          <w:szCs w:val="32"/>
          <w:shd w:val="clear" w:fill="FFFFFF"/>
          <w:lang w:val="en-US" w:eastAsia="zh-CN"/>
        </w:rPr>
        <w:t>0</w:t>
      </w:r>
      <w:r>
        <w:rPr>
          <w:rFonts w:hint="eastAsia" w:ascii="方正仿宋_GBK" w:hAnsi="方正仿宋_GBK" w:eastAsia="方正仿宋_GBK" w:cs="方正仿宋_GBK"/>
          <w:kern w:val="0"/>
          <w:sz w:val="32"/>
          <w:szCs w:val="32"/>
          <w:shd w:val="clear" w:fill="FFFFFF"/>
        </w:rPr>
        <w:t>万元。</w:t>
      </w:r>
    </w:p>
    <w:p>
      <w:pPr>
        <w:pStyle w:val="8"/>
        <w:keepNext w:val="0"/>
        <w:keepLines w:val="0"/>
        <w:widowControl/>
        <w:suppressLineNumbers w:val="0"/>
        <w:autoSpaceDE w:val="0"/>
        <w:autoSpaceDN/>
        <w:spacing w:before="0" w:beforeAutospacing="0" w:after="0" w:afterAutospacing="0" w:line="600" w:lineRule="exact"/>
        <w:rPr>
          <w:rFonts w:hint="eastAsia" w:ascii="方正仿宋_GBK" w:hAnsi="方正仿宋_GBK" w:eastAsia="方正仿宋_GBK" w:cs="方正仿宋_GBK"/>
          <w:kern w:val="0"/>
          <w:sz w:val="32"/>
          <w:szCs w:val="32"/>
          <w:shd w:val="clear" w:fill="FFFFFF"/>
        </w:rPr>
      </w:pPr>
      <w:r>
        <w:rPr>
          <w:rFonts w:hint="eastAsia" w:ascii="方正楷体_GBK" w:hAnsi="宋体" w:eastAsia="方正楷体_GBK" w:cs="宋体"/>
          <w:kern w:val="0"/>
          <w:sz w:val="32"/>
          <w:szCs w:val="32"/>
          <w:lang w:val="en-US" w:eastAsia="zh-CN" w:bidi="ar-SA"/>
        </w:rPr>
        <w:t xml:space="preserve"> </w:t>
      </w:r>
      <w:r>
        <w:rPr>
          <w:rFonts w:hint="eastAsia" w:ascii="方正楷体_GBK" w:eastAsia="方正楷体_GBK" w:cs="宋体"/>
          <w:kern w:val="0"/>
          <w:sz w:val="32"/>
          <w:szCs w:val="32"/>
          <w:lang w:val="en-US" w:eastAsia="zh-CN" w:bidi="ar-SA"/>
        </w:rPr>
        <w:t xml:space="preserve">   </w:t>
      </w:r>
      <w:r>
        <w:rPr>
          <w:rFonts w:hint="default" w:ascii="方正楷体_GBK" w:hAnsi="宋体" w:eastAsia="方正楷体_GBK" w:cs="宋体"/>
          <w:kern w:val="0"/>
          <w:sz w:val="32"/>
          <w:szCs w:val="32"/>
          <w:lang w:val="en-US" w:eastAsia="zh-CN" w:bidi="ar-SA"/>
        </w:rPr>
        <w:t>4.</w:t>
      </w:r>
      <w:r>
        <w:rPr>
          <w:rFonts w:hint="eastAsia" w:ascii="方正楷体_GBK" w:hAnsi="宋体" w:eastAsia="方正楷体_GBK" w:cs="宋体"/>
          <w:kern w:val="0"/>
          <w:sz w:val="32"/>
          <w:szCs w:val="32"/>
          <w:lang w:val="en-US" w:eastAsia="zh-CN" w:bidi="ar-SA"/>
        </w:rPr>
        <w:t>比较情况。</w:t>
      </w:r>
      <w:r>
        <w:rPr>
          <w:rFonts w:hint="eastAsia" w:ascii="方正仿宋_GBK" w:hAnsi="方正仿宋_GBK" w:eastAsia="方正仿宋_GBK" w:cs="方正仿宋_GBK"/>
          <w:kern w:val="0"/>
          <w:sz w:val="32"/>
          <w:szCs w:val="32"/>
          <w:shd w:val="clear" w:fill="FFFFFF"/>
        </w:rPr>
        <w:t>本部门2019年度一般公共预算财政拨款支出主要用于以下几个方面：</w:t>
      </w:r>
    </w:p>
    <w:p>
      <w:pPr>
        <w:pStyle w:val="8"/>
        <w:keepNext w:val="0"/>
        <w:keepLines w:val="0"/>
        <w:widowControl/>
        <w:suppressLineNumbers w:val="0"/>
        <w:autoSpaceDE w:val="0"/>
        <w:autoSpaceDN/>
        <w:spacing w:before="0" w:beforeAutospacing="0" w:after="0" w:afterAutospacing="0" w:line="600" w:lineRule="exact"/>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 xml:space="preserve">  </w:t>
      </w:r>
      <w:r>
        <w:rPr>
          <w:rFonts w:hint="eastAsia" w:ascii="方正仿宋_GBK" w:hAnsi="方正仿宋_GBK" w:eastAsia="方正仿宋_GBK" w:cs="方正仿宋_GBK"/>
          <w:kern w:val="0"/>
          <w:sz w:val="32"/>
          <w:szCs w:val="32"/>
          <w:shd w:val="clear" w:fill="FFFFFF"/>
          <w:lang w:val="en-US" w:eastAsia="zh-CN"/>
        </w:rPr>
        <w:t xml:space="preserve"> </w:t>
      </w:r>
      <w:r>
        <w:rPr>
          <w:rFonts w:hint="eastAsia" w:ascii="方正仿宋_GBK" w:hAnsi="方正仿宋_GBK" w:eastAsia="方正仿宋_GBK" w:cs="方正仿宋_GBK"/>
          <w:kern w:val="0"/>
          <w:sz w:val="32"/>
          <w:szCs w:val="32"/>
          <w:shd w:val="clear" w:fill="FFFFFF"/>
        </w:rPr>
        <w:t>（1）一般公共服务支出356.79万元，占97.60%，较年初预算数增加356.79万元，增长0.00%，主要原因是</w:t>
      </w:r>
      <w:r>
        <w:rPr>
          <w:rFonts w:hint="eastAsia" w:ascii="方正仿宋_GBK" w:hAnsi="方正仿宋_GBK" w:eastAsia="方正仿宋_GBK" w:cs="方正仿宋_GBK"/>
          <w:kern w:val="0"/>
          <w:sz w:val="32"/>
          <w:szCs w:val="32"/>
          <w:shd w:val="clear" w:fill="FFFFFF"/>
          <w:lang w:val="en-US" w:eastAsia="zh-CN"/>
        </w:rPr>
        <w:t>我单位为2019年新成立单位，年初无预算。</w:t>
      </w:r>
      <w:r>
        <w:rPr>
          <w:rFonts w:hint="eastAsia" w:ascii="方正仿宋_GBK" w:hAnsi="方正仿宋_GBK" w:eastAsia="方正仿宋_GBK" w:cs="方正仿宋_GBK"/>
          <w:kern w:val="0"/>
          <w:sz w:val="32"/>
          <w:szCs w:val="32"/>
          <w:shd w:val="clear" w:fill="FFFFFF"/>
        </w:rPr>
        <w:t xml:space="preserve"> </w:t>
      </w:r>
      <w:r>
        <w:rPr>
          <w:rFonts w:hint="eastAsia" w:ascii="方正仿宋_GBK" w:hAnsi="方正仿宋_GBK" w:eastAsia="方正仿宋_GBK" w:cs="方正仿宋_GBK"/>
          <w:kern w:val="0"/>
          <w:sz w:val="32"/>
          <w:szCs w:val="32"/>
          <w:shd w:val="clear" w:fill="FFFFFF"/>
          <w:lang w:val="en-US" w:eastAsia="zh-CN"/>
        </w:rPr>
        <w:t xml:space="preserve"> </w:t>
      </w:r>
    </w:p>
    <w:p>
      <w:pPr>
        <w:pStyle w:val="8"/>
        <w:keepNext w:val="0"/>
        <w:keepLines w:val="0"/>
        <w:widowControl/>
        <w:suppressLineNumbers w:val="0"/>
        <w:autoSpaceDE w:val="0"/>
        <w:autoSpaceDN/>
        <w:spacing w:before="0" w:beforeAutospacing="0" w:after="0" w:afterAutospacing="0" w:line="600" w:lineRule="exact"/>
        <w:ind w:firstLine="320" w:firstLineChars="100"/>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2</w:t>
      </w:r>
      <w:r>
        <w:rPr>
          <w:rFonts w:hint="eastAsia" w:ascii="方正仿宋_GBK" w:hAnsi="方正仿宋_GBK" w:eastAsia="方正仿宋_GBK" w:cs="方正仿宋_GBK"/>
          <w:kern w:val="0"/>
          <w:sz w:val="32"/>
          <w:szCs w:val="32"/>
          <w:shd w:val="clear" w:fill="FFFFFF"/>
        </w:rPr>
        <w:t>）社会保障与就业支出5.30万元，占1.45%，较年初预算数增加5.30万元，增长0.00%，主要原因是</w:t>
      </w:r>
      <w:r>
        <w:rPr>
          <w:rFonts w:hint="eastAsia" w:ascii="方正仿宋_GBK" w:hAnsi="方正仿宋_GBK" w:eastAsia="方正仿宋_GBK" w:cs="方正仿宋_GBK"/>
          <w:kern w:val="0"/>
          <w:sz w:val="32"/>
          <w:szCs w:val="32"/>
          <w:shd w:val="clear" w:fill="FFFFFF"/>
          <w:lang w:val="en-US" w:eastAsia="zh-CN"/>
        </w:rPr>
        <w:t>我单位为2019年新成立单位，年初无预算。</w:t>
      </w:r>
      <w:r>
        <w:rPr>
          <w:rFonts w:hint="eastAsia" w:ascii="方正仿宋_GBK" w:hAnsi="方正仿宋_GBK" w:eastAsia="方正仿宋_GBK" w:cs="方正仿宋_GBK"/>
          <w:kern w:val="0"/>
          <w:sz w:val="32"/>
          <w:szCs w:val="32"/>
          <w:shd w:val="clear" w:fill="FFFFFF"/>
        </w:rPr>
        <w:t xml:space="preserve"> </w:t>
      </w:r>
      <w:r>
        <w:rPr>
          <w:rFonts w:hint="eastAsia" w:ascii="方正仿宋_GBK" w:hAnsi="方正仿宋_GBK" w:eastAsia="方正仿宋_GBK" w:cs="方正仿宋_GBK"/>
          <w:kern w:val="0"/>
          <w:sz w:val="32"/>
          <w:szCs w:val="32"/>
          <w:shd w:val="clear" w:fill="FFFFFF"/>
          <w:lang w:val="en-US" w:eastAsia="zh-CN"/>
        </w:rPr>
        <w:t xml:space="preserve"> </w:t>
      </w:r>
    </w:p>
    <w:p>
      <w:pPr>
        <w:pStyle w:val="8"/>
        <w:keepNext w:val="0"/>
        <w:keepLines w:val="0"/>
        <w:widowControl/>
        <w:suppressLineNumbers w:val="0"/>
        <w:autoSpaceDE w:val="0"/>
        <w:autoSpaceDN/>
        <w:spacing w:before="0" w:beforeAutospacing="0" w:after="0" w:afterAutospacing="0" w:line="600" w:lineRule="exact"/>
        <w:ind w:firstLine="320" w:firstLineChars="100"/>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）卫生健康支出1.59万元，占0.43%，较年初预算数增加1.59万元，增长0.00%，主要原因是</w:t>
      </w:r>
      <w:r>
        <w:rPr>
          <w:rFonts w:hint="eastAsia" w:ascii="方正仿宋_GBK" w:hAnsi="方正仿宋_GBK" w:eastAsia="方正仿宋_GBK" w:cs="方正仿宋_GBK"/>
          <w:kern w:val="0"/>
          <w:sz w:val="32"/>
          <w:szCs w:val="32"/>
          <w:shd w:val="clear" w:fill="FFFFFF"/>
          <w:lang w:val="en-US" w:eastAsia="zh-CN"/>
        </w:rPr>
        <w:t>我单位为2019年新成立单位，年初无预算。</w:t>
      </w:r>
      <w:r>
        <w:rPr>
          <w:rFonts w:hint="eastAsia" w:ascii="方正仿宋_GBK" w:hAnsi="方正仿宋_GBK" w:eastAsia="方正仿宋_GBK" w:cs="方正仿宋_GBK"/>
          <w:kern w:val="0"/>
          <w:sz w:val="32"/>
          <w:szCs w:val="32"/>
          <w:shd w:val="clear" w:fill="FFFFFF"/>
        </w:rPr>
        <w:t xml:space="preserve"> </w:t>
      </w:r>
      <w:r>
        <w:rPr>
          <w:rFonts w:hint="eastAsia" w:ascii="方正仿宋_GBK" w:hAnsi="方正仿宋_GBK" w:eastAsia="方正仿宋_GBK" w:cs="方正仿宋_GBK"/>
          <w:kern w:val="0"/>
          <w:sz w:val="32"/>
          <w:szCs w:val="32"/>
          <w:shd w:val="clear" w:fill="FFFFFF"/>
          <w:lang w:val="en-US" w:eastAsia="zh-CN"/>
        </w:rPr>
        <w:t xml:space="preserve"> </w:t>
      </w:r>
    </w:p>
    <w:p>
      <w:pPr>
        <w:pStyle w:val="8"/>
        <w:keepNext w:val="0"/>
        <w:keepLines w:val="0"/>
        <w:widowControl/>
        <w:suppressLineNumbers w:val="0"/>
        <w:autoSpaceDE w:val="0"/>
        <w:autoSpaceDN/>
        <w:spacing w:before="0" w:beforeAutospacing="0" w:after="0" w:afterAutospacing="0" w:line="600" w:lineRule="exact"/>
        <w:ind w:firstLine="320" w:firstLineChars="1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lang w:val="en-US" w:eastAsia="zh-CN"/>
        </w:rPr>
        <w:t>（4）</w:t>
      </w:r>
      <w:r>
        <w:rPr>
          <w:rFonts w:hint="eastAsia" w:ascii="方正仿宋_GBK" w:hAnsi="方正仿宋_GBK" w:eastAsia="方正仿宋_GBK" w:cs="方正仿宋_GBK"/>
          <w:kern w:val="0"/>
          <w:sz w:val="32"/>
          <w:szCs w:val="32"/>
          <w:shd w:val="clear" w:fill="FFFFFF"/>
        </w:rPr>
        <w:t>住房保障支出1.89万元，占0.52%，较年初预算数增加1.89万元，增长0.00%，主要原因是</w:t>
      </w:r>
      <w:r>
        <w:rPr>
          <w:rFonts w:hint="eastAsia" w:ascii="方正仿宋_GBK" w:hAnsi="方正仿宋_GBK" w:eastAsia="方正仿宋_GBK" w:cs="方正仿宋_GBK"/>
          <w:kern w:val="0"/>
          <w:sz w:val="32"/>
          <w:szCs w:val="32"/>
          <w:shd w:val="clear" w:fill="FFFFFF"/>
          <w:lang w:val="en-US" w:eastAsia="zh-CN"/>
        </w:rPr>
        <w:t>我单位为2019年新成立单位，年初无预算。</w:t>
      </w:r>
      <w:r>
        <w:rPr>
          <w:rFonts w:hint="eastAsia" w:ascii="方正仿宋_GBK" w:hAnsi="方正仿宋_GBK" w:eastAsia="方正仿宋_GBK" w:cs="方正仿宋_GBK"/>
          <w:kern w:val="0"/>
          <w:sz w:val="32"/>
          <w:szCs w:val="32"/>
          <w:shd w:val="clear" w:fill="FFFFFF"/>
        </w:rPr>
        <w:t xml:space="preserve"> </w:t>
      </w:r>
      <w:r>
        <w:rPr>
          <w:rFonts w:hint="eastAsia" w:ascii="方正仿宋_GBK" w:hAnsi="方正仿宋_GBK" w:eastAsia="方正仿宋_GBK" w:cs="方正仿宋_GBK"/>
          <w:kern w:val="0"/>
          <w:sz w:val="32"/>
          <w:szCs w:val="32"/>
          <w:shd w:val="clear" w:fill="FFFFFF"/>
          <w:lang w:val="en-US" w:eastAsia="zh-CN"/>
        </w:rPr>
        <w:t xml:space="preserve"> </w:t>
      </w:r>
    </w:p>
    <w:p>
      <w:pPr>
        <w:pStyle w:val="8"/>
        <w:keepNext w:val="0"/>
        <w:keepLines w:val="0"/>
        <w:widowControl/>
        <w:suppressLineNumbers w:val="0"/>
        <w:autoSpaceDE w:val="0"/>
        <w:autoSpaceDN/>
        <w:spacing w:before="0" w:beforeAutospacing="0" w:after="0" w:afterAutospacing="0" w:line="600" w:lineRule="exact"/>
        <w:rPr>
          <w:rFonts w:hint="eastAsia" w:ascii="宋体" w:hAnsi="宋体" w:eastAsia="宋体" w:cs="宋体"/>
          <w:kern w:val="0"/>
          <w:sz w:val="24"/>
          <w:szCs w:val="24"/>
        </w:rPr>
      </w:pPr>
      <w:r>
        <w:rPr>
          <w:rStyle w:val="9"/>
          <w:rFonts w:hint="default" w:ascii="Times New Roman" w:hAnsi="Times New Roman" w:cs="Times New Roman"/>
          <w:b/>
          <w:sz w:val="30"/>
          <w:szCs w:val="30"/>
          <w:shd w:val="clear" w:fill="FFFFFF"/>
        </w:rPr>
        <w:t xml:space="preserve">  </w:t>
      </w:r>
      <w:r>
        <w:rPr>
          <w:rStyle w:val="9"/>
          <w:rFonts w:hint="eastAsia" w:ascii="Times New Roman" w:hAnsi="Times New Roman" w:cs="Times New Roman"/>
          <w:b/>
          <w:sz w:val="30"/>
          <w:szCs w:val="30"/>
          <w:shd w:val="clear" w:fill="FFFFFF"/>
          <w:lang w:val="en-US" w:eastAsia="zh-CN"/>
        </w:rPr>
        <w:t xml:space="preserve"> </w:t>
      </w:r>
      <w:r>
        <w:rPr>
          <w:rFonts w:hint="eastAsia" w:ascii="仿宋_GB2312" w:hAnsi="仿宋" w:eastAsia="仿宋_GB2312" w:cs="Times New Roman"/>
          <w:kern w:val="2"/>
          <w:sz w:val="32"/>
          <w:szCs w:val="32"/>
          <w:lang w:val="en-US" w:eastAsia="zh-CN" w:bidi="ar-SA"/>
        </w:rPr>
        <w:t>（四）一般公共预算财政拨款基本支出决算情况说明</w:t>
      </w:r>
    </w:p>
    <w:p>
      <w:pPr>
        <w:pStyle w:val="8"/>
        <w:keepNext w:val="0"/>
        <w:keepLines w:val="0"/>
        <w:widowControl/>
        <w:suppressLineNumbers w:val="0"/>
        <w:autoSpaceDE w:val="0"/>
        <w:autoSpaceDN/>
        <w:spacing w:before="0" w:beforeAutospacing="0" w:after="0" w:afterAutospacing="0" w:line="600" w:lineRule="exact"/>
        <w:rPr>
          <w:rFonts w:hint="eastAsia" w:ascii="方正仿宋_GBK" w:hAnsi="方正仿宋_GBK" w:eastAsia="方正仿宋_GBK" w:cs="方正仿宋_GBK"/>
          <w:i w:val="0"/>
          <w:caps w:val="0"/>
          <w:spacing w:val="0"/>
          <w:sz w:val="32"/>
          <w:szCs w:val="32"/>
          <w:shd w:val="clear" w:fill="FFFFFF"/>
        </w:rPr>
      </w:pPr>
      <w:r>
        <w:rPr>
          <w:rFonts w:hint="eastAsia" w:ascii="宋体" w:hAnsi="宋体" w:eastAsia="宋体" w:cs="宋体"/>
          <w:kern w:val="0"/>
          <w:sz w:val="30"/>
          <w:szCs w:val="30"/>
          <w:shd w:val="clear" w:fill="FFFFFF"/>
        </w:rPr>
        <w:t xml:space="preserve">   </w:t>
      </w:r>
      <w:r>
        <w:rPr>
          <w:rFonts w:hint="eastAsia" w:ascii="方正仿宋_GBK" w:hAnsi="方正仿宋_GBK" w:eastAsia="方正仿宋_GBK" w:cs="方正仿宋_GBK"/>
          <w:kern w:val="0"/>
          <w:sz w:val="32"/>
          <w:szCs w:val="32"/>
          <w:shd w:val="clear" w:fill="FFFFFF"/>
        </w:rPr>
        <w:t xml:space="preserve"> </w:t>
      </w:r>
      <w:r>
        <w:rPr>
          <w:rFonts w:hint="eastAsia" w:ascii="方正仿宋_GBK" w:hAnsi="方正仿宋_GBK" w:eastAsia="方正仿宋_GBK" w:cs="方正仿宋_GBK"/>
          <w:kern w:val="0"/>
          <w:sz w:val="32"/>
          <w:szCs w:val="32"/>
          <w:shd w:val="clear" w:fill="FFFFFF"/>
          <w:lang w:val="en-US" w:eastAsia="zh-CN"/>
        </w:rPr>
        <w:t xml:space="preserve"> </w:t>
      </w:r>
      <w:r>
        <w:rPr>
          <w:rFonts w:hint="eastAsia" w:ascii="方正仿宋_GBK" w:hAnsi="方正仿宋_GBK" w:eastAsia="方正仿宋_GBK" w:cs="方正仿宋_GBK"/>
          <w:kern w:val="0"/>
          <w:sz w:val="32"/>
          <w:szCs w:val="32"/>
          <w:shd w:val="clear" w:fill="FFFFFF"/>
        </w:rPr>
        <w:t>2019年度一般公共财政拨款基本支出</w:t>
      </w:r>
      <w:r>
        <w:rPr>
          <w:rFonts w:hint="eastAsia" w:ascii="方正仿宋_GBK" w:hAnsi="方正仿宋_GBK" w:eastAsia="方正仿宋_GBK" w:cs="方正仿宋_GBK"/>
          <w:kern w:val="0"/>
          <w:sz w:val="32"/>
          <w:szCs w:val="32"/>
          <w:shd w:val="clear" w:fill="FFFFFF"/>
          <w:lang w:val="en-US" w:eastAsia="zh-CN"/>
        </w:rPr>
        <w:t>189.61</w:t>
      </w:r>
      <w:r>
        <w:rPr>
          <w:rFonts w:hint="eastAsia" w:ascii="方正仿宋_GBK" w:hAnsi="方正仿宋_GBK" w:eastAsia="方正仿宋_GBK" w:cs="方正仿宋_GBK"/>
          <w:kern w:val="0"/>
          <w:sz w:val="32"/>
          <w:szCs w:val="32"/>
          <w:shd w:val="clear" w:fill="FFFFFF"/>
        </w:rPr>
        <w:t>万元。其中：人员经费</w:t>
      </w:r>
      <w:r>
        <w:rPr>
          <w:rFonts w:hint="eastAsia" w:ascii="方正仿宋_GBK" w:hAnsi="方正仿宋_GBK" w:eastAsia="方正仿宋_GBK" w:cs="方正仿宋_GBK"/>
          <w:kern w:val="0"/>
          <w:sz w:val="32"/>
          <w:szCs w:val="32"/>
          <w:shd w:val="clear" w:fill="FFFFFF"/>
          <w:lang w:val="en-US" w:eastAsia="zh-CN"/>
        </w:rPr>
        <w:t>81.06</w:t>
      </w:r>
      <w:r>
        <w:rPr>
          <w:rFonts w:hint="eastAsia" w:ascii="方正仿宋_GBK" w:hAnsi="方正仿宋_GBK" w:eastAsia="方正仿宋_GBK" w:cs="方正仿宋_GBK"/>
          <w:kern w:val="0"/>
          <w:sz w:val="32"/>
          <w:szCs w:val="32"/>
          <w:shd w:val="clear" w:fill="FFFFFF"/>
        </w:rPr>
        <w:t>万元，较上年决算数增加81.06万元，增长0.00%，主要原因是</w:t>
      </w:r>
      <w:r>
        <w:rPr>
          <w:rFonts w:hint="eastAsia" w:ascii="方正仿宋_GBK" w:hAnsi="方正仿宋_GBK" w:eastAsia="方正仿宋_GBK" w:cs="方正仿宋_GBK"/>
          <w:kern w:val="0"/>
          <w:sz w:val="32"/>
          <w:szCs w:val="32"/>
          <w:shd w:val="clear" w:fill="FFFFFF"/>
          <w:lang w:val="en-US" w:eastAsia="zh-CN"/>
        </w:rPr>
        <w:t>我单位为2019年新成立单位。</w:t>
      </w:r>
      <w:r>
        <w:rPr>
          <w:rFonts w:hint="eastAsia" w:ascii="方正仿宋_GBK" w:hAnsi="方正仿宋_GBK" w:eastAsia="方正仿宋_GBK" w:cs="方正仿宋_GBK"/>
          <w:kern w:val="0"/>
          <w:sz w:val="32"/>
          <w:szCs w:val="32"/>
          <w:shd w:val="clear" w:fill="FFFFFF"/>
        </w:rPr>
        <w:t>用途主要包括基本工资、津贴补贴、奖金、社会保障缴费、退休费、住房公积金、住房补贴等。</w:t>
      </w:r>
      <w:r>
        <w:rPr>
          <w:rFonts w:hint="eastAsia" w:ascii="方正仿宋_GBK" w:hAnsi="方正仿宋_GBK" w:eastAsia="方正仿宋_GBK" w:cs="方正仿宋_GBK"/>
          <w:kern w:val="0"/>
          <w:sz w:val="32"/>
          <w:szCs w:val="32"/>
          <w:shd w:val="clear" w:fill="FFFFFF"/>
          <w:lang w:val="en-US" w:eastAsia="zh-CN"/>
        </w:rPr>
        <w:t>公</w:t>
      </w:r>
      <w:r>
        <w:rPr>
          <w:rFonts w:hint="eastAsia" w:ascii="方正仿宋_GBK" w:hAnsi="方正仿宋_GBK" w:eastAsia="方正仿宋_GBK" w:cs="方正仿宋_GBK"/>
          <w:kern w:val="0"/>
          <w:sz w:val="32"/>
          <w:szCs w:val="32"/>
          <w:shd w:val="clear" w:fill="FFFFFF"/>
        </w:rPr>
        <w:t>用经费</w:t>
      </w:r>
      <w:r>
        <w:rPr>
          <w:rFonts w:hint="eastAsia" w:ascii="方正仿宋_GBK" w:hAnsi="方正仿宋_GBK" w:eastAsia="方正仿宋_GBK" w:cs="方正仿宋_GBK"/>
          <w:kern w:val="0"/>
          <w:sz w:val="32"/>
          <w:szCs w:val="32"/>
          <w:shd w:val="clear" w:fill="FFFFFF"/>
          <w:lang w:val="en-US" w:eastAsia="zh-CN"/>
        </w:rPr>
        <w:t>108.55</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较上年决算数增加108.55万元，增长0.00%，主要原因是</w:t>
      </w:r>
      <w:r>
        <w:rPr>
          <w:rFonts w:hint="eastAsia" w:ascii="方正仿宋_GBK" w:hAnsi="方正仿宋_GBK" w:eastAsia="方正仿宋_GBK" w:cs="方正仿宋_GBK"/>
          <w:kern w:val="0"/>
          <w:sz w:val="32"/>
          <w:szCs w:val="32"/>
          <w:shd w:val="clear" w:fill="FFFFFF"/>
          <w:lang w:val="en-US" w:eastAsia="zh-CN"/>
        </w:rPr>
        <w:t>我单位为2019年新成立单位。</w:t>
      </w:r>
      <w:r>
        <w:rPr>
          <w:rFonts w:hint="eastAsia" w:ascii="方正仿宋_GBK" w:hAnsi="方正仿宋_GBK" w:eastAsia="方正仿宋_GBK" w:cs="方正仿宋_GBK"/>
          <w:kern w:val="0"/>
          <w:sz w:val="32"/>
          <w:szCs w:val="32"/>
          <w:shd w:val="clear" w:fill="FFFFFF"/>
        </w:rPr>
        <w:t>用途主要包括办公费、水费、电费、</w:t>
      </w:r>
      <w:r>
        <w:rPr>
          <w:rFonts w:hint="eastAsia" w:ascii="方正仿宋_GBK" w:hAnsi="方正仿宋_GBK" w:eastAsia="方正仿宋_GBK" w:cs="方正仿宋_GBK"/>
          <w:kern w:val="0"/>
          <w:sz w:val="32"/>
          <w:szCs w:val="32"/>
          <w:shd w:val="clear" w:fill="FFFFFF"/>
          <w:lang w:val="en-US" w:eastAsia="zh-CN"/>
        </w:rPr>
        <w:t>劳务费</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差旅费、</w:t>
      </w:r>
      <w:r>
        <w:rPr>
          <w:rFonts w:hint="eastAsia" w:ascii="方正仿宋_GBK" w:hAnsi="方正仿宋_GBK" w:eastAsia="方正仿宋_GBK" w:cs="方正仿宋_GBK"/>
          <w:kern w:val="0"/>
          <w:sz w:val="32"/>
          <w:szCs w:val="32"/>
          <w:shd w:val="clear" w:fill="FFFFFF"/>
        </w:rPr>
        <w:t>其他交通费用、其他商品服务支出等。</w:t>
      </w:r>
    </w:p>
    <w:p>
      <w:pPr>
        <w:pStyle w:val="8"/>
        <w:keepNext w:val="0"/>
        <w:keepLines w:val="0"/>
        <w:widowControl/>
        <w:suppressLineNumbers w:val="0"/>
        <w:autoSpaceDE w:val="0"/>
        <w:autoSpaceDN/>
        <w:spacing w:before="0" w:beforeAutospacing="0" w:after="0" w:afterAutospacing="0" w:line="600" w:lineRule="exact"/>
        <w:ind w:firstLine="320" w:firstLineChars="1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（五）政府性基金预算收支决算情况说明</w:t>
      </w:r>
    </w:p>
    <w:p>
      <w:pPr>
        <w:spacing w:line="600" w:lineRule="exact"/>
        <w:ind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本部门2019年度无政府性基金预算财政拨款收支。</w:t>
      </w:r>
    </w:p>
    <w:p>
      <w:pPr>
        <w:spacing w:line="600" w:lineRule="exact"/>
        <w:ind w:firstLine="640" w:firstLineChars="200"/>
        <w:rPr>
          <w:rFonts w:hint="eastAsia"/>
          <w:sz w:val="30"/>
          <w:szCs w:val="30"/>
        </w:rPr>
      </w:pPr>
      <w:r>
        <w:rPr>
          <w:rFonts w:hint="eastAsia" w:ascii="方正黑体_GBK" w:eastAsia="方正黑体_GBK"/>
          <w:sz w:val="32"/>
          <w:szCs w:val="32"/>
        </w:rPr>
        <w:t xml:space="preserve">三、“三公”经费情况说明 </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（一）“三公”经费支出总体情况说明</w:t>
      </w:r>
    </w:p>
    <w:p>
      <w:pPr>
        <w:spacing w:line="600" w:lineRule="exact"/>
        <w:ind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2019年度“三公”经费支出共计46.70万元，较年初预算数增加46.70万元，增长0.00%，主要原因是</w:t>
      </w:r>
      <w:r>
        <w:rPr>
          <w:rFonts w:hint="eastAsia" w:ascii="方正仿宋_GBK" w:hAnsi="方正仿宋_GBK" w:eastAsia="方正仿宋_GBK" w:cs="方正仿宋_GBK"/>
          <w:kern w:val="0"/>
          <w:sz w:val="32"/>
          <w:szCs w:val="32"/>
          <w:shd w:val="clear" w:fill="FFFFFF"/>
          <w:lang w:val="en-US" w:eastAsia="zh-CN"/>
        </w:rPr>
        <w:t>我单位为2019年新成立单位，年初无预算</w:t>
      </w:r>
      <w:r>
        <w:rPr>
          <w:rFonts w:hint="eastAsia" w:ascii="方正仿宋_GBK" w:hAnsi="方正仿宋_GBK" w:eastAsia="方正仿宋_GBK" w:cs="方正仿宋_GBK"/>
          <w:kern w:val="0"/>
          <w:sz w:val="32"/>
          <w:szCs w:val="32"/>
          <w:shd w:val="clear" w:fill="FFFFFF"/>
        </w:rPr>
        <w:t>。较上年支出数增加46.70万元，增长0.00%，主要原因是</w:t>
      </w:r>
      <w:r>
        <w:rPr>
          <w:rFonts w:hint="eastAsia" w:ascii="方正仿宋_GBK" w:hAnsi="方正仿宋_GBK" w:eastAsia="方正仿宋_GBK" w:cs="方正仿宋_GBK"/>
          <w:kern w:val="0"/>
          <w:sz w:val="32"/>
          <w:szCs w:val="32"/>
          <w:shd w:val="clear" w:fill="FFFFFF"/>
          <w:lang w:val="en-US" w:eastAsia="zh-CN"/>
        </w:rPr>
        <w:t>我单位为2019年新成立单位。</w:t>
      </w:r>
      <w:r>
        <w:rPr>
          <w:rFonts w:hint="eastAsia" w:ascii="方正仿宋_GBK" w:hAnsi="方正仿宋_GBK" w:eastAsia="方正仿宋_GBK" w:cs="方正仿宋_GBK"/>
          <w:kern w:val="0"/>
          <w:sz w:val="32"/>
          <w:szCs w:val="32"/>
          <w:shd w:val="clear" w:fill="FFFFFF"/>
        </w:rPr>
        <w:t xml:space="preserve">  </w:t>
      </w:r>
    </w:p>
    <w:p>
      <w:pPr>
        <w:spacing w:line="600" w:lineRule="exact"/>
        <w:ind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（二）“三公”经费分项支出情况</w:t>
      </w:r>
    </w:p>
    <w:p>
      <w:pPr>
        <w:spacing w:line="600" w:lineRule="exact"/>
        <w:ind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 xml:space="preserve"> 2019年度本部门因公出国（境）费用12.49万元，主要是用于</w:t>
      </w:r>
      <w:r>
        <w:rPr>
          <w:rFonts w:hint="eastAsia" w:ascii="方正仿宋_GBK" w:hAnsi="方正仿宋_GBK" w:eastAsia="方正仿宋_GBK" w:cs="方正仿宋_GBK"/>
          <w:kern w:val="0"/>
          <w:sz w:val="32"/>
          <w:szCs w:val="32"/>
          <w:shd w:val="clear" w:fill="FFFFFF"/>
          <w:lang w:val="en-US" w:eastAsia="zh-CN"/>
        </w:rPr>
        <w:t>出访德国、意大利以及香港进行招商推介与考察。</w:t>
      </w:r>
    </w:p>
    <w:p>
      <w:pPr>
        <w:spacing w:line="600" w:lineRule="exact"/>
        <w:ind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公务车购置费25.00万元，主要用于</w:t>
      </w:r>
      <w:r>
        <w:rPr>
          <w:rFonts w:hint="eastAsia" w:ascii="方正仿宋_GBK" w:hAnsi="方正仿宋_GBK" w:eastAsia="方正仿宋_GBK" w:cs="方正仿宋_GBK"/>
          <w:kern w:val="0"/>
          <w:sz w:val="32"/>
          <w:szCs w:val="32"/>
          <w:shd w:val="clear" w:fill="FFFFFF"/>
          <w:lang w:val="en-US" w:eastAsia="zh-CN"/>
        </w:rPr>
        <w:t>商务接待</w:t>
      </w:r>
      <w:r>
        <w:rPr>
          <w:rFonts w:hint="eastAsia" w:ascii="方正仿宋_GBK" w:hAnsi="方正仿宋_GBK" w:eastAsia="方正仿宋_GBK" w:cs="方正仿宋_GBK"/>
          <w:kern w:val="0"/>
          <w:sz w:val="32"/>
          <w:szCs w:val="32"/>
          <w:shd w:val="clear" w:fill="FFFFFF"/>
        </w:rPr>
        <w:t>。</w:t>
      </w:r>
    </w:p>
    <w:p>
      <w:pPr>
        <w:spacing w:line="600" w:lineRule="exact"/>
        <w:ind w:firstLine="640" w:firstLineChars="200"/>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公务车运行维护费8.79万元，主要用于</w:t>
      </w:r>
      <w:r>
        <w:rPr>
          <w:rFonts w:hint="eastAsia" w:ascii="方正仿宋_GBK" w:hAnsi="方正仿宋_GBK" w:eastAsia="方正仿宋_GBK" w:cs="方正仿宋_GBK"/>
          <w:kern w:val="0"/>
          <w:sz w:val="32"/>
          <w:szCs w:val="32"/>
          <w:shd w:val="clear" w:fill="FFFFFF"/>
          <w:lang w:val="en-US" w:eastAsia="zh-CN"/>
        </w:rPr>
        <w:t>车辆的上户费、税费和油费等。</w:t>
      </w:r>
    </w:p>
    <w:p>
      <w:pPr>
        <w:spacing w:line="600" w:lineRule="exact"/>
        <w:ind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 公务接待费0.42万元，主要用于我单位学习</w:t>
      </w:r>
      <w:r>
        <w:rPr>
          <w:rFonts w:hint="eastAsia" w:ascii="方正仿宋_GBK" w:hAnsi="方正仿宋_GBK" w:eastAsia="方正仿宋_GBK" w:cs="方正仿宋_GBK"/>
          <w:kern w:val="0"/>
          <w:sz w:val="32"/>
          <w:szCs w:val="32"/>
          <w:shd w:val="clear" w:fill="FFFFFF"/>
          <w:lang w:val="en-US" w:eastAsia="zh-CN"/>
        </w:rPr>
        <w:t>招商引资工作</w:t>
      </w:r>
      <w:r>
        <w:rPr>
          <w:rFonts w:hint="eastAsia" w:ascii="方正仿宋_GBK" w:hAnsi="方正仿宋_GBK" w:eastAsia="方正仿宋_GBK" w:cs="方正仿宋_GBK"/>
          <w:kern w:val="0"/>
          <w:sz w:val="32"/>
          <w:szCs w:val="32"/>
          <w:shd w:val="clear" w:fill="FFFFFF"/>
        </w:rPr>
        <w:t>。</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二</w:t>
      </w:r>
      <w:r>
        <w:rPr>
          <w:rFonts w:hint="eastAsia" w:ascii="仿宋_GB2312" w:hAnsi="仿宋" w:eastAsia="仿宋_GB2312"/>
          <w:sz w:val="32"/>
          <w:szCs w:val="32"/>
          <w:lang w:eastAsia="zh-CN"/>
        </w:rPr>
        <w:t>）</w:t>
      </w:r>
      <w:r>
        <w:rPr>
          <w:rFonts w:hint="eastAsia" w:ascii="仿宋_GB2312" w:hAnsi="仿宋" w:eastAsia="仿宋_GB2312"/>
          <w:sz w:val="32"/>
          <w:szCs w:val="32"/>
        </w:rPr>
        <w:t>“三公”经费实物量情况。</w:t>
      </w:r>
    </w:p>
    <w:p>
      <w:pPr>
        <w:spacing w:line="600" w:lineRule="exact"/>
        <w:ind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 xml:space="preserve"> 2019年度本部门因公出国（境）共计</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个团组，2人；公务用车购置1辆，公务车保有量为1辆；国内公务接待5批次45人，其中：国内外事接待0批次，0人；国（境）外公务接待0批次，0人。2019年本部门人均接待费94.11元，车均购置费25.00万元，车均维护费8.79万元。</w:t>
      </w:r>
    </w:p>
    <w:p>
      <w:pPr>
        <w:pStyle w:val="6"/>
        <w:tabs>
          <w:tab w:val="center" w:pos="4153"/>
          <w:tab w:val="left" w:pos="7275"/>
        </w:tabs>
        <w:spacing w:line="600" w:lineRule="exact"/>
        <w:ind w:firstLine="640"/>
        <w:rPr>
          <w:rFonts w:hint="eastAsia" w:ascii="方正黑体_GBK" w:eastAsia="方正黑体_GBK"/>
          <w:sz w:val="32"/>
          <w:szCs w:val="32"/>
        </w:rPr>
      </w:pPr>
      <w:r>
        <w:rPr>
          <w:rFonts w:hint="eastAsia" w:ascii="方正黑体_GBK" w:eastAsia="方正黑体_GBK"/>
          <w:sz w:val="32"/>
          <w:szCs w:val="32"/>
        </w:rPr>
        <w:t>四、其他需要说明的事项</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（一）机关运行经费情况说明。</w:t>
      </w:r>
    </w:p>
    <w:p>
      <w:pPr>
        <w:spacing w:line="600" w:lineRule="exact"/>
        <w:ind w:firstLine="640" w:firstLineChars="200"/>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2019年度本部门机关运行经费支出</w:t>
      </w:r>
      <w:r>
        <w:rPr>
          <w:rFonts w:hint="eastAsia" w:ascii="方正仿宋_GBK" w:hAnsi="方正仿宋_GBK" w:eastAsia="方正仿宋_GBK" w:cs="方正仿宋_GBK"/>
          <w:kern w:val="0"/>
          <w:sz w:val="32"/>
          <w:szCs w:val="32"/>
          <w:shd w:val="clear" w:fill="FFFFFF"/>
          <w:lang w:val="en-US" w:eastAsia="zh-CN"/>
        </w:rPr>
        <w:t>108.55</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新成立单位无上年对比数。</w:t>
      </w:r>
      <w:r>
        <w:rPr>
          <w:rFonts w:hint="eastAsia" w:ascii="方正仿宋_GBK" w:hAnsi="方正仿宋_GBK" w:eastAsia="方正仿宋_GBK" w:cs="方正仿宋_GBK"/>
          <w:kern w:val="0"/>
          <w:sz w:val="32"/>
          <w:szCs w:val="32"/>
          <w:shd w:val="clear" w:fill="FFFFFF"/>
          <w:lang w:val="en-US" w:eastAsia="zh-CN"/>
        </w:rPr>
        <w:t>主要用于</w:t>
      </w:r>
      <w:r>
        <w:rPr>
          <w:rFonts w:hint="eastAsia" w:ascii="方正仿宋_GBK" w:hAnsi="方正仿宋_GBK" w:eastAsia="方正仿宋_GBK" w:cs="方正仿宋_GBK"/>
          <w:kern w:val="0"/>
          <w:sz w:val="32"/>
          <w:szCs w:val="32"/>
          <w:shd w:val="clear" w:fill="FFFFFF"/>
        </w:rPr>
        <w:t>办公费、水费、电费、</w:t>
      </w:r>
      <w:r>
        <w:rPr>
          <w:rFonts w:hint="eastAsia" w:ascii="方正仿宋_GBK" w:hAnsi="方正仿宋_GBK" w:eastAsia="方正仿宋_GBK" w:cs="方正仿宋_GBK"/>
          <w:kern w:val="0"/>
          <w:sz w:val="32"/>
          <w:szCs w:val="32"/>
          <w:shd w:val="clear" w:fill="FFFFFF"/>
          <w:lang w:val="en-US" w:eastAsia="zh-CN"/>
        </w:rPr>
        <w:t>劳务费</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差旅费、</w:t>
      </w:r>
      <w:r>
        <w:rPr>
          <w:rFonts w:hint="eastAsia" w:ascii="方正仿宋_GBK" w:hAnsi="方正仿宋_GBK" w:eastAsia="方正仿宋_GBK" w:cs="方正仿宋_GBK"/>
          <w:kern w:val="0"/>
          <w:sz w:val="32"/>
          <w:szCs w:val="32"/>
          <w:shd w:val="clear" w:fill="FFFFFF"/>
        </w:rPr>
        <w:t>其他交通费用、其他商品服务支出等。</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二</w:t>
      </w:r>
      <w:r>
        <w:rPr>
          <w:rFonts w:hint="eastAsia" w:ascii="仿宋_GB2312" w:hAnsi="仿宋" w:eastAsia="仿宋_GB2312"/>
          <w:sz w:val="32"/>
          <w:szCs w:val="32"/>
          <w:lang w:eastAsia="zh-CN"/>
        </w:rPr>
        <w:t>）</w:t>
      </w:r>
      <w:r>
        <w:rPr>
          <w:rFonts w:hint="eastAsia" w:ascii="仿宋_GB2312" w:hAnsi="仿宋" w:eastAsia="仿宋_GB2312"/>
          <w:sz w:val="32"/>
          <w:szCs w:val="32"/>
        </w:rPr>
        <w:t>国有资产占用情况说明。</w:t>
      </w:r>
    </w:p>
    <w:p>
      <w:pPr>
        <w:pStyle w:val="8"/>
        <w:keepNext w:val="0"/>
        <w:keepLines w:val="0"/>
        <w:widowControl/>
        <w:numPr>
          <w:ilvl w:val="0"/>
          <w:numId w:val="0"/>
        </w:numPr>
        <w:suppressLineNumbers w:val="0"/>
        <w:autoSpaceDE w:val="0"/>
        <w:autoSpaceDN/>
        <w:spacing w:before="0" w:beforeAutospacing="0" w:after="0" w:afterAutospacing="0" w:line="600" w:lineRule="exact"/>
        <w:ind w:leftChars="200" w:right="0" w:rightChars="0" w:firstLine="640" w:firstLineChars="200"/>
        <w:rPr>
          <w:rFonts w:hint="eastAsia" w:ascii="方正仿宋_GBK" w:hAnsi="方正仿宋_GBK" w:eastAsia="方正仿宋_GBK" w:cs="方正仿宋_GBK"/>
          <w:kern w:val="0"/>
          <w:sz w:val="32"/>
          <w:szCs w:val="32"/>
        </w:rPr>
      </w:pPr>
      <w:r>
        <w:rPr>
          <w:rFonts w:hint="eastAsia" w:ascii="方正仿宋_GBK" w:hAnsi="宋体" w:eastAsia="方正仿宋_GBK" w:cs="宋体"/>
          <w:kern w:val="0"/>
          <w:sz w:val="32"/>
          <w:szCs w:val="32"/>
        </w:rPr>
        <w:t>截至201</w:t>
      </w:r>
      <w:r>
        <w:rPr>
          <w:rFonts w:ascii="方正仿宋_GBK" w:hAnsi="宋体" w:eastAsia="方正仿宋_GBK" w:cs="宋体"/>
          <w:kern w:val="0"/>
          <w:sz w:val="32"/>
          <w:szCs w:val="32"/>
        </w:rPr>
        <w:t>9</w:t>
      </w:r>
      <w:r>
        <w:rPr>
          <w:rFonts w:hint="eastAsia" w:ascii="方正仿宋_GBK" w:hAnsi="宋体" w:eastAsia="方正仿宋_GBK" w:cs="宋体"/>
          <w:kern w:val="0"/>
          <w:sz w:val="32"/>
          <w:szCs w:val="32"/>
        </w:rPr>
        <w:t>年12月31日，本部门共有车辆</w:t>
      </w:r>
      <w:r>
        <w:rPr>
          <w:rFonts w:hint="eastAsia" w:ascii="方正仿宋_GBK" w:hAnsi="宋体" w:eastAsia="方正仿宋_GBK" w:cs="宋体"/>
          <w:kern w:val="0"/>
          <w:sz w:val="32"/>
          <w:szCs w:val="32"/>
          <w:lang w:val="en-US" w:eastAsia="zh-CN"/>
        </w:rPr>
        <w:t>1</w:t>
      </w:r>
      <w:r>
        <w:rPr>
          <w:rFonts w:hint="eastAsia" w:ascii="方正仿宋_GBK" w:hAnsi="宋体" w:eastAsia="方正仿宋_GBK" w:cs="宋体"/>
          <w:kern w:val="0"/>
          <w:sz w:val="32"/>
          <w:szCs w:val="32"/>
        </w:rPr>
        <w:t>辆。</w:t>
      </w:r>
      <w:r>
        <w:rPr>
          <w:rFonts w:hint="eastAsia" w:ascii="方正仿宋_GBK" w:hAnsi="方正仿宋_GBK" w:eastAsia="方正仿宋_GBK" w:cs="方正仿宋_GBK"/>
          <w:kern w:val="0"/>
          <w:sz w:val="32"/>
          <w:szCs w:val="32"/>
          <w:shd w:val="clear" w:fill="FFFFFF"/>
        </w:rPr>
        <w:t>其中，副部（省）级及以上领导用车0辆、主要领导干部用车0辆、机要通信用车0辆、应急保障用车1辆、执法执勤用车0辆，特种专业技术用车0辆，离退休干部用车0辆，其他用车0辆。单价50万元（含）以上通用设备0台（套），单价100万元（含）以上专用设备0台（套）。</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（三）政府采购支出情况说明。</w:t>
      </w:r>
    </w:p>
    <w:p>
      <w:pPr>
        <w:spacing w:line="600" w:lineRule="exact"/>
        <w:ind w:left="638" w:leftChars="304" w:firstLine="0" w:firstLineChars="0"/>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2019年度我单位未发生政府采购事项，无相关经费支出。</w:t>
      </w:r>
      <w:bookmarkStart w:id="0" w:name="_GoBack"/>
      <w:r>
        <w:rPr>
          <w:rFonts w:hint="eastAsia" w:ascii="方正黑体_GBK" w:hAnsi="Calibri" w:eastAsia="方正黑体_GBK" w:cs="Times New Roman"/>
          <w:kern w:val="2"/>
          <w:sz w:val="32"/>
          <w:szCs w:val="32"/>
          <w:lang w:val="en-US" w:eastAsia="zh-CN" w:bidi="ar-SA"/>
        </w:rPr>
        <w:t>五、预算绩效管理情况说明</w:t>
      </w:r>
      <w:bookmarkEnd w:id="0"/>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（一）预算绩效管理工作开展情况</w:t>
      </w:r>
    </w:p>
    <w:p>
      <w:pPr>
        <w:pStyle w:val="8"/>
        <w:keepNext w:val="0"/>
        <w:keepLines w:val="0"/>
        <w:widowControl/>
        <w:suppressLineNumbers w:val="0"/>
        <w:autoSpaceDE w:val="0"/>
        <w:autoSpaceDN/>
        <w:spacing w:before="0" w:beforeAutospacing="0" w:after="0" w:afterAutospacing="0" w:line="600" w:lineRule="exact"/>
        <w:ind w:left="0" w:firstLine="640" w:firstLineChars="200"/>
        <w:rPr>
          <w:rFonts w:hint="eastAsia" w:ascii="方正仿宋_GBK" w:hAnsi="方正仿宋_GBK" w:eastAsia="方正仿宋_GBK" w:cs="方正仿宋_GBK"/>
          <w:kern w:val="0"/>
          <w:sz w:val="32"/>
          <w:szCs w:val="32"/>
        </w:rPr>
      </w:pPr>
      <w:r>
        <w:rPr>
          <w:rFonts w:hint="eastAsia" w:ascii="方正仿宋_GBK" w:hAnsi="宋体" w:eastAsia="方正仿宋_GBK" w:cs="宋体"/>
          <w:kern w:val="0"/>
          <w:sz w:val="32"/>
          <w:szCs w:val="32"/>
          <w:lang w:val="en-US" w:eastAsia="zh-CN"/>
        </w:rPr>
        <w:t>因我局为2019年新成为单位，年初无预算，招商引资</w:t>
      </w:r>
      <w:r>
        <w:rPr>
          <w:rFonts w:hint="eastAsia" w:ascii="方正仿宋_GBK" w:eastAsia="方正仿宋_GBK" w:cs="宋体"/>
          <w:kern w:val="0"/>
          <w:sz w:val="32"/>
          <w:szCs w:val="32"/>
          <w:lang w:val="en-US" w:eastAsia="zh-CN"/>
        </w:rPr>
        <w:t>工作经费</w:t>
      </w:r>
      <w:r>
        <w:rPr>
          <w:rFonts w:hint="eastAsia" w:ascii="方正仿宋_GBK" w:hAnsi="宋体" w:eastAsia="方正仿宋_GBK" w:cs="宋体"/>
          <w:kern w:val="0"/>
          <w:sz w:val="32"/>
          <w:szCs w:val="32"/>
          <w:lang w:val="en-US" w:eastAsia="zh-CN"/>
        </w:rPr>
        <w:t>由区商务委划转，共计257万元，</w:t>
      </w:r>
      <w:r>
        <w:rPr>
          <w:rFonts w:hint="eastAsia" w:ascii="方正仿宋_GBK" w:eastAsia="方正仿宋_GBK" w:cs="宋体"/>
          <w:kern w:val="0"/>
          <w:sz w:val="32"/>
          <w:szCs w:val="32"/>
          <w:lang w:val="en-US" w:eastAsia="zh-CN"/>
        </w:rPr>
        <w:t>另向财政申请35万元购置车辆经费，总计292万元。</w:t>
      </w:r>
      <w:r>
        <w:rPr>
          <w:rFonts w:hint="eastAsia" w:ascii="方正仿宋_GBK" w:hAnsi="宋体" w:eastAsia="方正仿宋_GBK" w:cs="宋体"/>
          <w:kern w:val="0"/>
          <w:sz w:val="32"/>
          <w:szCs w:val="32"/>
        </w:rPr>
        <w:t>根据预算绩效管理要求，我局以填报绩效目标自评表形式对</w:t>
      </w:r>
      <w:r>
        <w:rPr>
          <w:rFonts w:hint="eastAsia" w:ascii="方正仿宋_GBK" w:hAnsi="宋体" w:eastAsia="方正仿宋_GBK" w:cs="宋体"/>
          <w:kern w:val="0"/>
          <w:sz w:val="32"/>
          <w:szCs w:val="32"/>
          <w:lang w:val="en-US" w:eastAsia="zh-CN"/>
        </w:rPr>
        <w:t>2</w:t>
      </w:r>
      <w:r>
        <w:rPr>
          <w:rFonts w:hint="eastAsia" w:ascii="方正仿宋_GBK" w:hAnsi="宋体" w:eastAsia="方正仿宋_GBK" w:cs="宋体"/>
          <w:kern w:val="0"/>
          <w:sz w:val="32"/>
          <w:szCs w:val="32"/>
        </w:rPr>
        <w:t>个项目开展了绩效自评，</w:t>
      </w:r>
      <w:r>
        <w:rPr>
          <w:rFonts w:hint="eastAsia" w:ascii="方正仿宋_GBK" w:eastAsia="方正仿宋_GBK" w:cs="宋体"/>
          <w:kern w:val="0"/>
          <w:sz w:val="32"/>
          <w:szCs w:val="32"/>
          <w:lang w:val="en-US" w:eastAsia="zh-CN"/>
        </w:rPr>
        <w:t>涉及资金292万元，</w:t>
      </w:r>
      <w:r>
        <w:rPr>
          <w:rFonts w:hint="eastAsia" w:ascii="方正仿宋_GBK" w:hAnsi="宋体" w:eastAsia="方正仿宋_GBK" w:cs="宋体"/>
          <w:kern w:val="0"/>
          <w:sz w:val="32"/>
          <w:szCs w:val="32"/>
        </w:rPr>
        <w:t>从评价情况来看，</w:t>
      </w:r>
      <w:r>
        <w:rPr>
          <w:rFonts w:hint="eastAsia" w:ascii="方正仿宋_GBK" w:hAnsi="方正仿宋_GBK" w:eastAsia="方正仿宋_GBK" w:cs="方正仿宋_GBK"/>
          <w:kern w:val="0"/>
          <w:sz w:val="32"/>
          <w:szCs w:val="32"/>
          <w:shd w:val="clear" w:fill="FFFFFF"/>
        </w:rPr>
        <w:t>所有项目指标均已达标。</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（二）绩效自评结果</w:t>
      </w:r>
    </w:p>
    <w:p>
      <w:pPr>
        <w:pStyle w:val="6"/>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招商引资工作经费</w:t>
      </w:r>
      <w:r>
        <w:rPr>
          <w:rFonts w:hint="eastAsia" w:ascii="方正仿宋_GBK" w:hAnsi="宋体" w:eastAsia="方正仿宋_GBK" w:cs="宋体"/>
          <w:kern w:val="0"/>
          <w:sz w:val="32"/>
          <w:szCs w:val="32"/>
        </w:rPr>
        <w:t>项目绩效目标自评综述：根据年初设定的绩效目标，项目总体</w:t>
      </w:r>
      <w:r>
        <w:rPr>
          <w:rFonts w:ascii="方正仿宋_GBK" w:hAnsi="宋体" w:eastAsia="方正仿宋_GBK" w:cs="宋体"/>
          <w:kern w:val="0"/>
          <w:sz w:val="32"/>
          <w:szCs w:val="32"/>
        </w:rPr>
        <w:t>完成情况</w:t>
      </w:r>
      <w:r>
        <w:rPr>
          <w:rFonts w:hint="eastAsia" w:ascii="方正仿宋_GBK" w:hAnsi="宋体" w:eastAsia="方正仿宋_GBK" w:cs="宋体"/>
          <w:kern w:val="0"/>
          <w:sz w:val="32"/>
          <w:szCs w:val="32"/>
          <w:lang w:val="en-US" w:eastAsia="zh-CN"/>
        </w:rPr>
        <w:t>为</w:t>
      </w:r>
      <w:r>
        <w:rPr>
          <w:rFonts w:hint="eastAsia" w:ascii="方正仿宋_GBK" w:hAnsi="宋体" w:eastAsia="方正仿宋_GBK" w:cs="宋体"/>
          <w:kern w:val="0"/>
          <w:sz w:val="32"/>
          <w:szCs w:val="32"/>
        </w:rPr>
        <w:t>全区招商签约资金达到1386</w:t>
      </w:r>
      <w:r>
        <w:rPr>
          <w:rFonts w:hint="eastAsia" w:ascii="方正仿宋_GBK" w:hAnsi="宋体" w:eastAsia="方正仿宋_GBK" w:cs="宋体"/>
          <w:kern w:val="0"/>
          <w:sz w:val="32"/>
          <w:szCs w:val="32"/>
          <w:lang w:val="en-US" w:eastAsia="zh-CN"/>
        </w:rPr>
        <w:t>亿</w:t>
      </w:r>
      <w:r>
        <w:rPr>
          <w:rFonts w:hint="eastAsia" w:ascii="方正仿宋_GBK" w:hAnsi="宋体" w:eastAsia="方正仿宋_GBK" w:cs="宋体"/>
          <w:kern w:val="0"/>
          <w:sz w:val="32"/>
          <w:szCs w:val="32"/>
        </w:rPr>
        <w:t>元，完成区级年度目标任务的138%（1000亿元）；引进中外500强企业4家，完成区级年度目标任务的133%（3家）；签约投资50亿元以上的重大项目6个，完成区级年度目标任务的200%（3个），签约投资10亿元以上的项目27个。项目全年预算数为</w:t>
      </w:r>
      <w:r>
        <w:rPr>
          <w:rFonts w:hint="eastAsia" w:ascii="方正仿宋_GBK" w:hAnsi="宋体" w:eastAsia="方正仿宋_GBK" w:cs="宋体"/>
          <w:kern w:val="0"/>
          <w:sz w:val="32"/>
          <w:szCs w:val="32"/>
          <w:lang w:val="en-US" w:eastAsia="zh-CN"/>
        </w:rPr>
        <w:t>257</w:t>
      </w:r>
      <w:r>
        <w:rPr>
          <w:rFonts w:hint="eastAsia" w:ascii="方正仿宋_GBK" w:hAnsi="宋体" w:eastAsia="方正仿宋_GBK" w:cs="宋体"/>
          <w:kern w:val="0"/>
          <w:sz w:val="32"/>
          <w:szCs w:val="32"/>
        </w:rPr>
        <w:t>万元，执行数为</w:t>
      </w:r>
      <w:r>
        <w:rPr>
          <w:rFonts w:hint="eastAsia" w:ascii="方正仿宋_GBK" w:hAnsi="宋体" w:eastAsia="方正仿宋_GBK" w:cs="宋体"/>
          <w:kern w:val="0"/>
          <w:sz w:val="32"/>
          <w:szCs w:val="32"/>
          <w:lang w:val="en-US" w:eastAsia="zh-CN"/>
        </w:rPr>
        <w:t>257</w:t>
      </w:r>
      <w:r>
        <w:rPr>
          <w:rFonts w:hint="eastAsia" w:ascii="方正仿宋_GBK" w:hAnsi="宋体" w:eastAsia="方正仿宋_GBK" w:cs="宋体"/>
          <w:kern w:val="0"/>
          <w:sz w:val="32"/>
          <w:szCs w:val="32"/>
        </w:rPr>
        <w:t>万元，完成预算的</w:t>
      </w:r>
      <w:r>
        <w:rPr>
          <w:rFonts w:hint="eastAsia" w:ascii="方正仿宋_GBK" w:hAnsi="宋体" w:eastAsia="方正仿宋_GBK" w:cs="宋体"/>
          <w:kern w:val="0"/>
          <w:sz w:val="32"/>
          <w:szCs w:val="32"/>
          <w:lang w:val="en-US" w:eastAsia="zh-CN"/>
        </w:rPr>
        <w:t>100</w:t>
      </w:r>
      <w:r>
        <w:rPr>
          <w:rFonts w:hint="eastAsia" w:ascii="方正仿宋_GBK" w:hAnsi="宋体" w:eastAsia="方正仿宋_GBK" w:cs="宋体"/>
          <w:kern w:val="0"/>
          <w:sz w:val="32"/>
          <w:szCs w:val="32"/>
        </w:rPr>
        <w:t>%。主要产出和效果：一是</w:t>
      </w:r>
      <w:r>
        <w:rPr>
          <w:rFonts w:hint="eastAsia" w:ascii="方正仿宋_GBK" w:hAnsi="宋体" w:eastAsia="方正仿宋_GBK" w:cs="宋体"/>
          <w:kern w:val="0"/>
          <w:sz w:val="32"/>
          <w:szCs w:val="32"/>
          <w:lang w:val="en-US" w:eastAsia="zh-CN"/>
        </w:rPr>
        <w:t>签约协议数量≥120个</w:t>
      </w:r>
      <w:r>
        <w:rPr>
          <w:rFonts w:hint="eastAsia" w:ascii="方正仿宋_GBK" w:hAnsi="宋体" w:eastAsia="方正仿宋_GBK" w:cs="宋体"/>
          <w:kern w:val="0"/>
          <w:sz w:val="32"/>
          <w:szCs w:val="32"/>
        </w:rPr>
        <w:t>，</w:t>
      </w:r>
      <w:r>
        <w:rPr>
          <w:rFonts w:hint="eastAsia" w:ascii="方正仿宋_GBK" w:hAnsi="宋体" w:eastAsia="方正仿宋_GBK" w:cs="宋体"/>
          <w:kern w:val="0"/>
          <w:sz w:val="32"/>
          <w:szCs w:val="32"/>
          <w:lang w:val="en-US" w:eastAsia="zh-CN"/>
        </w:rPr>
        <w:t>全年指标完成147个。</w:t>
      </w:r>
      <w:r>
        <w:rPr>
          <w:rFonts w:hint="eastAsia" w:ascii="方正仿宋_GBK" w:hAnsi="宋体" w:eastAsia="方正仿宋_GBK" w:cs="宋体"/>
          <w:kern w:val="0"/>
          <w:sz w:val="32"/>
          <w:szCs w:val="32"/>
        </w:rPr>
        <w:t>二是引进500强企业数量</w:t>
      </w:r>
      <w:r>
        <w:rPr>
          <w:rFonts w:hint="eastAsia" w:ascii="方正仿宋_GBK" w:hAnsi="宋体" w:eastAsia="方正仿宋_GBK" w:cs="宋体"/>
          <w:kern w:val="0"/>
          <w:sz w:val="32"/>
          <w:szCs w:val="32"/>
          <w:lang w:val="en-US" w:eastAsia="zh-CN"/>
        </w:rPr>
        <w:t>≥3个，全年指标完成4个</w:t>
      </w:r>
      <w:r>
        <w:rPr>
          <w:rFonts w:hint="eastAsia" w:ascii="方正仿宋_GBK" w:hAnsi="宋体" w:eastAsia="方正仿宋_GBK" w:cs="宋体"/>
          <w:kern w:val="0"/>
          <w:sz w:val="32"/>
          <w:szCs w:val="32"/>
        </w:rPr>
        <w:t>。</w:t>
      </w:r>
      <w:r>
        <w:rPr>
          <w:rFonts w:hint="eastAsia" w:ascii="方正仿宋_GBK" w:hAnsi="宋体" w:eastAsia="方正仿宋_GBK" w:cs="宋体"/>
          <w:kern w:val="0"/>
          <w:sz w:val="32"/>
          <w:szCs w:val="32"/>
          <w:lang w:val="en-US" w:eastAsia="zh-CN"/>
        </w:rPr>
        <w:t>三是引进投资10亿元以上的优质企业数量≥10个，全年指标完成33个。四是储备项目数量≥100个，全年指标完成135个。五是招商推介会场次≥4个，全年指标完成6个。六是按时完成率100%，全年指标完成率100%。七是年度资金使用率100%，全年指标完成率100%。八是签约金额1000亿元，全年指标完成1000亿元。九是服务对象满意度＞90%，全年指标完成率100%。</w:t>
      </w:r>
    </w:p>
    <w:p>
      <w:pPr>
        <w:pStyle w:val="6"/>
        <w:tabs>
          <w:tab w:val="center" w:pos="4153"/>
          <w:tab w:val="left" w:pos="7275"/>
        </w:tabs>
        <w:spacing w:line="600" w:lineRule="exact"/>
        <w:ind w:firstLine="640"/>
        <w:rPr>
          <w:rFonts w:ascii="方正仿宋_GBK" w:hAnsi="宋体" w:eastAsia="方正仿宋_GBK" w:cs="宋体"/>
          <w:kern w:val="0"/>
          <w:sz w:val="32"/>
          <w:szCs w:val="32"/>
        </w:rPr>
      </w:pPr>
    </w:p>
    <w:tbl>
      <w:tblPr>
        <w:tblStyle w:val="5"/>
        <w:tblW w:w="9781" w:type="dxa"/>
        <w:jc w:val="center"/>
        <w:tblInd w:w="0" w:type="dxa"/>
        <w:tblLayout w:type="fixed"/>
        <w:tblCellMar>
          <w:top w:w="0" w:type="dxa"/>
          <w:left w:w="108" w:type="dxa"/>
          <w:bottom w:w="0" w:type="dxa"/>
          <w:right w:w="108" w:type="dxa"/>
        </w:tblCellMar>
      </w:tblPr>
      <w:tblGrid>
        <w:gridCol w:w="616"/>
        <w:gridCol w:w="1794"/>
        <w:gridCol w:w="1261"/>
        <w:gridCol w:w="440"/>
        <w:gridCol w:w="1276"/>
        <w:gridCol w:w="1305"/>
        <w:gridCol w:w="3089"/>
      </w:tblGrid>
      <w:tr>
        <w:tblPrEx>
          <w:tblLayout w:type="fixed"/>
          <w:tblCellMar>
            <w:top w:w="0" w:type="dxa"/>
            <w:left w:w="108" w:type="dxa"/>
            <w:bottom w:w="0" w:type="dxa"/>
            <w:right w:w="108" w:type="dxa"/>
          </w:tblCellMar>
        </w:tblPrEx>
        <w:trPr>
          <w:trHeight w:val="585" w:hRule="atLeast"/>
          <w:jc w:val="center"/>
        </w:trPr>
        <w:tc>
          <w:tcPr>
            <w:tcW w:w="9781" w:type="dxa"/>
            <w:gridSpan w:val="7"/>
            <w:tcBorders>
              <w:top w:val="nil"/>
              <w:left w:val="nil"/>
              <w:bottom w:val="nil"/>
              <w:right w:val="nil"/>
            </w:tcBorders>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 xml:space="preserve">2019年度项目绩效目标自评表 </w:t>
            </w:r>
          </w:p>
        </w:tc>
      </w:tr>
      <w:tr>
        <w:tblPrEx>
          <w:tblLayout w:type="fixed"/>
          <w:tblCellMar>
            <w:top w:w="0" w:type="dxa"/>
            <w:left w:w="108" w:type="dxa"/>
            <w:bottom w:w="0" w:type="dxa"/>
            <w:right w:w="108" w:type="dxa"/>
          </w:tblCellMar>
        </w:tblPrEx>
        <w:trPr>
          <w:trHeight w:val="645"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专项名称</w:t>
            </w:r>
          </w:p>
        </w:tc>
        <w:tc>
          <w:tcPr>
            <w:tcW w:w="4771"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招商引资工作经费　</w:t>
            </w:r>
          </w:p>
        </w:tc>
        <w:tc>
          <w:tcPr>
            <w:tcW w:w="13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及电话</w:t>
            </w:r>
          </w:p>
        </w:tc>
        <w:tc>
          <w:tcPr>
            <w:tcW w:w="3089"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张金娴68863567　</w:t>
            </w:r>
          </w:p>
        </w:tc>
      </w:tr>
      <w:tr>
        <w:tblPrEx>
          <w:tblLayout w:type="fixed"/>
          <w:tblCellMar>
            <w:top w:w="0" w:type="dxa"/>
            <w:left w:w="108" w:type="dxa"/>
            <w:bottom w:w="0" w:type="dxa"/>
            <w:right w:w="108" w:type="dxa"/>
          </w:tblCellMar>
        </w:tblPrEx>
        <w:trPr>
          <w:trHeight w:val="645" w:hRule="atLeast"/>
          <w:jc w:val="center"/>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4771"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216001-重庆市北碚区招商投资促进局</w:t>
            </w:r>
          </w:p>
        </w:tc>
        <w:tc>
          <w:tcPr>
            <w:tcW w:w="13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3089"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重庆市北碚区招商投资促进局　</w:t>
            </w:r>
          </w:p>
        </w:tc>
      </w:tr>
      <w:tr>
        <w:tblPrEx>
          <w:tblLayout w:type="fixed"/>
          <w:tblCellMar>
            <w:top w:w="0" w:type="dxa"/>
            <w:left w:w="108" w:type="dxa"/>
            <w:bottom w:w="0" w:type="dxa"/>
            <w:right w:w="108" w:type="dxa"/>
          </w:tblCellMar>
        </w:tblPrEx>
        <w:trPr>
          <w:trHeight w:val="705" w:hRule="atLeast"/>
          <w:jc w:val="center"/>
        </w:trPr>
        <w:tc>
          <w:tcPr>
            <w:tcW w:w="61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项目资金（万元）</w:t>
            </w:r>
          </w:p>
        </w:tc>
        <w:tc>
          <w:tcPr>
            <w:tcW w:w="305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全年</w:t>
            </w:r>
            <w:r>
              <w:rPr>
                <w:rFonts w:ascii="宋体" w:hAnsi="宋体" w:cs="宋体"/>
                <w:color w:val="000000"/>
                <w:kern w:val="0"/>
                <w:sz w:val="20"/>
                <w:szCs w:val="20"/>
              </w:rPr>
              <w:t>预算</w:t>
            </w:r>
            <w:r>
              <w:rPr>
                <w:rFonts w:hint="eastAsia" w:ascii="宋体" w:hAnsi="宋体" w:cs="宋体"/>
                <w:color w:val="000000"/>
                <w:kern w:val="0"/>
                <w:sz w:val="20"/>
                <w:szCs w:val="20"/>
              </w:rPr>
              <w:t>数</w:t>
            </w:r>
          </w:p>
        </w:tc>
        <w:tc>
          <w:tcPr>
            <w:tcW w:w="3021"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w:t>
            </w:r>
            <w:r>
              <w:rPr>
                <w:rFonts w:ascii="宋体" w:hAnsi="宋体" w:cs="宋体"/>
                <w:color w:val="000000"/>
                <w:kern w:val="0"/>
                <w:sz w:val="20"/>
                <w:szCs w:val="20"/>
              </w:rPr>
              <w:t>执行</w:t>
            </w:r>
            <w:r>
              <w:rPr>
                <w:rFonts w:hint="eastAsia" w:ascii="宋体" w:hAnsi="宋体" w:cs="宋体"/>
                <w:color w:val="000000"/>
                <w:kern w:val="0"/>
                <w:sz w:val="20"/>
                <w:szCs w:val="20"/>
              </w:rPr>
              <w:t>数</w:t>
            </w:r>
          </w:p>
        </w:tc>
        <w:tc>
          <w:tcPr>
            <w:tcW w:w="308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w:t>
            </w:r>
            <w:r>
              <w:rPr>
                <w:rFonts w:ascii="宋体" w:hAnsi="宋体" w:cs="宋体"/>
                <w:color w:val="000000"/>
                <w:kern w:val="0"/>
                <w:sz w:val="20"/>
                <w:szCs w:val="20"/>
              </w:rPr>
              <w:t>执行率</w:t>
            </w:r>
            <w:r>
              <w:rPr>
                <w:rFonts w:hint="eastAsia" w:ascii="宋体" w:hAnsi="宋体" w:cs="宋体"/>
                <w:color w:val="000000"/>
                <w:kern w:val="0"/>
                <w:sz w:val="20"/>
                <w:szCs w:val="20"/>
              </w:rPr>
              <w:t>（</w:t>
            </w:r>
            <w:r>
              <w:rPr>
                <w:rFonts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64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055"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257</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21"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257</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100%</w:t>
            </w:r>
          </w:p>
        </w:tc>
      </w:tr>
      <w:tr>
        <w:tblPrEx>
          <w:tblLayout w:type="fixed"/>
          <w:tblCellMar>
            <w:top w:w="0" w:type="dxa"/>
            <w:left w:w="108" w:type="dxa"/>
            <w:bottom w:w="0" w:type="dxa"/>
            <w:right w:w="108" w:type="dxa"/>
          </w:tblCellMar>
        </w:tblPrEx>
        <w:trPr>
          <w:trHeight w:val="645" w:hRule="atLeast"/>
          <w:jc w:val="center"/>
        </w:trPr>
        <w:tc>
          <w:tcPr>
            <w:tcW w:w="61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477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年初设定目标</w:t>
            </w:r>
          </w:p>
        </w:tc>
        <w:tc>
          <w:tcPr>
            <w:tcW w:w="439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全年目标实际完成情况</w:t>
            </w:r>
          </w:p>
        </w:tc>
      </w:tr>
      <w:tr>
        <w:tblPrEx>
          <w:tblLayout w:type="fixed"/>
          <w:tblCellMar>
            <w:top w:w="0" w:type="dxa"/>
            <w:left w:w="108" w:type="dxa"/>
            <w:bottom w:w="0" w:type="dxa"/>
            <w:right w:w="108" w:type="dxa"/>
          </w:tblCellMar>
        </w:tblPrEx>
        <w:trPr>
          <w:trHeight w:val="72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71" w:type="dxa"/>
            <w:gridSpan w:val="4"/>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2019年，全年正式签约项目120个，签约合同金额1000亿元。其中：引进中外500强企业3家以上，签约投资50亿元以上的重大项目3个以上。优化招商引资工作机制，加强专职招商队伍建设，聚焦先进制造、总部经济、文化旅游、服务贸易等重点方向，培育和发展新的产业集群。　</w:t>
            </w:r>
          </w:p>
        </w:tc>
        <w:tc>
          <w:tcPr>
            <w:tcW w:w="43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2019年全区招商签约资金达到1386元，完成区级年度目标任务的138%（1000亿元）；引进中外500强企业4家，完成区级年度目标任务的133%（3家）；签约投资50亿元以上的重大项目6个，完成区级年度目标任务的200%（3个），签约投资10亿元以上的项目27个。　</w:t>
            </w:r>
          </w:p>
        </w:tc>
      </w:tr>
      <w:tr>
        <w:tblPrEx>
          <w:tblLayout w:type="fixed"/>
          <w:tblCellMar>
            <w:top w:w="0" w:type="dxa"/>
            <w:left w:w="108" w:type="dxa"/>
            <w:bottom w:w="0" w:type="dxa"/>
            <w:right w:w="108" w:type="dxa"/>
          </w:tblCellMar>
        </w:tblPrEx>
        <w:trPr>
          <w:trHeight w:val="645" w:hRule="atLeast"/>
          <w:jc w:val="center"/>
        </w:trPr>
        <w:tc>
          <w:tcPr>
            <w:tcW w:w="616" w:type="dxa"/>
            <w:vMerge w:val="restart"/>
            <w:tcBorders>
              <w:top w:val="nil"/>
              <w:left w:val="single" w:color="auto" w:sz="4" w:space="0"/>
              <w:right w:val="single" w:color="auto" w:sz="4" w:space="0"/>
            </w:tcBorders>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17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指标名称</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计量单位</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3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全年完成值</w:t>
            </w:r>
          </w:p>
        </w:tc>
        <w:tc>
          <w:tcPr>
            <w:tcW w:w="3089"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未完成绩效目标原因及下一步改进措施</w:t>
            </w:r>
          </w:p>
        </w:tc>
      </w:tr>
      <w:tr>
        <w:tblPrEx>
          <w:tblLayout w:type="fixed"/>
          <w:tblCellMar>
            <w:top w:w="0" w:type="dxa"/>
            <w:left w:w="108" w:type="dxa"/>
            <w:bottom w:w="0" w:type="dxa"/>
            <w:right w:w="108" w:type="dxa"/>
          </w:tblCellMar>
        </w:tblPrEx>
        <w:trPr>
          <w:trHeight w:val="480" w:hRule="atLeast"/>
          <w:jc w:val="center"/>
        </w:trPr>
        <w:tc>
          <w:tcPr>
            <w:tcW w:w="61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9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签约协议数量</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cs="宋体"/>
                <w:i w:val="0"/>
                <w:color w:val="000000"/>
                <w:kern w:val="0"/>
                <w:sz w:val="20"/>
                <w:szCs w:val="20"/>
                <w:u w:val="none"/>
                <w:lang w:val="en-US" w:eastAsia="zh-CN" w:bidi="ar"/>
              </w:rPr>
              <w:t>个</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≥120</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143个</w:t>
            </w:r>
          </w:p>
        </w:tc>
        <w:tc>
          <w:tcPr>
            <w:tcW w:w="3089"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80" w:hRule="atLeast"/>
          <w:jc w:val="center"/>
        </w:trPr>
        <w:tc>
          <w:tcPr>
            <w:tcW w:w="61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9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引进500强企业数量</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cs="宋体"/>
                <w:i w:val="0"/>
                <w:color w:val="000000"/>
                <w:kern w:val="0"/>
                <w:sz w:val="20"/>
                <w:szCs w:val="20"/>
                <w:u w:val="none"/>
                <w:lang w:val="en-US" w:eastAsia="zh-CN" w:bidi="ar"/>
              </w:rPr>
              <w:t>个</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≥3</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4个</w:t>
            </w:r>
          </w:p>
        </w:tc>
        <w:tc>
          <w:tcPr>
            <w:tcW w:w="3089"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80" w:hRule="atLeast"/>
          <w:jc w:val="center"/>
        </w:trPr>
        <w:tc>
          <w:tcPr>
            <w:tcW w:w="61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9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引进投资10亿元以上的优质企业数量</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cs="宋体"/>
                <w:i w:val="0"/>
                <w:color w:val="000000"/>
                <w:kern w:val="0"/>
                <w:sz w:val="20"/>
                <w:szCs w:val="20"/>
                <w:u w:val="none"/>
                <w:lang w:val="en-US" w:eastAsia="zh-CN" w:bidi="ar"/>
              </w:rPr>
              <w:t>个</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≥10</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33个</w:t>
            </w:r>
          </w:p>
        </w:tc>
        <w:tc>
          <w:tcPr>
            <w:tcW w:w="3089"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80" w:hRule="atLeast"/>
          <w:jc w:val="center"/>
        </w:trPr>
        <w:tc>
          <w:tcPr>
            <w:tcW w:w="61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9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储备项目数量</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i w:val="0"/>
                <w:color w:val="000000"/>
                <w:kern w:val="0"/>
                <w:sz w:val="20"/>
                <w:szCs w:val="20"/>
                <w:u w:val="none"/>
                <w:lang w:val="en-US" w:eastAsia="zh-CN" w:bidi="ar"/>
              </w:rPr>
              <w:t>个</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≥100</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135</w:t>
            </w:r>
          </w:p>
        </w:tc>
        <w:tc>
          <w:tcPr>
            <w:tcW w:w="3089" w:type="dxa"/>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61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9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招商推介会场次</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i w:val="0"/>
                <w:color w:val="000000"/>
                <w:kern w:val="0"/>
                <w:sz w:val="20"/>
                <w:szCs w:val="20"/>
                <w:u w:val="none"/>
                <w:lang w:val="en-US" w:eastAsia="zh-CN" w:bidi="ar"/>
              </w:rPr>
              <w:t>次</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≥4</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6</w:t>
            </w:r>
          </w:p>
        </w:tc>
        <w:tc>
          <w:tcPr>
            <w:tcW w:w="3089" w:type="dxa"/>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61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9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按时完成率</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i w:val="0"/>
                <w:color w:val="000000"/>
                <w:kern w:val="0"/>
                <w:sz w:val="20"/>
                <w:szCs w:val="20"/>
                <w:u w:val="none"/>
                <w:lang w:val="en-US" w:eastAsia="zh-CN" w:bidi="ar"/>
              </w:rPr>
              <w:t>完成率</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w:t>
            </w:r>
          </w:p>
        </w:tc>
        <w:tc>
          <w:tcPr>
            <w:tcW w:w="3089" w:type="dxa"/>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61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9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年度资金使用率</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i w:val="0"/>
                <w:color w:val="000000"/>
                <w:kern w:val="0"/>
                <w:sz w:val="20"/>
                <w:szCs w:val="20"/>
                <w:u w:val="none"/>
                <w:lang w:val="en-US" w:eastAsia="zh-CN" w:bidi="ar"/>
              </w:rPr>
              <w:t>使用率</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w:t>
            </w:r>
          </w:p>
        </w:tc>
        <w:tc>
          <w:tcPr>
            <w:tcW w:w="3089" w:type="dxa"/>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61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9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签约金额</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亿元</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w:t>
            </w:r>
            <w:r>
              <w:rPr>
                <w:rFonts w:hint="eastAsia" w:ascii="宋体" w:hAnsi="宋体" w:cs="宋体"/>
                <w:i w:val="0"/>
                <w:color w:val="000000"/>
                <w:kern w:val="0"/>
                <w:sz w:val="20"/>
                <w:szCs w:val="20"/>
                <w:u w:val="none"/>
                <w:lang w:val="en-US" w:eastAsia="zh-CN" w:bidi="ar"/>
              </w:rPr>
              <w:t>0</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1386</w:t>
            </w:r>
          </w:p>
        </w:tc>
        <w:tc>
          <w:tcPr>
            <w:tcW w:w="3089" w:type="dxa"/>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61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9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服务对象满意度指标</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i w:val="0"/>
                <w:color w:val="000000"/>
                <w:kern w:val="0"/>
                <w:sz w:val="20"/>
                <w:szCs w:val="20"/>
                <w:u w:val="none"/>
                <w:lang w:val="en-US" w:eastAsia="zh-CN" w:bidi="ar"/>
              </w:rPr>
              <w:t>满意率</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服务对象满意度＞90%</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w:t>
            </w:r>
          </w:p>
        </w:tc>
        <w:tc>
          <w:tcPr>
            <w:tcW w:w="3089" w:type="dxa"/>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1005" w:hRule="atLeast"/>
          <w:jc w:val="center"/>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9165"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涉及该项目绩效的其他情况说明。若无，则不填。</w:t>
            </w:r>
          </w:p>
        </w:tc>
      </w:tr>
    </w:tbl>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（三）重点绩效评价结果</w:t>
      </w:r>
    </w:p>
    <w:p>
      <w:pPr>
        <w:pStyle w:val="6"/>
        <w:tabs>
          <w:tab w:val="center" w:pos="4153"/>
          <w:tab w:val="left" w:pos="7275"/>
        </w:tabs>
        <w:spacing w:line="600" w:lineRule="exact"/>
        <w:ind w:firstLine="64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无</w:t>
      </w:r>
    </w:p>
    <w:p>
      <w:pPr>
        <w:pStyle w:val="6"/>
        <w:tabs>
          <w:tab w:val="center" w:pos="4153"/>
          <w:tab w:val="left" w:pos="7275"/>
        </w:tabs>
        <w:spacing w:line="600" w:lineRule="exact"/>
        <w:ind w:firstLine="640"/>
        <w:rPr>
          <w:rFonts w:hint="eastAsia" w:ascii="方正黑体_GBK" w:eastAsia="方正黑体_GBK"/>
          <w:sz w:val="32"/>
          <w:szCs w:val="32"/>
        </w:rPr>
      </w:pPr>
      <w:r>
        <w:rPr>
          <w:rFonts w:hint="eastAsia" w:ascii="方正黑体_GBK" w:eastAsia="方正黑体_GBK"/>
          <w:sz w:val="32"/>
          <w:szCs w:val="32"/>
        </w:rPr>
        <w:t>六、专业名词解释</w:t>
      </w:r>
    </w:p>
    <w:p>
      <w:pPr>
        <w:pStyle w:val="8"/>
        <w:keepNext w:val="0"/>
        <w:keepLines w:val="0"/>
        <w:widowControl/>
        <w:suppressLineNumbers w:val="0"/>
        <w:autoSpaceDE w:val="0"/>
        <w:autoSpaceDN/>
        <w:spacing w:before="0" w:beforeAutospacing="0" w:after="0" w:afterAutospacing="0" w:line="600" w:lineRule="exact"/>
        <w:rPr>
          <w:rFonts w:hint="eastAsia" w:ascii="方正仿宋_GBK" w:hAnsi="方正仿宋_GBK" w:eastAsia="方正仿宋_GBK" w:cs="方正仿宋_GBK"/>
          <w:kern w:val="0"/>
          <w:sz w:val="32"/>
          <w:szCs w:val="32"/>
        </w:rPr>
      </w:pPr>
      <w:r>
        <w:rPr>
          <w:rFonts w:hint="default" w:ascii="方正楷体_GBK" w:hAnsi="宋体" w:eastAsia="方正楷体_GBK" w:cs="宋体"/>
          <w:kern w:val="0"/>
          <w:sz w:val="32"/>
          <w:szCs w:val="32"/>
          <w:lang w:val="en-US" w:eastAsia="zh-CN" w:bidi="ar-SA"/>
        </w:rPr>
        <w:t xml:space="preserve">  </w:t>
      </w:r>
      <w:r>
        <w:rPr>
          <w:rFonts w:hint="eastAsia" w:ascii="方正楷体_GBK" w:hAnsi="宋体" w:eastAsia="方正楷体_GBK" w:cs="宋体"/>
          <w:kern w:val="0"/>
          <w:sz w:val="32"/>
          <w:szCs w:val="32"/>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8"/>
        <w:keepNext w:val="0"/>
        <w:keepLines w:val="0"/>
        <w:widowControl/>
        <w:suppressLineNumbers w:val="0"/>
        <w:autoSpaceDE w:val="0"/>
        <w:autoSpaceDN/>
        <w:spacing w:before="0" w:beforeAutospacing="0" w:after="0" w:afterAutospacing="0" w:line="600" w:lineRule="exact"/>
        <w:rPr>
          <w:rFonts w:hint="eastAsia" w:ascii="方正仿宋_GBK" w:hAnsi="方正仿宋_GBK" w:eastAsia="方正仿宋_GBK" w:cs="方正仿宋_GBK"/>
          <w:kern w:val="0"/>
          <w:sz w:val="32"/>
          <w:szCs w:val="32"/>
        </w:rPr>
      </w:pPr>
      <w:r>
        <w:rPr>
          <w:rStyle w:val="9"/>
          <w:rFonts w:hint="default" w:ascii="Times New Roman" w:hAnsi="Times New Roman" w:cs="Times New Roman"/>
          <w:b/>
          <w:sz w:val="30"/>
          <w:szCs w:val="30"/>
          <w:shd w:val="clear" w:fill="FFFFFF"/>
        </w:rPr>
        <w:t xml:space="preserve">  </w:t>
      </w:r>
      <w:r>
        <w:rPr>
          <w:rFonts w:hint="eastAsia" w:ascii="方正楷体_GBK" w:hAnsi="宋体" w:eastAsia="方正楷体_GBK" w:cs="宋体"/>
          <w:kern w:val="0"/>
          <w:sz w:val="32"/>
          <w:szCs w:val="32"/>
          <w:lang w:val="en-US" w:eastAsia="zh-CN" w:bidi="ar-SA"/>
        </w:rPr>
        <w:t>（二）年初结转和结余：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8"/>
        <w:keepNext w:val="0"/>
        <w:keepLines w:val="0"/>
        <w:widowControl/>
        <w:suppressLineNumbers w:val="0"/>
        <w:autoSpaceDE w:val="0"/>
        <w:autoSpaceDN/>
        <w:spacing w:before="0" w:beforeAutospacing="0" w:after="0" w:afterAutospacing="0" w:line="600" w:lineRule="exact"/>
        <w:rPr>
          <w:rFonts w:hint="eastAsia" w:ascii="宋体" w:hAnsi="宋体" w:eastAsia="宋体" w:cs="宋体"/>
          <w:kern w:val="0"/>
          <w:sz w:val="24"/>
          <w:szCs w:val="24"/>
        </w:rPr>
      </w:pPr>
      <w:r>
        <w:rPr>
          <w:rStyle w:val="9"/>
          <w:rFonts w:hint="default" w:ascii="Times New Roman" w:hAnsi="Times New Roman" w:cs="Times New Roman"/>
          <w:b/>
          <w:sz w:val="30"/>
          <w:szCs w:val="30"/>
          <w:shd w:val="clear" w:fill="FFFFFF"/>
        </w:rPr>
        <w:t xml:space="preserve">  </w:t>
      </w:r>
      <w:r>
        <w:rPr>
          <w:rFonts w:hint="eastAsia" w:ascii="方正楷体_GBK" w:hAnsi="宋体" w:eastAsia="方正楷体_GBK" w:cs="宋体"/>
          <w:kern w:val="0"/>
          <w:sz w:val="32"/>
          <w:szCs w:val="32"/>
          <w:lang w:val="en-US" w:eastAsia="zh-CN" w:bidi="ar-SA"/>
        </w:rPr>
        <w:t>（三）年末结转和结余：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8"/>
        <w:keepNext w:val="0"/>
        <w:keepLines w:val="0"/>
        <w:widowControl/>
        <w:suppressLineNumbers w:val="0"/>
        <w:autoSpaceDE w:val="0"/>
        <w:autoSpaceDN/>
        <w:spacing w:before="0" w:beforeAutospacing="0" w:after="0" w:afterAutospacing="0" w:line="600" w:lineRule="exact"/>
        <w:rPr>
          <w:rFonts w:hint="eastAsia" w:ascii="方正仿宋_GBK" w:hAnsi="方正仿宋_GBK" w:eastAsia="方正仿宋_GBK" w:cs="方正仿宋_GBK"/>
          <w:kern w:val="0"/>
          <w:sz w:val="32"/>
          <w:szCs w:val="32"/>
          <w:shd w:val="clear" w:fill="FFFFFF"/>
        </w:rPr>
      </w:pPr>
      <w:r>
        <w:rPr>
          <w:rFonts w:hint="default" w:ascii="方正楷体_GBK" w:hAnsi="宋体" w:eastAsia="方正楷体_GBK" w:cs="宋体"/>
          <w:kern w:val="0"/>
          <w:sz w:val="32"/>
          <w:szCs w:val="32"/>
          <w:lang w:val="en-US" w:eastAsia="zh-CN" w:bidi="ar-SA"/>
        </w:rPr>
        <w:t xml:space="preserve">  </w:t>
      </w:r>
      <w:r>
        <w:rPr>
          <w:rFonts w:hint="eastAsia" w:ascii="方正楷体_GBK" w:hAnsi="宋体" w:eastAsia="方正楷体_GBK" w:cs="宋体"/>
          <w:kern w:val="0"/>
          <w:sz w:val="32"/>
          <w:szCs w:val="32"/>
          <w:lang w:val="en-US" w:eastAsia="zh-CN" w:bidi="ar-SA"/>
        </w:rPr>
        <w:t>（四）基本支出：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widowControl/>
        <w:suppressLineNumbers w:val="0"/>
        <w:autoSpaceDE w:val="0"/>
        <w:autoSpaceDN/>
        <w:spacing w:before="0" w:beforeAutospacing="0" w:after="0" w:afterAutospacing="0" w:line="600" w:lineRule="exact"/>
        <w:rPr>
          <w:rFonts w:hint="eastAsia" w:ascii="方正仿宋_GBK" w:hAnsi="方正仿宋_GBK" w:eastAsia="方正仿宋_GBK" w:cs="方正仿宋_GBK"/>
          <w:kern w:val="0"/>
          <w:sz w:val="32"/>
          <w:szCs w:val="32"/>
          <w:shd w:val="clear" w:fill="FFFFFF"/>
        </w:rPr>
      </w:pPr>
      <w:r>
        <w:rPr>
          <w:rStyle w:val="9"/>
          <w:rFonts w:hint="default" w:ascii="Times New Roman" w:hAnsi="Times New Roman" w:cs="Times New Roman"/>
          <w:b/>
          <w:sz w:val="30"/>
          <w:szCs w:val="30"/>
          <w:shd w:val="clear" w:fill="FFFFFF"/>
        </w:rPr>
        <w:t xml:space="preserve"> </w:t>
      </w:r>
      <w:r>
        <w:rPr>
          <w:rFonts w:hint="default" w:ascii="方正楷体_GBK" w:hAnsi="宋体" w:eastAsia="方正楷体_GBK" w:cs="宋体"/>
          <w:kern w:val="0"/>
          <w:sz w:val="32"/>
          <w:szCs w:val="32"/>
          <w:lang w:val="en-US" w:eastAsia="zh-CN" w:bidi="ar-SA"/>
        </w:rPr>
        <w:t xml:space="preserve"> </w:t>
      </w:r>
      <w:r>
        <w:rPr>
          <w:rFonts w:hint="eastAsia" w:ascii="方正楷体_GBK" w:hAnsi="宋体" w:eastAsia="方正楷体_GBK" w:cs="宋体"/>
          <w:kern w:val="0"/>
          <w:sz w:val="32"/>
          <w:szCs w:val="32"/>
          <w:lang w:val="en-US" w:eastAsia="zh-CN" w:bidi="ar-SA"/>
        </w:rPr>
        <w:t>（五）项目支出：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8"/>
        <w:keepNext w:val="0"/>
        <w:keepLines w:val="0"/>
        <w:widowControl/>
        <w:suppressLineNumbers w:val="0"/>
        <w:autoSpaceDE w:val="0"/>
        <w:autoSpaceDN/>
        <w:spacing w:before="0" w:beforeAutospacing="0" w:after="0" w:afterAutospacing="0" w:line="600" w:lineRule="exact"/>
        <w:rPr>
          <w:rFonts w:hint="eastAsia" w:ascii="方正仿宋_GBK" w:hAnsi="方正仿宋_GBK" w:eastAsia="方正仿宋_GBK" w:cs="方正仿宋_GBK"/>
          <w:kern w:val="0"/>
          <w:sz w:val="32"/>
          <w:szCs w:val="32"/>
          <w:shd w:val="clear" w:fill="FFFFFF"/>
        </w:rPr>
      </w:pPr>
      <w:r>
        <w:rPr>
          <w:rStyle w:val="9"/>
          <w:rFonts w:hint="default" w:ascii="Times New Roman" w:hAnsi="Times New Roman" w:cs="Times New Roman"/>
          <w:b/>
          <w:sz w:val="30"/>
          <w:szCs w:val="30"/>
          <w:shd w:val="clear" w:fill="FFFFFF"/>
        </w:rPr>
        <w:t xml:space="preserve"> </w:t>
      </w:r>
      <w:r>
        <w:rPr>
          <w:rFonts w:hint="default" w:ascii="方正楷体_GBK" w:hAnsi="宋体" w:eastAsia="方正楷体_GBK" w:cs="宋体"/>
          <w:kern w:val="0"/>
          <w:sz w:val="32"/>
          <w:szCs w:val="32"/>
          <w:lang w:val="en-US" w:eastAsia="zh-CN" w:bidi="ar-SA"/>
        </w:rPr>
        <w:t xml:space="preserve"> </w:t>
      </w:r>
      <w:r>
        <w:rPr>
          <w:rFonts w:hint="eastAsia" w:ascii="方正楷体_GBK" w:hAnsi="宋体" w:eastAsia="方正楷体_GBK" w:cs="宋体"/>
          <w:kern w:val="0"/>
          <w:sz w:val="32"/>
          <w:szCs w:val="32"/>
          <w:lang w:val="en-US" w:eastAsia="zh-CN" w:bidi="ar-SA"/>
        </w:rPr>
        <w:t>（六）</w:t>
      </w:r>
      <w:r>
        <w:rPr>
          <w:rFonts w:hint="default" w:ascii="方正楷体_GBK" w:hAnsi="宋体" w:eastAsia="方正楷体_GBK" w:cs="宋体"/>
          <w:kern w:val="0"/>
          <w:sz w:val="32"/>
          <w:szCs w:val="32"/>
          <w:lang w:val="en-US" w:eastAsia="zh-CN" w:bidi="ar-SA"/>
        </w:rPr>
        <w:t>“</w:t>
      </w:r>
      <w:r>
        <w:rPr>
          <w:rFonts w:hint="eastAsia" w:ascii="方正楷体_GBK" w:hAnsi="宋体" w:eastAsia="方正楷体_GBK" w:cs="宋体"/>
          <w:kern w:val="0"/>
          <w:sz w:val="32"/>
          <w:szCs w:val="32"/>
          <w:lang w:val="en-US" w:eastAsia="zh-CN" w:bidi="ar-SA"/>
        </w:rPr>
        <w:t>三公</w:t>
      </w:r>
      <w:r>
        <w:rPr>
          <w:rFonts w:hint="default" w:ascii="方正楷体_GBK" w:hAnsi="宋体" w:eastAsia="方正楷体_GBK" w:cs="宋体"/>
          <w:kern w:val="0"/>
          <w:sz w:val="32"/>
          <w:szCs w:val="32"/>
          <w:lang w:val="en-US" w:eastAsia="zh-CN" w:bidi="ar-SA"/>
        </w:rPr>
        <w:t>”</w:t>
      </w:r>
      <w:r>
        <w:rPr>
          <w:rFonts w:hint="eastAsia" w:ascii="方正楷体_GBK" w:hAnsi="宋体" w:eastAsia="方正楷体_GBK" w:cs="宋体"/>
          <w:kern w:val="0"/>
          <w:sz w:val="32"/>
          <w:szCs w:val="32"/>
          <w:lang w:val="en-US" w:eastAsia="zh-CN" w:bidi="ar-SA"/>
        </w:rPr>
        <w:t>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widowControl/>
        <w:suppressLineNumbers w:val="0"/>
        <w:autoSpaceDE w:val="0"/>
        <w:autoSpaceDN/>
        <w:spacing w:before="0" w:beforeAutospacing="0" w:after="0" w:afterAutospacing="0" w:line="600" w:lineRule="exact"/>
        <w:rPr>
          <w:rFonts w:hint="eastAsia" w:ascii="方正仿宋_GBK" w:hAnsi="方正仿宋_GBK" w:eastAsia="方正仿宋_GBK" w:cs="方正仿宋_GBK"/>
          <w:kern w:val="0"/>
          <w:sz w:val="32"/>
          <w:szCs w:val="32"/>
          <w:shd w:val="clear" w:fill="FFFFFF"/>
        </w:rPr>
      </w:pPr>
      <w:r>
        <w:rPr>
          <w:rStyle w:val="9"/>
          <w:rFonts w:hint="default" w:ascii="Times New Roman" w:hAnsi="Times New Roman" w:cs="Times New Roman"/>
          <w:b/>
          <w:sz w:val="30"/>
          <w:szCs w:val="30"/>
          <w:shd w:val="clear" w:fill="FFFFFF"/>
        </w:rPr>
        <w:t xml:space="preserve"> </w:t>
      </w:r>
      <w:r>
        <w:rPr>
          <w:rFonts w:hint="default" w:ascii="方正楷体_GBK" w:hAnsi="宋体" w:eastAsia="方正楷体_GBK" w:cs="宋体"/>
          <w:kern w:val="0"/>
          <w:sz w:val="32"/>
          <w:szCs w:val="32"/>
          <w:lang w:val="en-US" w:eastAsia="zh-CN" w:bidi="ar-SA"/>
        </w:rPr>
        <w:t xml:space="preserve"> </w:t>
      </w:r>
      <w:r>
        <w:rPr>
          <w:rFonts w:hint="eastAsia" w:ascii="方正楷体_GBK" w:hAnsi="宋体" w:eastAsia="方正楷体_GBK" w:cs="宋体"/>
          <w:kern w:val="0"/>
          <w:sz w:val="32"/>
          <w:szCs w:val="32"/>
          <w:lang w:val="en-US" w:eastAsia="zh-CN" w:bidi="ar-SA"/>
        </w:rPr>
        <w:t>（七）机关运行经费：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widowControl/>
        <w:suppressLineNumbers w:val="0"/>
        <w:autoSpaceDE w:val="0"/>
        <w:autoSpaceDN/>
        <w:spacing w:before="0" w:beforeAutospacing="0" w:after="0" w:afterAutospacing="0" w:line="600" w:lineRule="exact"/>
        <w:rPr>
          <w:rFonts w:hint="eastAsia" w:ascii="方正仿宋_GBK" w:hAnsi="方正仿宋_GBK" w:eastAsia="方正仿宋_GBK" w:cs="方正仿宋_GBK"/>
          <w:kern w:val="0"/>
          <w:sz w:val="32"/>
          <w:szCs w:val="32"/>
          <w:shd w:val="clear" w:fill="FFFFFF"/>
        </w:rPr>
      </w:pPr>
      <w:r>
        <w:rPr>
          <w:rStyle w:val="9"/>
          <w:rFonts w:hint="default" w:ascii="Times New Roman" w:hAnsi="Times New Roman" w:cs="Times New Roman"/>
          <w:b/>
          <w:sz w:val="30"/>
          <w:szCs w:val="30"/>
          <w:shd w:val="clear" w:fill="FFFFFF"/>
        </w:rPr>
        <w:t xml:space="preserve">  </w:t>
      </w:r>
      <w:r>
        <w:rPr>
          <w:rFonts w:hint="eastAsia" w:ascii="方正楷体_GBK" w:hAnsi="宋体" w:eastAsia="方正楷体_GBK" w:cs="宋体"/>
          <w:kern w:val="0"/>
          <w:sz w:val="32"/>
          <w:szCs w:val="32"/>
          <w:lang w:val="en-US" w:eastAsia="zh-CN" w:bidi="ar-SA"/>
        </w:rPr>
        <w:t>（八）工资福利支出（支出经济分类科目类级）：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8"/>
        <w:keepNext w:val="0"/>
        <w:keepLines w:val="0"/>
        <w:widowControl/>
        <w:suppressLineNumbers w:val="0"/>
        <w:autoSpaceDE w:val="0"/>
        <w:autoSpaceDN/>
        <w:spacing w:before="0" w:beforeAutospacing="0" w:after="0" w:afterAutospacing="0" w:line="600" w:lineRule="exact"/>
        <w:rPr>
          <w:rFonts w:hint="eastAsia" w:ascii="方正仿宋_GBK" w:hAnsi="方正仿宋_GBK" w:eastAsia="方正仿宋_GBK" w:cs="方正仿宋_GBK"/>
          <w:kern w:val="0"/>
          <w:sz w:val="32"/>
          <w:szCs w:val="32"/>
          <w:shd w:val="clear" w:fill="FFFFFF"/>
        </w:rPr>
      </w:pPr>
      <w:r>
        <w:rPr>
          <w:rFonts w:hint="default" w:ascii="方正楷体_GBK" w:hAnsi="宋体" w:eastAsia="方正楷体_GBK" w:cs="宋体"/>
          <w:kern w:val="0"/>
          <w:sz w:val="32"/>
          <w:szCs w:val="32"/>
          <w:lang w:val="en-US" w:eastAsia="zh-CN" w:bidi="ar-SA"/>
        </w:rPr>
        <w:t xml:space="preserve">  </w:t>
      </w:r>
      <w:r>
        <w:rPr>
          <w:rFonts w:hint="eastAsia" w:ascii="方正楷体_GBK" w:hAnsi="宋体" w:eastAsia="方正楷体_GBK" w:cs="宋体"/>
          <w:kern w:val="0"/>
          <w:sz w:val="32"/>
          <w:szCs w:val="32"/>
          <w:lang w:val="en-US" w:eastAsia="zh-CN" w:bidi="ar-SA"/>
        </w:rPr>
        <w:t>（九）商品和服务支出（支出经济分类科目类级）：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8"/>
        <w:keepNext w:val="0"/>
        <w:keepLines w:val="0"/>
        <w:widowControl/>
        <w:suppressLineNumbers w:val="0"/>
        <w:autoSpaceDE w:val="0"/>
        <w:autoSpaceDN/>
        <w:spacing w:before="0" w:beforeAutospacing="0" w:after="0" w:afterAutospacing="0" w:line="600" w:lineRule="exact"/>
        <w:rPr>
          <w:rFonts w:hint="eastAsia" w:ascii="方正仿宋_GBK" w:hAnsi="方正仿宋_GBK" w:eastAsia="方正仿宋_GBK" w:cs="方正仿宋_GBK"/>
          <w:kern w:val="0"/>
          <w:sz w:val="32"/>
          <w:szCs w:val="32"/>
          <w:shd w:val="clear" w:fill="FFFFFF"/>
        </w:rPr>
      </w:pPr>
      <w:r>
        <w:rPr>
          <w:rStyle w:val="9"/>
          <w:rFonts w:hint="default" w:ascii="Times New Roman" w:hAnsi="Times New Roman" w:cs="Times New Roman"/>
          <w:b/>
          <w:sz w:val="30"/>
          <w:szCs w:val="30"/>
          <w:shd w:val="clear" w:fill="FFFFFF"/>
        </w:rPr>
        <w:t xml:space="preserve">  </w:t>
      </w:r>
      <w:r>
        <w:rPr>
          <w:rFonts w:hint="eastAsia" w:ascii="方正楷体_GBK" w:hAnsi="宋体" w:eastAsia="方正楷体_GBK" w:cs="宋体"/>
          <w:kern w:val="0"/>
          <w:sz w:val="32"/>
          <w:szCs w:val="32"/>
          <w:lang w:val="en-US" w:eastAsia="zh-CN" w:bidi="ar-SA"/>
        </w:rPr>
        <w:t>（十）对个人和家庭的补助（支出经济分类科目类级）：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8"/>
        <w:keepNext w:val="0"/>
        <w:keepLines w:val="0"/>
        <w:widowControl/>
        <w:suppressLineNumbers w:val="0"/>
        <w:autoSpaceDE w:val="0"/>
        <w:autoSpaceDN/>
        <w:spacing w:before="0" w:beforeAutospacing="0" w:after="0" w:afterAutospacing="0" w:line="600" w:lineRule="exact"/>
        <w:rPr>
          <w:rFonts w:hint="eastAsia" w:ascii="方正仿宋_GBK" w:hAnsi="方正仿宋_GBK" w:eastAsia="方正仿宋_GBK" w:cs="方正仿宋_GBK"/>
          <w:kern w:val="0"/>
          <w:sz w:val="32"/>
          <w:szCs w:val="32"/>
          <w:shd w:val="clear" w:fill="FFFFFF"/>
        </w:rPr>
      </w:pPr>
      <w:r>
        <w:rPr>
          <w:rStyle w:val="9"/>
          <w:rFonts w:hint="default" w:ascii="Times New Roman" w:hAnsi="Times New Roman" w:cs="Times New Roman"/>
          <w:b/>
          <w:sz w:val="30"/>
          <w:szCs w:val="30"/>
          <w:shd w:val="clear" w:fill="FFFFFF"/>
        </w:rPr>
        <w:t xml:space="preserve">  </w:t>
      </w:r>
      <w:r>
        <w:rPr>
          <w:rFonts w:hint="eastAsia" w:ascii="方正楷体_GBK" w:hAnsi="宋体" w:eastAsia="方正楷体_GBK" w:cs="宋体"/>
          <w:kern w:val="0"/>
          <w:sz w:val="32"/>
          <w:szCs w:val="32"/>
          <w:lang w:val="en-US" w:eastAsia="zh-CN" w:bidi="ar-SA"/>
        </w:rPr>
        <w:t>（十一）其他资本性支出（支出经济分类科目类级）：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6"/>
        <w:tabs>
          <w:tab w:val="center" w:pos="4153"/>
          <w:tab w:val="left" w:pos="7275"/>
        </w:tabs>
        <w:spacing w:line="600" w:lineRule="exact"/>
        <w:ind w:firstLine="640"/>
        <w:rPr>
          <w:rFonts w:hint="eastAsia" w:ascii="方正黑体_GBK" w:eastAsia="方正黑体_GBK"/>
          <w:sz w:val="32"/>
          <w:szCs w:val="32"/>
        </w:rPr>
      </w:pPr>
      <w:r>
        <w:rPr>
          <w:rFonts w:hint="eastAsia" w:ascii="方正黑体_GBK" w:eastAsia="方正黑体_GBK"/>
          <w:sz w:val="32"/>
          <w:szCs w:val="32"/>
        </w:rPr>
        <w:t>七、决算公开联系方式</w:t>
      </w:r>
    </w:p>
    <w:p>
      <w:pPr>
        <w:pStyle w:val="8"/>
        <w:keepNext w:val="0"/>
        <w:keepLines w:val="0"/>
        <w:widowControl/>
        <w:suppressLineNumbers w:val="0"/>
        <w:autoSpaceDE w:val="0"/>
        <w:autoSpaceDN/>
        <w:spacing w:before="0" w:beforeAutospacing="0" w:after="0" w:afterAutospacing="0" w:line="600" w:lineRule="exact"/>
        <w:ind w:left="0"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本单位决算公开信息反馈和联系方式：重庆市北碚区</w:t>
      </w:r>
      <w:r>
        <w:rPr>
          <w:rFonts w:hint="eastAsia" w:ascii="方正仿宋_GBK" w:hAnsi="方正仿宋_GBK" w:eastAsia="方正仿宋_GBK" w:cs="方正仿宋_GBK"/>
          <w:kern w:val="0"/>
          <w:sz w:val="32"/>
          <w:szCs w:val="32"/>
          <w:shd w:val="clear" w:fill="FFFFFF"/>
          <w:lang w:val="en-US" w:eastAsia="zh-CN"/>
        </w:rPr>
        <w:t>招商投资促进局</w:t>
      </w:r>
      <w:r>
        <w:rPr>
          <w:rFonts w:hint="eastAsia" w:ascii="方正仿宋_GBK" w:hAnsi="方正仿宋_GBK" w:eastAsia="方正仿宋_GBK" w:cs="方正仿宋_GBK"/>
          <w:kern w:val="0"/>
          <w:sz w:val="32"/>
          <w:szCs w:val="32"/>
          <w:shd w:val="clear" w:fill="FFFFFF"/>
        </w:rPr>
        <w:t>办公室，电话023-</w:t>
      </w:r>
      <w:r>
        <w:rPr>
          <w:rFonts w:hint="eastAsia" w:ascii="方正仿宋_GBK" w:hAnsi="方正仿宋_GBK" w:eastAsia="方正仿宋_GBK" w:cs="方正仿宋_GBK"/>
          <w:kern w:val="0"/>
          <w:sz w:val="32"/>
          <w:szCs w:val="32"/>
          <w:shd w:val="clear" w:fill="FFFFFF"/>
          <w:lang w:val="en-US" w:eastAsia="zh-CN"/>
        </w:rPr>
        <w:t>68863567</w:t>
      </w:r>
      <w:r>
        <w:rPr>
          <w:rFonts w:hint="eastAsia" w:ascii="方正仿宋_GBK" w:hAnsi="方正仿宋_GBK" w:eastAsia="方正仿宋_GBK" w:cs="方正仿宋_GBK"/>
          <w:kern w:val="0"/>
          <w:sz w:val="32"/>
          <w:szCs w:val="32"/>
          <w:shd w:val="clear" w:fill="FFFFFF"/>
        </w:rPr>
        <w:t>。</w:t>
      </w:r>
    </w:p>
    <w:p/>
    <w:sectPr>
      <w:pgSz w:w="11906" w:h="16838"/>
      <w:pgMar w:top="1588"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A4D55"/>
    <w:rsid w:val="082A4D55"/>
    <w:rsid w:val="10FF348E"/>
    <w:rsid w:val="151C16F3"/>
    <w:rsid w:val="159115B7"/>
    <w:rsid w:val="20A3769A"/>
    <w:rsid w:val="3A121283"/>
    <w:rsid w:val="3BF311D3"/>
    <w:rsid w:val="47855D3E"/>
    <w:rsid w:val="702D47B5"/>
    <w:rsid w:val="762B448F"/>
    <w:rsid w:val="7EF8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paragraph" w:customStyle="1" w:styleId="6">
    <w:name w:val="_Style 2"/>
    <w:basedOn w:val="1"/>
    <w:qFormat/>
    <w:uiPriority w:val="34"/>
    <w:pPr>
      <w:ind w:firstLine="420" w:firstLineChars="200"/>
    </w:pPr>
  </w:style>
  <w:style w:type="character" w:customStyle="1" w:styleId="7">
    <w:name w:val="NormalCharacter"/>
    <w:semiHidden/>
    <w:qFormat/>
    <w:uiPriority w:val="0"/>
    <w:rPr>
      <w:rFonts w:ascii="Calibri" w:hAnsi="Calibri" w:eastAsia="宋体" w:cs="Times New Roman"/>
      <w:kern w:val="2"/>
      <w:sz w:val="21"/>
      <w:szCs w:val="24"/>
      <w:lang w:val="en-US" w:eastAsia="zh-CN" w:bidi="ar-SA"/>
    </w:rPr>
  </w:style>
  <w:style w:type="paragraph" w:customStyle="1" w:styleId="8">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9">
    <w:name w:val="16"/>
    <w:basedOn w:val="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2020-10-19T01:12:00Z</dcterms:created>
  <dc:creator>S2</dc:creator>
  <cp:lastModifiedBy>S2</cp:lastModifiedBy>
  <cp:lastPrinted>2020-10-21T02:06:00Z</cp:lastPrinted>
  <dcterms:modified xsi:type="dcterms:W3CDTF">2020-10-27T07:51:43Z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