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39" w:rsidRDefault="009B7B39" w:rsidP="00DC535B">
      <w:pPr>
        <w:pStyle w:val="a3"/>
        <w:pBdr>
          <w:bottom w:val="single" w:sz="4" w:space="0" w:color="auto"/>
        </w:pBdr>
        <w:spacing w:line="300" w:lineRule="exact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-93345</wp:posOffset>
            </wp:positionH>
            <wp:positionV relativeFrom="paragraph">
              <wp:posOffset>-45085</wp:posOffset>
            </wp:positionV>
            <wp:extent cx="1238250" cy="335280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16AE">
        <w:rPr>
          <w:rFonts w:hint="eastAsia"/>
        </w:rPr>
        <w:t>本</w:t>
      </w:r>
      <w:r w:rsidR="00DC535B">
        <w:rPr>
          <w:rFonts w:hint="eastAsia"/>
        </w:rPr>
        <w:t xml:space="preserve">              </w:t>
      </w:r>
    </w:p>
    <w:p w:rsidR="00DC535B" w:rsidRPr="00F31E05" w:rsidRDefault="00DC535B" w:rsidP="00DC535B">
      <w:pPr>
        <w:pStyle w:val="a3"/>
        <w:pBdr>
          <w:bottom w:val="single" w:sz="4" w:space="0" w:color="auto"/>
        </w:pBdr>
        <w:spacing w:line="300" w:lineRule="exact"/>
        <w:jc w:val="left"/>
      </w:pPr>
    </w:p>
    <w:p w:rsidR="009B7B39" w:rsidRPr="00863564" w:rsidRDefault="009B7B39" w:rsidP="009B7B39">
      <w:pPr>
        <w:spacing w:line="0" w:lineRule="atLeast"/>
        <w:rPr>
          <w:rFonts w:ascii="Arial" w:hAnsi="Arial" w:cs="Arial"/>
          <w:spacing w:val="40"/>
          <w:sz w:val="26"/>
          <w:szCs w:val="26"/>
        </w:rPr>
      </w:pPr>
      <w:r w:rsidRPr="00863564">
        <w:rPr>
          <w:rFonts w:ascii="黑体" w:eastAsia="黑体" w:hAnsi="黑体" w:cs="Arial" w:hint="eastAsia"/>
          <w:b/>
          <w:spacing w:val="40"/>
          <w:sz w:val="26"/>
          <w:szCs w:val="26"/>
        </w:rPr>
        <w:t>中</w:t>
      </w:r>
      <w:proofErr w:type="gramStart"/>
      <w:r w:rsidRPr="00863564">
        <w:rPr>
          <w:rFonts w:ascii="黑体" w:eastAsia="黑体" w:hAnsi="黑体" w:cs="Arial" w:hint="eastAsia"/>
          <w:b/>
          <w:spacing w:val="40"/>
          <w:sz w:val="26"/>
          <w:szCs w:val="26"/>
        </w:rPr>
        <w:t>审众环</w:t>
      </w:r>
      <w:proofErr w:type="gramEnd"/>
      <w:r w:rsidRPr="00863564">
        <w:rPr>
          <w:rFonts w:ascii="黑体" w:eastAsia="黑体" w:hAnsi="黑体" w:cs="Arial" w:hint="eastAsia"/>
          <w:b/>
          <w:spacing w:val="40"/>
          <w:sz w:val="26"/>
          <w:szCs w:val="26"/>
        </w:rPr>
        <w:t>会计师事务所（特殊普通合伙）重庆分所</w:t>
      </w:r>
    </w:p>
    <w:p w:rsidR="009B7B39" w:rsidRPr="00963308" w:rsidRDefault="009B7B39" w:rsidP="00011ECB">
      <w:pPr>
        <w:spacing w:beforeLines="20" w:before="62" w:line="240" w:lineRule="atLeast"/>
        <w:jc w:val="left"/>
        <w:outlineLvl w:val="0"/>
        <w:rPr>
          <w:rFonts w:ascii="Arial" w:hAnsi="Arial" w:cs="Arial"/>
          <w:spacing w:val="40"/>
          <w:szCs w:val="13"/>
        </w:rPr>
      </w:pPr>
      <w:r w:rsidRPr="00963308">
        <w:rPr>
          <w:rFonts w:ascii="Arial" w:hAnsi="Arial" w:cs="Arial"/>
          <w:b/>
          <w:szCs w:val="13"/>
        </w:rPr>
        <w:t xml:space="preserve">Chongqing Branch </w:t>
      </w:r>
      <w:r w:rsidRPr="00963308">
        <w:rPr>
          <w:rFonts w:ascii="Arial" w:hAnsi="Arial" w:cs="Arial" w:hint="eastAsia"/>
          <w:b/>
          <w:szCs w:val="13"/>
        </w:rPr>
        <w:t>of</w:t>
      </w:r>
      <w:r w:rsidRPr="00963308">
        <w:rPr>
          <w:sz w:val="36"/>
        </w:rPr>
        <w:t xml:space="preserve"> </w:t>
      </w:r>
      <w:proofErr w:type="spellStart"/>
      <w:r w:rsidRPr="00963308">
        <w:rPr>
          <w:rFonts w:ascii="Arial" w:hAnsi="Arial" w:cs="Arial"/>
          <w:b/>
          <w:szCs w:val="13"/>
        </w:rPr>
        <w:t>Mazars</w:t>
      </w:r>
      <w:proofErr w:type="spellEnd"/>
      <w:r w:rsidRPr="00963308">
        <w:rPr>
          <w:rFonts w:ascii="Arial" w:hAnsi="Arial" w:cs="Arial"/>
          <w:b/>
          <w:szCs w:val="13"/>
        </w:rPr>
        <w:t xml:space="preserve"> Certified Public Accountants LLP</w:t>
      </w:r>
    </w:p>
    <w:p w:rsidR="009B7B39" w:rsidRPr="00DF3885" w:rsidRDefault="009B7B39" w:rsidP="009B7B39"/>
    <w:p w:rsidR="009B7B39" w:rsidRDefault="009B7B39" w:rsidP="009B7B39"/>
    <w:p w:rsidR="009B7B39" w:rsidRDefault="009B7B39" w:rsidP="009B7B39"/>
    <w:p w:rsidR="009B7B39" w:rsidRDefault="009B7B39" w:rsidP="009B7B39"/>
    <w:p w:rsidR="009B7B39" w:rsidRDefault="009B7B39" w:rsidP="009B7B39"/>
    <w:p w:rsidR="009B7B39" w:rsidRDefault="009B7B39" w:rsidP="009B7B39"/>
    <w:p w:rsidR="009B7B39" w:rsidRDefault="009B7B39" w:rsidP="009B7B39"/>
    <w:p w:rsidR="009B7B39" w:rsidRDefault="009B7B39" w:rsidP="009B7B39"/>
    <w:p w:rsidR="009B7B39" w:rsidRDefault="009B7B39" w:rsidP="009B7B39"/>
    <w:p w:rsidR="009B7B39" w:rsidRPr="00F03F81" w:rsidRDefault="009B7B39" w:rsidP="009B7B39"/>
    <w:p w:rsidR="00BA69BB" w:rsidRPr="00BA69BB" w:rsidRDefault="00BA69BB" w:rsidP="00BA69BB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r w:rsidRPr="00BA69BB">
        <w:rPr>
          <w:rFonts w:ascii="黑体" w:eastAsia="黑体" w:hAnsi="黑体"/>
          <w:b/>
          <w:sz w:val="36"/>
          <w:szCs w:val="36"/>
        </w:rPr>
        <w:t>北碚区201</w:t>
      </w:r>
      <w:r w:rsidR="00011ECB">
        <w:rPr>
          <w:rFonts w:ascii="黑体" w:eastAsia="黑体" w:hAnsi="黑体" w:hint="eastAsia"/>
          <w:b/>
          <w:sz w:val="36"/>
          <w:szCs w:val="36"/>
        </w:rPr>
        <w:t>9</w:t>
      </w:r>
      <w:bookmarkStart w:id="0" w:name="_GoBack"/>
      <w:bookmarkEnd w:id="0"/>
      <w:r w:rsidRPr="00BA69BB">
        <w:rPr>
          <w:rFonts w:ascii="黑体" w:eastAsia="黑体" w:hAnsi="黑体"/>
          <w:b/>
          <w:sz w:val="36"/>
          <w:szCs w:val="36"/>
        </w:rPr>
        <w:t>年预算绩效评价项目</w:t>
      </w:r>
    </w:p>
    <w:p w:rsidR="00BA69BB" w:rsidRPr="00BA69BB" w:rsidRDefault="00BA69BB" w:rsidP="00BA69BB">
      <w:pPr>
        <w:spacing w:line="360" w:lineRule="auto"/>
        <w:jc w:val="center"/>
        <w:rPr>
          <w:rFonts w:ascii="黑体" w:eastAsia="黑体" w:hAnsi="黑体"/>
          <w:b/>
          <w:sz w:val="48"/>
          <w:szCs w:val="48"/>
        </w:rPr>
      </w:pPr>
      <w:r w:rsidRPr="00BA69BB">
        <w:rPr>
          <w:rFonts w:ascii="黑体" w:eastAsia="黑体" w:hAnsi="黑体"/>
          <w:b/>
          <w:sz w:val="36"/>
          <w:szCs w:val="36"/>
        </w:rPr>
        <w:t>“四好农村路”龙万路项目绩效评价报告</w:t>
      </w:r>
    </w:p>
    <w:p w:rsidR="00DF63E4" w:rsidRPr="00BA69BB" w:rsidRDefault="00DF63E4"/>
    <w:sectPr w:rsidR="00DF63E4" w:rsidRPr="00BA69BB" w:rsidSect="00DF6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A9" w:rsidRDefault="006C3FA9" w:rsidP="00DC535B">
      <w:r>
        <w:separator/>
      </w:r>
    </w:p>
  </w:endnote>
  <w:endnote w:type="continuationSeparator" w:id="0">
    <w:p w:rsidR="006C3FA9" w:rsidRDefault="006C3FA9" w:rsidP="00DC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A9" w:rsidRDefault="006C3FA9" w:rsidP="00DC535B">
      <w:r>
        <w:separator/>
      </w:r>
    </w:p>
  </w:footnote>
  <w:footnote w:type="continuationSeparator" w:id="0">
    <w:p w:rsidR="006C3FA9" w:rsidRDefault="006C3FA9" w:rsidP="00DC5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B39"/>
    <w:rsid w:val="00011ECB"/>
    <w:rsid w:val="00077D3F"/>
    <w:rsid w:val="00101322"/>
    <w:rsid w:val="00156163"/>
    <w:rsid w:val="006C3FA9"/>
    <w:rsid w:val="007D6A65"/>
    <w:rsid w:val="00912D51"/>
    <w:rsid w:val="009B7B39"/>
    <w:rsid w:val="00B73D54"/>
    <w:rsid w:val="00BA69BB"/>
    <w:rsid w:val="00C81C5E"/>
    <w:rsid w:val="00DC535B"/>
    <w:rsid w:val="00D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B39"/>
    <w:pPr>
      <w:widowControl w:val="0"/>
      <w:pBdr>
        <w:bottom w:val="single" w:sz="4" w:space="1" w:color="auto"/>
      </w:pBdr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C5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535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5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53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ASUS</cp:lastModifiedBy>
  <cp:revision>6</cp:revision>
  <dcterms:created xsi:type="dcterms:W3CDTF">2018-12-14T01:27:00Z</dcterms:created>
  <dcterms:modified xsi:type="dcterms:W3CDTF">2019-09-03T02:32:00Z</dcterms:modified>
</cp:coreProperties>
</file>