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center"/>
        <w:rPr>
          <w:rFonts w:ascii="微软雅黑" w:hAnsi="微软雅黑" w:cs="微软雅黑" w:eastAsia="微软雅黑"/>
          <w:color w:val="333333"/>
          <w:spacing w:val="0"/>
          <w:position w:val="0"/>
          <w:sz w:val="45"/>
          <w:shd w:fill="FFFFFF" w:val="clear"/>
        </w:rPr>
      </w:pPr>
      <w:r>
        <w:rPr>
          <w:rFonts w:ascii="微软雅黑" w:hAnsi="微软雅黑" w:cs="微软雅黑" w:eastAsia="微软雅黑"/>
          <w:color w:val="333333"/>
          <w:spacing w:val="0"/>
          <w:position w:val="0"/>
          <w:sz w:val="45"/>
          <w:shd w:fill="FFFFFF" w:val="clear"/>
        </w:rPr>
        <w:t xml:space="preserve">重庆市北碚区童家溪镇2021年部门预算</w:t>
      </w:r>
    </w:p>
    <w:p>
      <w:pPr>
        <w:spacing w:before="0" w:after="300" w:line="240"/>
        <w:ind w:right="0" w:left="0" w:firstLine="0"/>
        <w:jc w:val="center"/>
        <w:rPr>
          <w:rFonts w:ascii="微软雅黑" w:hAnsi="微软雅黑" w:cs="微软雅黑" w:eastAsia="微软雅黑"/>
          <w:color w:val="333333"/>
          <w:spacing w:val="0"/>
          <w:position w:val="0"/>
          <w:sz w:val="45"/>
          <w:shd w:fill="FFFFFF" w:val="clear"/>
        </w:rPr>
      </w:pPr>
      <w:r>
        <w:rPr>
          <w:rFonts w:ascii="微软雅黑" w:hAnsi="微软雅黑" w:cs="微软雅黑" w:eastAsia="微软雅黑"/>
          <w:color w:val="333333"/>
          <w:spacing w:val="0"/>
          <w:position w:val="0"/>
          <w:sz w:val="45"/>
          <w:shd w:fill="FFFFFF" w:val="clear"/>
        </w:rPr>
        <w:t xml:space="preserve">情况说明</w:t>
      </w:r>
    </w:p>
    <w:p>
      <w:pPr>
        <w:spacing w:before="0" w:after="180" w:line="420"/>
        <w:ind w:right="0" w:left="0" w:firstLine="480"/>
        <w:jc w:val="both"/>
        <w:rPr>
          <w:rFonts w:ascii="宋体" w:hAnsi="宋体" w:cs="宋体" w:eastAsia="宋体"/>
          <w:color w:val="333333"/>
          <w:spacing w:val="0"/>
          <w:position w:val="0"/>
          <w:sz w:val="24"/>
          <w:shd w:fill="FFFFFF" w:val="clear"/>
        </w:rPr>
      </w:pPr>
      <w:r>
        <w:rPr>
          <w:rFonts w:ascii="方正黑体_GBK" w:hAnsi="方正黑体_GBK" w:cs="方正黑体_GBK" w:eastAsia="方正黑体_GBK"/>
          <w:color w:val="333333"/>
          <w:spacing w:val="0"/>
          <w:position w:val="0"/>
          <w:sz w:val="29"/>
          <w:shd w:fill="FFFFFF" w:val="clear"/>
        </w:rPr>
        <w:t xml:space="preserve">一、单位基本情况</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9"/>
          <w:shd w:fill="FFFFFF" w:val="clear"/>
        </w:rPr>
        <w:t xml:space="preserve">   </w:t>
      </w:r>
      <w:r>
        <w:rPr>
          <w:rFonts w:ascii="方正楷体_GBK" w:hAnsi="方正楷体_GBK" w:cs="方正楷体_GBK" w:eastAsia="方正楷体_GBK"/>
          <w:color w:val="333333"/>
          <w:spacing w:val="0"/>
          <w:position w:val="0"/>
          <w:sz w:val="28"/>
          <w:shd w:fill="FFFFFF" w:val="clear"/>
        </w:rPr>
        <w:t xml:space="preserve">（一）职能职责</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   一是执行政策法规，认真宣传贯彻党在农村的各项方针政策，落实支农惠农各项政策措施。二是推动经济发展，加强产业引导、建设现代农业、培育经济组织、提高农民素质、增加农民收入等。三是搞好社会管理，加强村镇规划建设管理，坚持依法管理社会事务，保护和建设农村生态环境。四是强化公共服务，推进农村公共事业发展和社会文明进步。五是维护和谐稳定，保障农民群众安居乐业。</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（二）单位构成</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  全镇设置党政综合办事机构8个：党政办公室（挂人大办公室牌子）、党群工作办公室、经济发展办公室（挂统计办公室、农村经营管理办公室牌子）、民政和社会事务办公室（挂卫生健康办公室牌子）、平安建设办公室、规划建设管理环保办公室、财政办公室、应急管理办公室。事业站所6个：农业服务中心、文化服务中心、劳动就业和社会保障服务所、退役军人服务站、综合行政执法大队、村镇建设服务中心。</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   二、部门收支总体情况</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一）收入预算：2021年年初预算数2367万元，其中：一般公共预算拨款2367万元，政府性基金预算拨款0万元，国有资本经营预算收入0万元，事业收入0万元，事业单位经营收入0万元，其他收入0万元。收入较去年减少1310万元。</w:t>
      </w:r>
    </w:p>
    <w:p>
      <w:pPr>
        <w:spacing w:before="0" w:after="180" w:line="420"/>
        <w:ind w:right="0" w:left="0" w:firstLine="0"/>
        <w:jc w:val="both"/>
        <w:rPr>
          <w:rFonts w:ascii="方正楷体_GBK" w:hAnsi="方正楷体_GBK" w:cs="方正楷体_GBK" w:eastAsia="方正楷体_GBK"/>
          <w:color w:val="auto"/>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     （二）支出预算：2021年年初预算数2367万元，其中：一般公共服务支出772.23万元，公共安全支出53.5万元，文化旅游体育与传媒支出90.79万元，社会保障和就业支出781.18万元，卫生健康支出71.88万元，节能环保支出5万元，城乡社区支出100.34万元，农林水支出380.14万元，住房保障支出58.93万元，灾害防治及应急管理支出3万元，预备费50万元。</w:t>
      </w:r>
      <w:r>
        <w:rPr>
          <w:rFonts w:ascii="方正楷体_GBK" w:hAnsi="方正楷体_GBK" w:cs="方正楷体_GBK" w:eastAsia="方正楷体_GBK"/>
          <w:color w:val="auto"/>
          <w:spacing w:val="0"/>
          <w:position w:val="0"/>
          <w:sz w:val="28"/>
          <w:shd w:fill="FFFFFF" w:val="clear"/>
        </w:rPr>
        <w:t xml:space="preserve">支出较去年减少1310万元，主要是基本支出减少353.46万元，项目支出减少956.54万元.  </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三、部门预算情况说明</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2021年一般公共预算财政拨款收入2367万元，一般公共预算财政拨款支出2367万元，比2020年减少1310万元。其中：基本支出1415.54万元，比2020年减少353.46万元，主要原因是各项商品服务支出减少以及离休人员离休费，退休人员补助由区级部门发放等；项目支出951.46万元，比2020年减少956.54万元，主要原因是减少了童家溪镇S542国道人行道及垃圾中转站建设，城镇垃圾收运等专项资金支出。</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四、 “三公”经费情况说明</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2021年“三公”经费预算48万元，比2020年增加8万元。其中：因公出国（境）费用无经费预算；公务接待费9万元，与2020年基本持平，主要原因是我镇认真贯彻执行《党政机关厉行节约反对浪费条例》，严格控制公务接待费用；公务用车运行维护费39万元，比2020年增加9万元，主要原因一是2020年12月机关事务局调剂一辆公务车给我镇；二是预算编制系统自动计算生成，在执行过程中将结余部分调整其他公用经费支出。</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五、其他重要事项的情况说明</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（一）机关运行经费。2021年一般公共预算财政拨款运行经费549.48万元。主要用于办公费、印刷费、邮电费、水电费、物管费、差旅费、会议费、培训费及其他商品和服务支出等。</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（二）政府采购情况。政府采购预算总额0万元。</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（三）绩效目标设置情况。2021年项目支出均实行了绩效目标管理，涉及一般公共预算当年财政拨款951万元。</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（四）国有资产占有使用情况。截止2020年12月，所属各预算单位共有车辆9辆，其中一般公务用车2辆、执勤执法用车7辆。2021年一般公共预算无购置车辆安排。</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六、名词解释</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（一）财政拨款收入：指本年度从本级财政部门取得的财政拨款，包括一般公共预算财政拨款和政府性基金预算财政拨款。</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（二）其他收入：指单位取得的除“财政拨款收入”、“事业收入”、“经营收入”等以外的收入。</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（三）基本支出：指为保障机构正常运转、完成日常工作任务而发生的人员经费和公用经费。</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（四）项目支出：指在基本支出之外为完成特定行政任务和事业发展目标所发生的支出。</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0" w:after="180" w:line="420"/>
        <w:ind w:right="0" w:left="0" w:firstLine="480"/>
        <w:jc w:val="both"/>
        <w:rPr>
          <w:rFonts w:ascii="方正楷体_GBK" w:hAnsi="方正楷体_GBK" w:cs="方正楷体_GBK" w:eastAsia="方正楷体_GBK"/>
          <w:color w:val="333333"/>
          <w:spacing w:val="0"/>
          <w:position w:val="0"/>
          <w:sz w:val="28"/>
          <w:shd w:fill="FFFFFF" w:val="clear"/>
        </w:rPr>
      </w:pPr>
      <w:r>
        <w:rPr>
          <w:rFonts w:ascii="方正楷体_GBK" w:hAnsi="方正楷体_GBK" w:cs="方正楷体_GBK" w:eastAsia="方正楷体_GBK"/>
          <w:color w:val="333333"/>
          <w:spacing w:val="0"/>
          <w:position w:val="0"/>
          <w:sz w:val="28"/>
          <w:shd w:fill="FFFFFF" w:val="clear"/>
        </w:rPr>
        <w:t xml:space="preserve">部门预算公开联系人：杜敏    联系方式：023-68278135</w:t>
      </w: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