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60"/>
        <w:gridCol w:w="1200"/>
        <w:gridCol w:w="1580"/>
        <w:gridCol w:w="96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hint="eastAsia" w:ascii="方正小标宋_GBK" w:hAnsi="Arial" w:eastAsia="方正小标宋_GBK" w:cs="Arial"/>
                <w:b w:val="0"/>
                <w:bCs w:val="0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Arial" w:eastAsia="方正小标宋_GBK" w:cs="Arial"/>
                <w:b w:val="0"/>
                <w:bCs w:val="0"/>
                <w:color w:val="000000"/>
                <w:sz w:val="40"/>
                <w:szCs w:val="40"/>
              </w:rPr>
              <w:t xml:space="preserve">项目资金绩效目标自评表 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仿宋_GBK" w:hAnsi="Arial" w:eastAsia="方正仿宋_GBK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Arial" w:eastAsia="方正仿宋_GBK" w:cs="Arial"/>
                <w:b w:val="0"/>
                <w:bCs w:val="0"/>
                <w:color w:val="000000"/>
                <w:sz w:val="20"/>
                <w:szCs w:val="20"/>
              </w:rPr>
              <w:t>（2019年度）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专项（项目）名称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编纂出版《北碚年鉴》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江雨68868283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北碚区地方志办公室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北碚区地方志办公室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项目资金（万元）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全年预算数（A）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全年执行数（B）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执行率（B/A,%)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总量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总量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其中：市级资金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其中：市级资金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 xml:space="preserve">     区级资金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 xml:space="preserve">      区级资金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年初设定目标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全年目标实际完成情况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出版《北碚年鉴（2018）》，编纂《北碚年鉴（2019）》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 xml:space="preserve">公开出版约50万字的《北碚年鉴（2018）》。2019年1月启动《北碚年鉴（2019）》编纂工作，4月基本完成各单位稿件收集和初审，6月完成初稿编辑， 7月完成招标采购， 10月通过市志办审定，交付出版社编校。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绩效指标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指标名称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全年完成值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完成比例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未完成原因和改进措施</w:t>
            </w: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及相关说明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出版书籍数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≥1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编纂书籍数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≥1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出版书籍字数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≥50万字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50万字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通过审核数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≥1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满意度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≥95%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</w:pPr>
            <w:r>
              <w:rPr>
                <w:rFonts w:hint="eastAsia" w:cs="Arial"/>
                <w:b w:val="0"/>
                <w:bCs w:val="0"/>
                <w:color w:val="003300"/>
                <w:sz w:val="18"/>
                <w:szCs w:val="18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说明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67AF"/>
    <w:rsid w:val="7E3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区档案局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2020-10-28T08:19:00Z</dcterms:created>
  <dc:creator>区档案馆</dc:creator>
  <cp:lastModifiedBy>区档案馆</cp:lastModifiedBy>
  <dcterms:modified xsi:type="dcterms:W3CDTF">2020-10-28T08:19:43Z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