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hint="eastAsia" w:ascii="方正仿宋_GBK" w:hAnsi="方正仿宋_GBK" w:cs="方正仿宋_GBK"/>
        </w:rPr>
      </w:pPr>
    </w:p>
    <w:p>
      <w:pPr>
        <w:spacing w:line="580" w:lineRule="exact"/>
        <w:rPr>
          <w:rFonts w:hint="eastAsia" w:ascii="方正仿宋_GBK" w:hAnsi="方正仿宋_GBK" w:cs="方正仿宋_GBK"/>
        </w:rPr>
      </w:pPr>
    </w:p>
    <w:p>
      <w:pPr>
        <w:spacing w:line="580" w:lineRule="exact"/>
        <w:rPr>
          <w:rFonts w:hint="eastAsia" w:ascii="方正仿宋_GBK" w:hAnsi="方正仿宋_GBK" w:cs="方正仿宋_GBK"/>
        </w:rPr>
      </w:pPr>
    </w:p>
    <w:p>
      <w:pPr>
        <w:spacing w:line="580" w:lineRule="exact"/>
        <w:rPr>
          <w:rFonts w:hint="eastAsia" w:ascii="方正仿宋_GBK" w:hAnsi="方正仿宋_GBK" w:cs="方正仿宋_GBK"/>
        </w:rPr>
      </w:pPr>
    </w:p>
    <w:p>
      <w:pPr>
        <w:spacing w:line="580" w:lineRule="exact"/>
        <w:rPr>
          <w:rFonts w:hint="eastAsia" w:ascii="方正仿宋_GBK" w:hAnsi="方正仿宋_GBK" w:cs="方正仿宋_GBK"/>
        </w:rPr>
      </w:pPr>
    </w:p>
    <w:p>
      <w:pPr>
        <w:spacing w:line="580" w:lineRule="exact"/>
        <w:rPr>
          <w:rFonts w:hint="eastAsia" w:ascii="方正仿宋_GBK" w:hAnsi="方正仿宋_GBK" w:cs="方正仿宋_GBK"/>
        </w:rPr>
      </w:pPr>
    </w:p>
    <w:p>
      <w:pPr>
        <w:spacing w:line="580" w:lineRule="exact"/>
        <w:rPr>
          <w:rFonts w:hint="eastAsia" w:ascii="方正仿宋_GBK" w:hAnsi="方正仿宋_GBK" w:cs="方正仿宋_GBK"/>
        </w:rPr>
      </w:pPr>
    </w:p>
    <w:p>
      <w:pPr>
        <w:spacing w:line="580" w:lineRule="exact"/>
        <w:jc w:val="center"/>
        <w:rPr>
          <w:rFonts w:hint="eastAsia" w:ascii="方正仿宋_GBK" w:hAnsi="方正仿宋_GBK" w:eastAsia="方正仿宋_GBK" w:cs="方正仿宋_GBK"/>
        </w:rPr>
      </w:pPr>
      <w:r>
        <w:rPr>
          <w:rFonts w:hint="eastAsia" w:ascii="方正仿宋_GBK" w:hAnsi="方正仿宋_GBK" w:eastAsia="方正仿宋_GBK" w:cs="方正仿宋_GBK"/>
        </w:rPr>
        <w:t>北碚府办发〔2018〕135号</w:t>
      </w:r>
    </w:p>
    <w:p>
      <w:pPr>
        <w:spacing w:line="440" w:lineRule="exact"/>
        <w:rPr>
          <w:rFonts w:hint="eastAsia" w:ascii="方正仿宋_GBK" w:hAnsi="方正仿宋_GBK" w:cs="方正仿宋_GBK"/>
        </w:rPr>
      </w:pPr>
    </w:p>
    <w:p>
      <w:pPr>
        <w:spacing w:line="440" w:lineRule="exact"/>
        <w:rPr>
          <w:rFonts w:hint="eastAsia" w:ascii="方正仿宋_GBK" w:hAnsi="方正仿宋_GBK" w:cs="方正仿宋_GBK"/>
        </w:rPr>
      </w:pPr>
    </w:p>
    <w:p>
      <w:pPr>
        <w:snapToGrid w:val="0"/>
        <w:jc w:val="center"/>
        <w:rPr>
          <w:rFonts w:ascii="方正小标宋_GBK" w:eastAsia="方正小标宋_GBK"/>
          <w:sz w:val="44"/>
          <w:szCs w:val="44"/>
        </w:rPr>
      </w:pPr>
      <w:r>
        <w:rPr>
          <w:rFonts w:hint="eastAsia" w:ascii="方正小标宋_GBK" w:eastAsia="方正小标宋_GBK"/>
          <w:sz w:val="44"/>
          <w:szCs w:val="44"/>
        </w:rPr>
        <w:t>重庆市北碚区人民政府办公室</w:t>
      </w:r>
    </w:p>
    <w:p>
      <w:pPr>
        <w:snapToGrid w:val="0"/>
        <w:jc w:val="center"/>
        <w:rPr>
          <w:rFonts w:ascii="方正小标宋_GBK" w:eastAsia="方正小标宋_GBK"/>
          <w:sz w:val="44"/>
          <w:szCs w:val="44"/>
        </w:rPr>
      </w:pPr>
      <w:r>
        <w:rPr>
          <w:rFonts w:hint="eastAsia" w:ascii="方正小标宋_GBK" w:eastAsia="方正小标宋_GBK"/>
          <w:sz w:val="44"/>
          <w:szCs w:val="44"/>
        </w:rPr>
        <w:t>关于印发重庆市北碚区养殖水域滩涂规划（</w:t>
      </w:r>
      <w:r>
        <w:rPr>
          <w:rFonts w:ascii="方正小标宋_GBK" w:eastAsia="方正小标宋_GBK"/>
          <w:sz w:val="44"/>
          <w:szCs w:val="44"/>
        </w:rPr>
        <w:t>2018</w:t>
      </w:r>
      <w:r>
        <w:rPr>
          <w:rFonts w:hint="eastAsia" w:ascii="方正小标宋_GBK" w:eastAsia="方正小标宋_GBK"/>
          <w:sz w:val="44"/>
          <w:szCs w:val="44"/>
        </w:rPr>
        <w:t>年</w:t>
      </w:r>
      <w:r>
        <w:rPr>
          <w:rFonts w:ascii="方正小标宋_GBK" w:eastAsia="方正小标宋_GBK"/>
          <w:sz w:val="44"/>
          <w:szCs w:val="44"/>
        </w:rPr>
        <w:t>-2030</w:t>
      </w:r>
      <w:r>
        <w:rPr>
          <w:rFonts w:hint="eastAsia" w:ascii="方正小标宋_GBK" w:eastAsia="方正小标宋_GBK"/>
          <w:sz w:val="44"/>
          <w:szCs w:val="44"/>
        </w:rPr>
        <w:t>年）的通知</w:t>
      </w:r>
    </w:p>
    <w:p>
      <w:pPr>
        <w:jc w:val="left"/>
        <w:rPr>
          <w:rFonts w:ascii="方正仿宋_GBK" w:eastAsia="方正仿宋_GBK"/>
        </w:rPr>
      </w:pPr>
    </w:p>
    <w:p>
      <w:pPr>
        <w:jc w:val="left"/>
        <w:rPr>
          <w:rFonts w:ascii="方正仿宋_GBK" w:hAnsi="方正仿宋_GBK" w:eastAsia="方正仿宋_GBK" w:cs="方正仿宋_GBK"/>
        </w:rPr>
      </w:pPr>
      <w:r>
        <w:rPr>
          <w:rFonts w:hint="eastAsia" w:ascii="方正仿宋_GBK" w:hAnsi="方正仿宋_GBK" w:eastAsia="方正仿宋_GBK" w:cs="方正仿宋_GBK"/>
        </w:rPr>
        <w:t>各街道办事处、镇人民政府，区政府各部门，各园区管委会，各在碚市属部门，有关单位：</w:t>
      </w:r>
    </w:p>
    <w:p>
      <w:pPr>
        <w:ind w:firstLine="630"/>
        <w:jc w:val="left"/>
        <w:rPr>
          <w:rFonts w:ascii="方正仿宋_GBK" w:hAnsi="方正仿宋_GBK" w:eastAsia="方正仿宋_GBK" w:cs="方正仿宋_GBK"/>
        </w:rPr>
      </w:pPr>
      <w:r>
        <w:rPr>
          <w:rFonts w:hint="eastAsia" w:ascii="方正仿宋_GBK" w:hAnsi="方正仿宋_GBK" w:eastAsia="方正仿宋_GBK" w:cs="方正仿宋_GBK"/>
        </w:rPr>
        <w:t>《重庆市北碚区养殖水域滩涂规划（</w:t>
      </w:r>
      <w:r>
        <w:rPr>
          <w:rFonts w:ascii="方正仿宋_GBK" w:hAnsi="方正仿宋_GBK" w:eastAsia="方正仿宋_GBK" w:cs="方正仿宋_GBK"/>
        </w:rPr>
        <w:t>2018</w:t>
      </w:r>
      <w:r>
        <w:rPr>
          <w:rFonts w:hint="eastAsia" w:ascii="方正仿宋_GBK" w:hAnsi="方正仿宋_GBK" w:eastAsia="方正仿宋_GBK" w:cs="方正仿宋_GBK"/>
        </w:rPr>
        <w:t>年</w:t>
      </w:r>
      <w:r>
        <w:rPr>
          <w:rFonts w:ascii="方正仿宋_GBK" w:hAnsi="方正仿宋_GBK" w:eastAsia="方正仿宋_GBK" w:cs="方正仿宋_GBK"/>
        </w:rPr>
        <w:t>-2030</w:t>
      </w:r>
      <w:r>
        <w:rPr>
          <w:rFonts w:hint="eastAsia" w:ascii="方正仿宋_GBK" w:hAnsi="方正仿宋_GBK" w:eastAsia="方正仿宋_GBK" w:cs="方正仿宋_GBK"/>
        </w:rPr>
        <w:t>年）》已经区政府同意，现印发给你们，请认真组织实施。</w:t>
      </w:r>
    </w:p>
    <w:p>
      <w:pPr>
        <w:ind w:firstLine="630"/>
        <w:jc w:val="left"/>
        <w:rPr>
          <w:rFonts w:ascii="方正仿宋_GBK" w:hAnsi="方正仿宋_GBK" w:eastAsia="方正仿宋_GBK" w:cs="方正仿宋_GBK"/>
        </w:rPr>
      </w:pPr>
    </w:p>
    <w:p>
      <w:pPr>
        <w:ind w:firstLine="630"/>
        <w:jc w:val="right"/>
        <w:rPr>
          <w:rFonts w:ascii="方正仿宋_GBK" w:hAnsi="方正仿宋_GBK" w:eastAsia="方正仿宋_GBK" w:cs="方正仿宋_GBK"/>
        </w:rPr>
      </w:pPr>
      <w:r>
        <w:rPr>
          <w:rFonts w:hint="eastAsia" w:ascii="方正仿宋_GBK" w:hAnsi="方正仿宋_GBK" w:eastAsia="方正仿宋_GBK" w:cs="方正仿宋_GBK"/>
        </w:rPr>
        <w:t>重庆市北碚区人民政府办公室</w:t>
      </w:r>
      <w:r>
        <w:rPr>
          <w:rFonts w:ascii="方正仿宋_GBK" w:hAnsi="方正仿宋_GBK" w:eastAsia="方正仿宋_GBK" w:cs="方正仿宋_GBK"/>
        </w:rPr>
        <w:t xml:space="preserve">  </w:t>
      </w:r>
    </w:p>
    <w:p>
      <w:pPr>
        <w:wordWrap w:val="0"/>
        <w:spacing w:line="600" w:lineRule="exact"/>
        <w:ind w:firstLine="630"/>
        <w:jc w:val="right"/>
        <w:rPr>
          <w:rFonts w:ascii="方正仿宋_GBK" w:hAnsi="方正仿宋_GBK" w:eastAsia="方正仿宋_GBK" w:cs="方正仿宋_GBK"/>
        </w:rPr>
      </w:pPr>
      <w:r>
        <w:rPr>
          <w:rFonts w:ascii="方正仿宋_GBK" w:hAnsi="方正仿宋_GBK" w:eastAsia="方正仿宋_GBK" w:cs="方正仿宋_GBK"/>
        </w:rPr>
        <w:t>2018</w:t>
      </w:r>
      <w:r>
        <w:rPr>
          <w:rFonts w:hint="eastAsia" w:ascii="方正仿宋_GBK" w:hAnsi="方正仿宋_GBK" w:eastAsia="方正仿宋_GBK" w:cs="方正仿宋_GBK"/>
        </w:rPr>
        <w:t>年</w:t>
      </w:r>
      <w:r>
        <w:rPr>
          <w:rFonts w:ascii="方正仿宋_GBK" w:hAnsi="方正仿宋_GBK" w:eastAsia="方正仿宋_GBK" w:cs="方正仿宋_GBK"/>
        </w:rPr>
        <w:t>8</w:t>
      </w:r>
      <w:r>
        <w:rPr>
          <w:rFonts w:hint="eastAsia" w:ascii="方正仿宋_GBK" w:hAnsi="方正仿宋_GBK" w:eastAsia="方正仿宋_GBK" w:cs="方正仿宋_GBK"/>
        </w:rPr>
        <w:t>月15日</w:t>
      </w:r>
      <w:r>
        <w:rPr>
          <w:rFonts w:ascii="方正仿宋_GBK" w:hAnsi="方正仿宋_GBK" w:eastAsia="方正仿宋_GBK" w:cs="方正仿宋_GBK"/>
        </w:rPr>
        <w:t xml:space="preserve">      </w:t>
      </w:r>
    </w:p>
    <w:p>
      <w:pPr>
        <w:wordWrap w:val="0"/>
        <w:spacing w:line="600" w:lineRule="exact"/>
        <w:ind w:firstLine="630"/>
        <w:jc w:val="right"/>
        <w:rPr>
          <w:rFonts w:ascii="Times New Roman" w:hAnsi="Times New Roman"/>
          <w:b/>
          <w:color w:val="000000"/>
          <w:sz w:val="72"/>
          <w:szCs w:val="72"/>
        </w:rPr>
      </w:pPr>
      <w:r>
        <w:rPr>
          <w:rFonts w:ascii="方正仿宋_GBK" w:hAnsi="方正仿宋_GBK" w:eastAsia="方正仿宋_GBK" w:cs="方正仿宋_GBK"/>
        </w:rPr>
        <w:br w:type="page"/>
      </w:r>
    </w:p>
    <w:p>
      <w:pPr>
        <w:adjustRightInd w:val="0"/>
        <w:snapToGrid w:val="0"/>
        <w:jc w:val="center"/>
        <w:rPr>
          <w:rFonts w:ascii="Times New Roman" w:hAnsi="Times New Roman"/>
          <w:b/>
          <w:color w:val="000000"/>
          <w:sz w:val="72"/>
          <w:szCs w:val="72"/>
        </w:rPr>
      </w:pPr>
    </w:p>
    <w:p>
      <w:pPr>
        <w:adjustRightInd w:val="0"/>
        <w:snapToGrid w:val="0"/>
        <w:spacing w:line="720" w:lineRule="exact"/>
        <w:jc w:val="center"/>
        <w:rPr>
          <w:rFonts w:ascii="方正小标宋_GBK" w:hAnsi="Times New Roman" w:eastAsia="方正小标宋_GBK"/>
          <w:b/>
          <w:color w:val="000000"/>
          <w:sz w:val="72"/>
          <w:szCs w:val="72"/>
        </w:rPr>
      </w:pPr>
      <w:r>
        <w:rPr>
          <w:rFonts w:hint="eastAsia" w:ascii="方正小标宋_GBK" w:hAnsi="Times New Roman" w:eastAsia="方正小标宋_GBK"/>
          <w:b/>
          <w:color w:val="000000"/>
          <w:sz w:val="72"/>
          <w:szCs w:val="72"/>
        </w:rPr>
        <w:t>重庆市北碚区</w:t>
      </w:r>
    </w:p>
    <w:p>
      <w:pPr>
        <w:tabs>
          <w:tab w:val="left" w:pos="360"/>
        </w:tabs>
        <w:spacing w:before="100" w:after="579" w:afterLines="100" w:line="720" w:lineRule="exact"/>
        <w:jc w:val="center"/>
        <w:rPr>
          <w:rFonts w:ascii="方正小标宋_GBK" w:hAnsi="Times New Roman" w:eastAsia="方正小标宋_GBK"/>
          <w:b/>
          <w:color w:val="000000"/>
          <w:spacing w:val="24"/>
          <w:sz w:val="72"/>
          <w:szCs w:val="72"/>
        </w:rPr>
      </w:pPr>
      <w:r>
        <w:rPr>
          <w:rFonts w:hint="eastAsia" w:ascii="方正小标宋_GBK" w:hAnsi="Times New Roman" w:eastAsia="方正小标宋_GBK"/>
          <w:b/>
          <w:color w:val="000000"/>
          <w:spacing w:val="24"/>
          <w:sz w:val="72"/>
          <w:szCs w:val="72"/>
        </w:rPr>
        <w:t>养殖水域滩涂规划</w:t>
      </w:r>
    </w:p>
    <w:p>
      <w:pPr>
        <w:adjustRightInd w:val="0"/>
        <w:snapToGrid w:val="0"/>
        <w:jc w:val="center"/>
        <w:rPr>
          <w:rFonts w:ascii="Times New Roman" w:hAnsi="Times New Roman"/>
          <w:b/>
          <w:color w:val="000000"/>
          <w:sz w:val="44"/>
          <w:szCs w:val="44"/>
        </w:rPr>
      </w:pPr>
      <w:r>
        <w:rPr>
          <w:rFonts w:hint="eastAsia" w:ascii="Times New Roman" w:hAnsi="Times New Roman"/>
          <w:b/>
          <w:color w:val="000000"/>
          <w:sz w:val="44"/>
          <w:szCs w:val="44"/>
        </w:rPr>
        <w:t>（</w:t>
      </w:r>
      <w:r>
        <w:rPr>
          <w:rFonts w:ascii="Times New Roman" w:hAnsi="Times New Roman"/>
          <w:b/>
          <w:color w:val="000000"/>
          <w:sz w:val="44"/>
          <w:szCs w:val="44"/>
        </w:rPr>
        <w:t>2018—2030</w:t>
      </w:r>
      <w:r>
        <w:rPr>
          <w:rFonts w:hint="eastAsia" w:ascii="Times New Roman" w:hAnsi="Times New Roman"/>
          <w:b/>
          <w:color w:val="000000"/>
          <w:sz w:val="44"/>
          <w:szCs w:val="44"/>
        </w:rPr>
        <w:t>年）</w:t>
      </w:r>
    </w:p>
    <w:p>
      <w:pPr>
        <w:adjustRightInd w:val="0"/>
        <w:snapToGrid w:val="0"/>
        <w:jc w:val="center"/>
        <w:rPr>
          <w:rFonts w:ascii="Times New Roman" w:hAnsi="Times New Roman"/>
          <w:b/>
          <w:color w:val="000000"/>
          <w:sz w:val="52"/>
          <w:szCs w:val="52"/>
        </w:rPr>
      </w:pPr>
    </w:p>
    <w:p>
      <w:pPr>
        <w:adjustRightInd w:val="0"/>
        <w:snapToGrid w:val="0"/>
        <w:jc w:val="center"/>
        <w:rPr>
          <w:rFonts w:ascii="Times New Roman" w:hAnsi="Times New Roman"/>
          <w:b/>
          <w:color w:val="000000"/>
          <w:sz w:val="52"/>
          <w:szCs w:val="52"/>
        </w:rPr>
      </w:pPr>
    </w:p>
    <w:p>
      <w:pPr>
        <w:adjustRightInd w:val="0"/>
        <w:snapToGrid w:val="0"/>
        <w:jc w:val="center"/>
        <w:rPr>
          <w:rFonts w:ascii="Times New Roman" w:hAnsi="Times New Roman"/>
          <w:b/>
          <w:color w:val="000000"/>
          <w:sz w:val="52"/>
          <w:szCs w:val="52"/>
        </w:rPr>
      </w:pPr>
    </w:p>
    <w:p>
      <w:pPr>
        <w:adjustRightInd w:val="0"/>
        <w:snapToGrid w:val="0"/>
        <w:jc w:val="center"/>
        <w:rPr>
          <w:rFonts w:ascii="Times New Roman" w:hAnsi="Times New Roman"/>
          <w:b/>
          <w:color w:val="000000"/>
          <w:sz w:val="52"/>
          <w:szCs w:val="52"/>
        </w:rPr>
      </w:pPr>
    </w:p>
    <w:p>
      <w:pPr>
        <w:adjustRightInd w:val="0"/>
        <w:snapToGrid w:val="0"/>
        <w:jc w:val="center"/>
        <w:rPr>
          <w:rFonts w:ascii="Times New Roman" w:hAnsi="Times New Roman"/>
          <w:b/>
          <w:color w:val="000000"/>
          <w:sz w:val="52"/>
          <w:szCs w:val="52"/>
        </w:rPr>
      </w:pPr>
    </w:p>
    <w:p>
      <w:pPr>
        <w:adjustRightInd w:val="0"/>
        <w:snapToGrid w:val="0"/>
        <w:jc w:val="center"/>
        <w:rPr>
          <w:rFonts w:ascii="Times New Roman" w:hAnsi="Times New Roman"/>
          <w:b/>
          <w:color w:val="000000"/>
          <w:sz w:val="52"/>
          <w:szCs w:val="52"/>
        </w:rPr>
      </w:pPr>
    </w:p>
    <w:p>
      <w:pPr>
        <w:adjustRightInd w:val="0"/>
        <w:snapToGrid w:val="0"/>
        <w:jc w:val="center"/>
        <w:rPr>
          <w:rFonts w:ascii="Times New Roman" w:hAnsi="Times New Roman"/>
          <w:b/>
          <w:color w:val="000000"/>
          <w:sz w:val="52"/>
          <w:szCs w:val="52"/>
        </w:rPr>
      </w:pPr>
    </w:p>
    <w:p>
      <w:pPr>
        <w:adjustRightInd w:val="0"/>
        <w:snapToGrid w:val="0"/>
        <w:jc w:val="center"/>
        <w:rPr>
          <w:rFonts w:ascii="Times New Roman" w:hAnsi="Times New Roman"/>
          <w:b/>
          <w:color w:val="000000"/>
          <w:sz w:val="52"/>
          <w:szCs w:val="52"/>
        </w:rPr>
      </w:pPr>
    </w:p>
    <w:p>
      <w:pPr>
        <w:adjustRightInd w:val="0"/>
        <w:snapToGrid w:val="0"/>
        <w:jc w:val="center"/>
        <w:rPr>
          <w:rFonts w:ascii="Times New Roman" w:hAnsi="Times New Roman"/>
          <w:b/>
          <w:color w:val="000000"/>
          <w:sz w:val="52"/>
          <w:szCs w:val="52"/>
        </w:rPr>
      </w:pPr>
    </w:p>
    <w:p>
      <w:pPr>
        <w:adjustRightInd w:val="0"/>
        <w:snapToGrid w:val="0"/>
        <w:rPr>
          <w:rFonts w:ascii="Times New Roman" w:hAnsi="Times New Roman"/>
          <w:b/>
          <w:color w:val="000000"/>
          <w:spacing w:val="36"/>
          <w:sz w:val="36"/>
          <w:szCs w:val="36"/>
        </w:rPr>
      </w:pPr>
    </w:p>
    <w:p>
      <w:pPr>
        <w:adjustRightInd w:val="0"/>
        <w:snapToGrid w:val="0"/>
        <w:jc w:val="center"/>
        <w:rPr>
          <w:rFonts w:ascii="Times New Roman" w:hAnsi="Times New Roman"/>
          <w:b/>
          <w:color w:val="000000"/>
          <w:spacing w:val="36"/>
          <w:sz w:val="36"/>
          <w:szCs w:val="36"/>
        </w:rPr>
      </w:pPr>
    </w:p>
    <w:p>
      <w:pPr>
        <w:adjustRightInd w:val="0"/>
        <w:snapToGrid w:val="0"/>
        <w:spacing w:line="560" w:lineRule="exact"/>
        <w:jc w:val="center"/>
        <w:rPr>
          <w:rFonts w:ascii="Times New Roman" w:hAnsi="Times New Roman"/>
          <w:b/>
          <w:color w:val="000000"/>
          <w:sz w:val="36"/>
          <w:szCs w:val="36"/>
        </w:rPr>
      </w:pPr>
    </w:p>
    <w:p>
      <w:pPr>
        <w:adjustRightInd w:val="0"/>
        <w:snapToGrid w:val="0"/>
        <w:spacing w:line="560" w:lineRule="exact"/>
        <w:jc w:val="center"/>
        <w:rPr>
          <w:rFonts w:ascii="方正仿宋_GBK" w:hAnsi="方正仿宋_GBK" w:eastAsia="方正仿宋_GBK" w:cs="方正仿宋_GBK"/>
          <w:bCs/>
          <w:color w:val="000000"/>
          <w:sz w:val="36"/>
          <w:szCs w:val="36"/>
        </w:rPr>
      </w:pPr>
      <w:r>
        <w:rPr>
          <w:rFonts w:hint="eastAsia" w:ascii="方正仿宋_GBK" w:hAnsi="方正仿宋_GBK" w:eastAsia="方正仿宋_GBK" w:cs="方正仿宋_GBK"/>
          <w:bCs/>
          <w:color w:val="000000"/>
          <w:sz w:val="36"/>
          <w:szCs w:val="36"/>
        </w:rPr>
        <w:t>二〇一八年七月</w:t>
      </w:r>
    </w:p>
    <w:p>
      <w:pPr>
        <w:spacing w:before="289" w:beforeLines="50" w:line="560" w:lineRule="exact"/>
        <w:jc w:val="center"/>
        <w:rPr>
          <w:rFonts w:ascii="Times New Roman" w:hAnsi="Times New Roman"/>
          <w:color w:val="000000"/>
        </w:rPr>
      </w:pPr>
    </w:p>
    <w:p>
      <w:pPr>
        <w:adjustRightInd w:val="0"/>
        <w:snapToGrid w:val="0"/>
        <w:jc w:val="center"/>
        <w:rPr>
          <w:rFonts w:ascii="Times New Roman" w:hAnsi="Times New Roman"/>
          <w:b/>
          <w:color w:val="000000"/>
          <w:sz w:val="72"/>
          <w:szCs w:val="72"/>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1474" w:gutter="0"/>
          <w:pgNumType w:start="1"/>
          <w:cols w:space="425" w:num="1"/>
          <w:docGrid w:type="linesAndChars" w:linePitch="579" w:charSpace="-849"/>
        </w:sectPr>
      </w:pPr>
    </w:p>
    <w:p>
      <w:pPr>
        <w:adjustRightInd w:val="0"/>
        <w:snapToGrid w:val="0"/>
        <w:jc w:val="center"/>
        <w:rPr>
          <w:rFonts w:ascii="Times New Roman" w:hAnsi="Times New Roman"/>
          <w:b/>
          <w:bCs/>
          <w:spacing w:val="80"/>
          <w:sz w:val="48"/>
          <w:szCs w:val="28"/>
        </w:rPr>
      </w:pPr>
      <w:r>
        <w:rPr>
          <w:rFonts w:hint="eastAsia" w:ascii="Times New Roman" w:hAnsi="Times New Roman"/>
          <w:b/>
          <w:bCs/>
          <w:spacing w:val="80"/>
          <w:sz w:val="48"/>
          <w:szCs w:val="28"/>
        </w:rPr>
        <w:t>前言</w:t>
      </w:r>
    </w:p>
    <w:p>
      <w:pPr>
        <w:spacing w:line="540" w:lineRule="exact"/>
        <w:ind w:firstLine="561"/>
        <w:jc w:val="left"/>
        <w:rPr>
          <w:rFonts w:ascii="方正仿宋_GBK" w:hAnsi="Times New Roman" w:eastAsia="方正仿宋_GBK"/>
          <w:szCs w:val="28"/>
        </w:rPr>
      </w:pPr>
      <w:r>
        <w:rPr>
          <w:rFonts w:hint="eastAsia" w:ascii="方正仿宋_GBK" w:hAnsi="Times New Roman" w:eastAsia="方正仿宋_GBK"/>
          <w:szCs w:val="28"/>
        </w:rPr>
        <w:t>北碚区地处重庆市西北部，东接渝北区，南连沙坪坝区，西接璧山区，北邻合川区，</w:t>
      </w:r>
      <w:r>
        <w:fldChar w:fldCharType="begin"/>
      </w:r>
      <w:r>
        <w:instrText xml:space="preserve"> HYPERLINK "https://baike.baidu.com/item/%E5%B9%85%E5%91%98" \t "_blank" </w:instrText>
      </w:r>
      <w:r>
        <w:fldChar w:fldCharType="separate"/>
      </w:r>
      <w:r>
        <w:rPr>
          <w:rFonts w:hint="eastAsia" w:ascii="方正仿宋_GBK" w:hAnsi="Times New Roman" w:eastAsia="方正仿宋_GBK"/>
          <w:szCs w:val="28"/>
        </w:rPr>
        <w:t>幅员</w:t>
      </w:r>
      <w:r>
        <w:rPr>
          <w:rFonts w:hint="eastAsia" w:ascii="方正仿宋_GBK" w:hAnsi="Times New Roman" w:eastAsia="方正仿宋_GBK"/>
          <w:szCs w:val="28"/>
        </w:rPr>
        <w:fldChar w:fldCharType="end"/>
      </w:r>
      <w:r>
        <w:rPr>
          <w:rFonts w:hint="eastAsia" w:ascii="方正仿宋_GBK" w:hAnsi="Times New Roman" w:eastAsia="方正仿宋_GBK"/>
          <w:szCs w:val="28"/>
        </w:rPr>
        <w:t>面积</w:t>
      </w:r>
      <w:r>
        <w:rPr>
          <w:rFonts w:ascii="方正仿宋_GBK" w:hAnsi="Times New Roman" w:eastAsia="方正仿宋_GBK"/>
          <w:szCs w:val="28"/>
        </w:rPr>
        <w:t>755 km</w:t>
      </w:r>
      <w:r>
        <w:rPr>
          <w:rFonts w:ascii="方正仿宋_GBK" w:hAnsi="Times New Roman" w:eastAsia="方正仿宋_GBK"/>
          <w:szCs w:val="28"/>
          <w:vertAlign w:val="superscript"/>
        </w:rPr>
        <w:t>2</w:t>
      </w:r>
      <w:r>
        <w:rPr>
          <w:rFonts w:hint="eastAsia" w:ascii="方正仿宋_GBK" w:hAnsi="Times New Roman" w:eastAsia="方正仿宋_GBK"/>
          <w:szCs w:val="28"/>
        </w:rPr>
        <w:t>，下辖</w:t>
      </w:r>
      <w:r>
        <w:rPr>
          <w:rFonts w:ascii="方正仿宋_GBK" w:hAnsi="Times New Roman" w:eastAsia="方正仿宋_GBK"/>
          <w:szCs w:val="28"/>
        </w:rPr>
        <w:t>9</w:t>
      </w:r>
      <w:r>
        <w:rPr>
          <w:rFonts w:hint="eastAsia" w:ascii="方正仿宋_GBK" w:hAnsi="Times New Roman" w:eastAsia="方正仿宋_GBK"/>
          <w:szCs w:val="28"/>
        </w:rPr>
        <w:t>个街道、</w:t>
      </w:r>
      <w:r>
        <w:rPr>
          <w:rFonts w:ascii="方正仿宋_GBK" w:hAnsi="Times New Roman" w:eastAsia="方正仿宋_GBK"/>
          <w:szCs w:val="28"/>
        </w:rPr>
        <w:t>8</w:t>
      </w:r>
      <w:r>
        <w:rPr>
          <w:rFonts w:hint="eastAsia" w:ascii="方正仿宋_GBK" w:hAnsi="Times New Roman" w:eastAsia="方正仿宋_GBK"/>
          <w:szCs w:val="28"/>
        </w:rPr>
        <w:t>个镇，全区</w:t>
      </w:r>
      <w:r>
        <w:fldChar w:fldCharType="begin"/>
      </w:r>
      <w:r>
        <w:instrText xml:space="preserve"> HYPERLINK "https://baike.baidu.com/item/%E5%B8%B8%E4%BD%8F%E4%BA%BA%E5%8F%A3" \t "_blank" </w:instrText>
      </w:r>
      <w:r>
        <w:fldChar w:fldCharType="separate"/>
      </w:r>
      <w:r>
        <w:rPr>
          <w:rFonts w:hint="eastAsia" w:ascii="方正仿宋_GBK" w:hAnsi="Times New Roman" w:eastAsia="方正仿宋_GBK"/>
          <w:szCs w:val="28"/>
        </w:rPr>
        <w:t>常住人口</w:t>
      </w:r>
      <w:r>
        <w:rPr>
          <w:rFonts w:hint="eastAsia" w:ascii="方正仿宋_GBK" w:hAnsi="Times New Roman" w:eastAsia="方正仿宋_GBK"/>
          <w:szCs w:val="28"/>
        </w:rPr>
        <w:fldChar w:fldCharType="end"/>
      </w:r>
      <w:r>
        <w:rPr>
          <w:rFonts w:ascii="方正仿宋_GBK" w:hAnsi="Times New Roman" w:eastAsia="方正仿宋_GBK"/>
          <w:szCs w:val="28"/>
        </w:rPr>
        <w:t>79.61</w:t>
      </w:r>
      <w:r>
        <w:rPr>
          <w:rFonts w:hint="eastAsia" w:ascii="方正仿宋_GBK" w:hAnsi="Times New Roman" w:eastAsia="方正仿宋_GBK"/>
          <w:szCs w:val="28"/>
        </w:rPr>
        <w:t>万人，因有巨石伸入嘉陵江中，曰碚，又因在渝州之北，故名北碚。北碚区背靠</w:t>
      </w:r>
      <w:r>
        <w:fldChar w:fldCharType="begin"/>
      </w:r>
      <w:r>
        <w:instrText xml:space="preserve"> HYPERLINK "https://baike.baidu.com/item/%E7%BC%99%E4%BA%91%E5%B1%B1" \t "_blank" </w:instrText>
      </w:r>
      <w:r>
        <w:fldChar w:fldCharType="separate"/>
      </w:r>
      <w:r>
        <w:rPr>
          <w:rFonts w:hint="eastAsia" w:ascii="方正仿宋_GBK" w:hAnsi="Times New Roman" w:eastAsia="方正仿宋_GBK"/>
          <w:szCs w:val="28"/>
        </w:rPr>
        <w:t>缙云山</w:t>
      </w:r>
      <w:r>
        <w:rPr>
          <w:rFonts w:hint="eastAsia" w:ascii="方正仿宋_GBK" w:hAnsi="Times New Roman" w:eastAsia="方正仿宋_GBK"/>
          <w:szCs w:val="28"/>
        </w:rPr>
        <w:fldChar w:fldCharType="end"/>
      </w:r>
      <w:r>
        <w:rPr>
          <w:rFonts w:hint="eastAsia" w:ascii="方正仿宋_GBK" w:hAnsi="Times New Roman" w:eastAsia="方正仿宋_GBK"/>
          <w:szCs w:val="28"/>
        </w:rPr>
        <w:t>，嘉陵江由北而南纵贯全境，还有黑水滩河、后河、璧北河、梁滩河、马柳河、土主河、马鞍溪、明家溪、车盘溪、底洞沟、马桑溪、山王沟等大小河流</w:t>
      </w:r>
      <w:r>
        <w:rPr>
          <w:rFonts w:ascii="方正仿宋_GBK" w:hAnsi="Times New Roman" w:eastAsia="方正仿宋_GBK"/>
          <w:szCs w:val="28"/>
        </w:rPr>
        <w:t>113</w:t>
      </w:r>
      <w:r>
        <w:rPr>
          <w:rFonts w:hint="eastAsia" w:ascii="方正仿宋_GBK" w:hAnsi="Times New Roman" w:eastAsia="方正仿宋_GBK"/>
          <w:szCs w:val="28"/>
        </w:rPr>
        <w:t>条。</w:t>
      </w:r>
    </w:p>
    <w:p>
      <w:pPr>
        <w:spacing w:line="540" w:lineRule="exact"/>
        <w:ind w:firstLine="561"/>
        <w:rPr>
          <w:rFonts w:ascii="方正仿宋_GBK" w:hAnsi="Times New Roman" w:eastAsia="方正仿宋_GBK"/>
          <w:szCs w:val="28"/>
        </w:rPr>
      </w:pPr>
      <w:r>
        <w:rPr>
          <w:rFonts w:hint="eastAsia" w:ascii="方正仿宋_GBK" w:hAnsi="Times New Roman" w:eastAsia="方正仿宋_GBK"/>
          <w:szCs w:val="28"/>
        </w:rPr>
        <w:t>近年来，北碚区渔业取得持续快速健康发展，随着全区渔业结构调整和科技兴渔力度的加大，渔业产业规模不断扩大，产品质量不断提高，市场竞争力不断增强，已成为发展农业和农村经济的支柱产业和致富农民的重要途径。为促进国民经济可持续发展，积极实施水产养殖转型升级，全面贯彻水法，加强对水资源的保护，科学利用现有的水资源。水产养殖水域规划必须在保证水质的前提下实施，同时开展水产养殖污染调查、监测工作以及推进水产养殖池塘生态化改造和生态模式推广，使得水产养殖的目标不仅仅是增加水产品产量，还应发挥构建和修复水域生态结构的功能，规范和完善水产养殖的管理，统筹水域滩涂资源的开发利用。水产养殖水域规划对于加强产业发展的规划指导，加快结构调整步伐，实现水域资源的有效配置，促进传统渔业向现代渔业转化，渔业经济增长方式由追求产量型向提高质量效益型转变，进一步提升全区渔业的整体发展水平，实现全区渔业的新跨越，促进渔农增收具有重大的战略意义。</w:t>
      </w:r>
    </w:p>
    <w:p>
      <w:pPr>
        <w:spacing w:line="540" w:lineRule="exact"/>
        <w:ind w:firstLine="561"/>
        <w:rPr>
          <w:rFonts w:ascii="方正仿宋_GBK" w:hAnsi="Times New Roman" w:eastAsia="方正仿宋_GBK"/>
          <w:szCs w:val="28"/>
        </w:rPr>
      </w:pPr>
      <w:r>
        <w:rPr>
          <w:rFonts w:hint="eastAsia" w:ascii="方正仿宋_GBK" w:hAnsi="Times New Roman" w:eastAsia="方正仿宋_GBK"/>
          <w:szCs w:val="28"/>
        </w:rPr>
        <w:t>根据《农业部关于印发〈养殖水域滩涂规划编制工作规范〉和〈养殖水域滩涂规划编制大纲〉的通知》（农渔发〔</w:t>
      </w:r>
      <w:r>
        <w:rPr>
          <w:rFonts w:ascii="方正仿宋_GBK" w:hAnsi="Times New Roman" w:eastAsia="方正仿宋_GBK"/>
          <w:szCs w:val="28"/>
        </w:rPr>
        <w:t>2016</w:t>
      </w:r>
      <w:r>
        <w:rPr>
          <w:rFonts w:hint="eastAsia" w:ascii="方正仿宋_GBK" w:hAnsi="Times New Roman" w:eastAsia="方正仿宋_GBK"/>
          <w:szCs w:val="28"/>
        </w:rPr>
        <w:t>〕</w:t>
      </w:r>
      <w:r>
        <w:rPr>
          <w:rFonts w:ascii="方正仿宋_GBK" w:hAnsi="Times New Roman" w:eastAsia="方正仿宋_GBK"/>
          <w:szCs w:val="28"/>
        </w:rPr>
        <w:t>39</w:t>
      </w:r>
      <w:r>
        <w:rPr>
          <w:rFonts w:hint="eastAsia" w:ascii="方正仿宋_GBK" w:hAnsi="Times New Roman" w:eastAsia="方正仿宋_GBK"/>
          <w:szCs w:val="28"/>
        </w:rPr>
        <w:t>号）和《重庆市农业委员会关于开展养殖水域滩涂规划编制（修订）工作的通知》（农渔发〔</w:t>
      </w:r>
      <w:r>
        <w:rPr>
          <w:rFonts w:ascii="方正仿宋_GBK" w:hAnsi="Times New Roman" w:eastAsia="方正仿宋_GBK"/>
          <w:szCs w:val="28"/>
        </w:rPr>
        <w:t>2017</w:t>
      </w:r>
      <w:r>
        <w:rPr>
          <w:rFonts w:hint="eastAsia" w:ascii="方正仿宋_GBK" w:hAnsi="Times New Roman" w:eastAsia="方正仿宋_GBK"/>
          <w:szCs w:val="28"/>
        </w:rPr>
        <w:t>〕</w:t>
      </w:r>
      <w:r>
        <w:rPr>
          <w:rFonts w:ascii="方正仿宋_GBK" w:hAnsi="Times New Roman" w:eastAsia="方正仿宋_GBK"/>
          <w:szCs w:val="28"/>
        </w:rPr>
        <w:t>126</w:t>
      </w:r>
      <w:r>
        <w:rPr>
          <w:rFonts w:hint="eastAsia" w:ascii="方正仿宋_GBK" w:hAnsi="Times New Roman" w:eastAsia="方正仿宋_GBK"/>
          <w:szCs w:val="28"/>
        </w:rPr>
        <w:t>号），结合《渔业法》、《环境保护法》、《水污染防治法》等法律、法规，以及《中共中央国务院关于加快推进生态文明建设意见》（中发〔</w:t>
      </w:r>
      <w:r>
        <w:rPr>
          <w:rFonts w:ascii="方正仿宋_GBK" w:hAnsi="Times New Roman" w:eastAsia="方正仿宋_GBK"/>
          <w:szCs w:val="28"/>
        </w:rPr>
        <w:t>2015</w:t>
      </w:r>
      <w:r>
        <w:rPr>
          <w:rFonts w:hint="eastAsia" w:ascii="方正仿宋_GBK" w:hAnsi="Times New Roman" w:eastAsia="方正仿宋_GBK"/>
          <w:szCs w:val="28"/>
        </w:rPr>
        <w:t>〕</w:t>
      </w:r>
      <w:r>
        <w:rPr>
          <w:rFonts w:ascii="方正仿宋_GBK" w:hAnsi="Times New Roman" w:eastAsia="方正仿宋_GBK"/>
          <w:szCs w:val="28"/>
        </w:rPr>
        <w:t>12</w:t>
      </w:r>
      <w:r>
        <w:rPr>
          <w:rFonts w:hint="eastAsia" w:ascii="方正仿宋_GBK" w:hAnsi="Times New Roman" w:eastAsia="方正仿宋_GBK"/>
          <w:szCs w:val="28"/>
        </w:rPr>
        <w:t>号）、《国务院关于印发水污染防治行动计划的通知》（国发〔</w:t>
      </w:r>
      <w:r>
        <w:rPr>
          <w:rFonts w:ascii="方正仿宋_GBK" w:hAnsi="Times New Roman" w:eastAsia="方正仿宋_GBK"/>
          <w:szCs w:val="28"/>
        </w:rPr>
        <w:t>2015</w:t>
      </w:r>
      <w:r>
        <w:rPr>
          <w:rFonts w:hint="eastAsia" w:ascii="方正仿宋_GBK" w:hAnsi="Times New Roman" w:eastAsia="方正仿宋_GBK"/>
          <w:szCs w:val="28"/>
        </w:rPr>
        <w:t>〕</w:t>
      </w:r>
      <w:r>
        <w:rPr>
          <w:rFonts w:ascii="方正仿宋_GBK" w:hAnsi="Times New Roman" w:eastAsia="方正仿宋_GBK"/>
          <w:szCs w:val="28"/>
        </w:rPr>
        <w:t>17</w:t>
      </w:r>
      <w:r>
        <w:rPr>
          <w:rFonts w:hint="eastAsia" w:ascii="方正仿宋_GBK" w:hAnsi="Times New Roman" w:eastAsia="方正仿宋_GBK"/>
          <w:szCs w:val="28"/>
        </w:rPr>
        <w:t>号）、《农业部关于印发加快推进渔业转方式调结构的指导意见》（农渔发〔</w:t>
      </w:r>
      <w:r>
        <w:rPr>
          <w:rFonts w:ascii="方正仿宋_GBK" w:hAnsi="Times New Roman" w:eastAsia="方正仿宋_GBK"/>
          <w:szCs w:val="28"/>
        </w:rPr>
        <w:t>2016</w:t>
      </w:r>
      <w:r>
        <w:rPr>
          <w:rFonts w:hint="eastAsia" w:ascii="方正仿宋_GBK" w:hAnsi="Times New Roman" w:eastAsia="方正仿宋_GBK"/>
          <w:szCs w:val="28"/>
        </w:rPr>
        <w:t>〕</w:t>
      </w:r>
      <w:r>
        <w:rPr>
          <w:rFonts w:ascii="方正仿宋_GBK" w:hAnsi="Times New Roman" w:eastAsia="方正仿宋_GBK"/>
          <w:szCs w:val="28"/>
        </w:rPr>
        <w:t>1</w:t>
      </w:r>
      <w:r>
        <w:rPr>
          <w:rFonts w:hint="eastAsia" w:ascii="方正仿宋_GBK" w:hAnsi="Times New Roman" w:eastAsia="方正仿宋_GBK"/>
          <w:szCs w:val="28"/>
        </w:rPr>
        <w:t>号）等文件的要求，北碚区农业委员会根据相关程序，最后确定由西南大学相关专家组织编制《北碚区养殖水域滩涂规划》</w:t>
      </w:r>
      <w:r>
        <w:rPr>
          <w:rFonts w:ascii="方正仿宋_GBK" w:hAnsi="Times New Roman" w:eastAsia="方正仿宋_GBK"/>
          <w:szCs w:val="28"/>
        </w:rPr>
        <w:t>(2018—2030</w:t>
      </w:r>
      <w:r>
        <w:rPr>
          <w:rFonts w:hint="eastAsia" w:ascii="方正仿宋_GBK" w:hAnsi="Times New Roman" w:eastAsia="方正仿宋_GBK"/>
          <w:szCs w:val="28"/>
        </w:rPr>
        <w:t>年</w:t>
      </w:r>
      <w:r>
        <w:rPr>
          <w:rFonts w:ascii="方正仿宋_GBK" w:hAnsi="Times New Roman" w:eastAsia="方正仿宋_GBK"/>
          <w:szCs w:val="28"/>
        </w:rPr>
        <w:t>)</w:t>
      </w:r>
      <w:r>
        <w:rPr>
          <w:rFonts w:hint="eastAsia" w:ascii="方正仿宋_GBK" w:hAnsi="Times New Roman" w:eastAsia="方正仿宋_GBK"/>
          <w:szCs w:val="28"/>
        </w:rPr>
        <w:t>。本规划从北碚区经济和环境可持续发展的要求出发，充分发挥北碚区的经济优势和渔业资源特色，合理布局水产养殖生产，按照要求划定禁止养殖区、限制养殖区和养殖区，以达到保护水域滩涂生态环境，设定发展底线，稳定基本养殖面积，保障渔民合法权益，使渔业经济与社会经济、生态全面协调发展的目的。</w:t>
      </w:r>
    </w:p>
    <w:p>
      <w:pPr>
        <w:spacing w:line="540" w:lineRule="exact"/>
        <w:ind w:firstLine="561"/>
        <w:rPr>
          <w:rFonts w:ascii="方正仿宋_GBK" w:hAnsi="Times New Roman" w:eastAsia="方正仿宋_GBK"/>
          <w:szCs w:val="28"/>
        </w:rPr>
      </w:pPr>
      <w:r>
        <w:rPr>
          <w:rFonts w:hint="eastAsia" w:ascii="方正仿宋_GBK" w:hAnsi="Times New Roman" w:eastAsia="方正仿宋_GBK"/>
          <w:szCs w:val="28"/>
        </w:rPr>
        <w:t>《规划》的编制是一项涉及面广、技术性强的工作。限于编者的学识与水平，在《规划》编制过程中难免存在不足之处，敬请各位专家和领导批评指正。在《规划》编制过程中，承蒙西南大学、北碚区农业委员会、北碚区水利局、北碚区环保局等单位的大力支持，同时得到了有关街镇等基层单位的大力协助，在此一并致谢。</w:t>
      </w:r>
    </w:p>
    <w:p>
      <w:pPr>
        <w:spacing w:line="240" w:lineRule="exact"/>
        <w:ind w:firstLine="561"/>
        <w:rPr>
          <w:rFonts w:ascii="方正仿宋_GBK" w:hAnsi="Times New Roman" w:eastAsia="方正仿宋_GBK"/>
          <w:szCs w:val="28"/>
        </w:rPr>
      </w:pPr>
    </w:p>
    <w:p>
      <w:pPr>
        <w:spacing w:line="540" w:lineRule="exact"/>
        <w:ind w:firstLine="560"/>
        <w:jc w:val="right"/>
        <w:rPr>
          <w:rFonts w:ascii="方正仿宋_GBK" w:hAnsi="Times New Roman" w:eastAsia="方正仿宋_GBK"/>
          <w:szCs w:val="28"/>
        </w:rPr>
      </w:pPr>
      <w:r>
        <w:rPr>
          <w:rFonts w:hint="eastAsia" w:ascii="方正仿宋_GBK" w:hAnsi="Times New Roman" w:eastAsia="方正仿宋_GBK"/>
          <w:szCs w:val="28"/>
        </w:rPr>
        <w:t>编者</w:t>
      </w:r>
    </w:p>
    <w:p>
      <w:pPr>
        <w:spacing w:line="540" w:lineRule="exact"/>
        <w:ind w:firstLine="560"/>
        <w:jc w:val="right"/>
        <w:rPr>
          <w:rFonts w:ascii="方正仿宋_GBK" w:hAnsi="Times New Roman" w:eastAsia="方正仿宋_GBK"/>
          <w:szCs w:val="28"/>
        </w:rPr>
      </w:pPr>
      <w:r>
        <w:rPr>
          <w:rFonts w:ascii="方正仿宋_GBK" w:hAnsi="Times New Roman" w:eastAsia="方正仿宋_GBK"/>
          <w:szCs w:val="28"/>
        </w:rPr>
        <w:t>2018</w:t>
      </w:r>
      <w:r>
        <w:rPr>
          <w:rFonts w:hint="eastAsia" w:ascii="方正仿宋_GBK" w:hAnsi="Times New Roman" w:eastAsia="方正仿宋_GBK"/>
          <w:szCs w:val="28"/>
        </w:rPr>
        <w:t>年</w:t>
      </w:r>
      <w:r>
        <w:rPr>
          <w:rFonts w:ascii="方正仿宋_GBK" w:hAnsi="Times New Roman" w:eastAsia="方正仿宋_GBK"/>
          <w:szCs w:val="28"/>
        </w:rPr>
        <w:t>7</w:t>
      </w:r>
      <w:r>
        <w:rPr>
          <w:rFonts w:hint="eastAsia" w:ascii="方正仿宋_GBK" w:hAnsi="Times New Roman" w:eastAsia="方正仿宋_GBK"/>
          <w:szCs w:val="28"/>
        </w:rPr>
        <w:t>月</w:t>
      </w:r>
    </w:p>
    <w:p>
      <w:pPr>
        <w:spacing w:line="540" w:lineRule="exact"/>
        <w:ind w:firstLine="560"/>
        <w:rPr>
          <w:rFonts w:ascii="Times New Roman" w:hAnsi="Times New Roman"/>
        </w:rPr>
      </w:pPr>
      <w:r>
        <w:rPr>
          <w:rFonts w:ascii="方正仿宋_GBK" w:hAnsi="Times New Roman" w:eastAsia="方正仿宋_GBK"/>
        </w:rPr>
        <w:br w:type="page"/>
      </w:r>
    </w:p>
    <w:p>
      <w:pPr>
        <w:ind w:right="-1"/>
        <w:jc w:val="center"/>
        <w:rPr>
          <w:rFonts w:ascii="Times New Roman" w:hAnsi="Times New Roman"/>
          <w:b/>
          <w:bCs/>
          <w:spacing w:val="80"/>
          <w:kern w:val="0"/>
          <w:sz w:val="40"/>
        </w:rPr>
      </w:pPr>
      <w:r>
        <w:rPr>
          <w:rFonts w:hint="eastAsia" w:ascii="Times New Roman" w:hAnsi="Times New Roman"/>
          <w:b/>
          <w:bCs/>
          <w:spacing w:val="80"/>
          <w:kern w:val="0"/>
          <w:sz w:val="40"/>
        </w:rPr>
        <w:t>目录</w:t>
      </w:r>
    </w:p>
    <w:p>
      <w:pPr>
        <w:pStyle w:val="8"/>
        <w:ind w:firstLine="560"/>
      </w:pPr>
      <w:r>
        <w:rPr>
          <w:rFonts w:ascii="Times New Roman" w:hAnsi="Times New Roman"/>
          <w:lang w:val="zh-CN"/>
        </w:rPr>
        <w:fldChar w:fldCharType="begin"/>
      </w:r>
      <w:r>
        <w:rPr>
          <w:rFonts w:ascii="Times New Roman" w:hAnsi="Times New Roman"/>
          <w:lang w:val="zh-CN"/>
        </w:rPr>
        <w:instrText xml:space="preserve"> TOC \o "1-3" \h \z \u </w:instrText>
      </w:r>
      <w:r>
        <w:rPr>
          <w:rFonts w:ascii="Times New Roman" w:hAnsi="Times New Roman"/>
          <w:lang w:val="zh-CN"/>
        </w:rPr>
        <w:fldChar w:fldCharType="separate"/>
      </w:r>
      <w:r>
        <w:fldChar w:fldCharType="begin"/>
      </w:r>
      <w:r>
        <w:instrText xml:space="preserve"> HYPERLINK \l "_Toc516069237" </w:instrText>
      </w:r>
      <w:r>
        <w:fldChar w:fldCharType="separate"/>
      </w:r>
      <w:r>
        <w:rPr>
          <w:rStyle w:val="13"/>
          <w:rFonts w:hint="eastAsia" w:ascii="Times New Roman" w:hAnsi="Times New Roman"/>
          <w:b/>
        </w:rPr>
        <w:t>第一章总则</w:t>
      </w:r>
      <w:r>
        <w:tab/>
      </w:r>
      <w:r>
        <w:fldChar w:fldCharType="begin"/>
      </w:r>
      <w:r>
        <w:instrText xml:space="preserve"> PAGEREF _Toc516069237 \h </w:instrText>
      </w:r>
      <w:r>
        <w:fldChar w:fldCharType="separate"/>
      </w:r>
      <w:r>
        <w:t>7</w:t>
      </w:r>
      <w:r>
        <w:fldChar w:fldCharType="end"/>
      </w:r>
      <w:r>
        <w:fldChar w:fldCharType="end"/>
      </w:r>
    </w:p>
    <w:p>
      <w:pPr>
        <w:pStyle w:val="9"/>
        <w:ind w:left="214" w:firstLine="560"/>
      </w:pPr>
      <w:r>
        <w:fldChar w:fldCharType="begin"/>
      </w:r>
      <w:r>
        <w:instrText xml:space="preserve"> HYPERLINK \l "_Toc516069238" </w:instrText>
      </w:r>
      <w:r>
        <w:fldChar w:fldCharType="separate"/>
      </w:r>
      <w:r>
        <w:rPr>
          <w:rStyle w:val="13"/>
          <w:rFonts w:hint="eastAsia" w:ascii="Times New Roman" w:hAnsi="Times New Roman"/>
          <w:b/>
        </w:rPr>
        <w:t>第一节前言</w:t>
      </w:r>
      <w:r>
        <w:tab/>
      </w:r>
      <w:r>
        <w:fldChar w:fldCharType="begin"/>
      </w:r>
      <w:r>
        <w:instrText xml:space="preserve"> PAGEREF _Toc516069238 \h </w:instrText>
      </w:r>
      <w:r>
        <w:fldChar w:fldCharType="separate"/>
      </w:r>
      <w:r>
        <w:t>7</w:t>
      </w:r>
      <w:r>
        <w:fldChar w:fldCharType="end"/>
      </w:r>
      <w:r>
        <w:fldChar w:fldCharType="end"/>
      </w:r>
    </w:p>
    <w:p>
      <w:pPr>
        <w:pStyle w:val="5"/>
        <w:tabs>
          <w:tab w:val="left" w:pos="1754"/>
        </w:tabs>
        <w:ind w:left="646" w:firstLine="560"/>
      </w:pPr>
      <w:r>
        <w:fldChar w:fldCharType="begin"/>
      </w:r>
      <w:r>
        <w:instrText xml:space="preserve"> HYPERLINK \l "_Toc516069239" </w:instrText>
      </w:r>
      <w:r>
        <w:fldChar w:fldCharType="separate"/>
      </w:r>
      <w:r>
        <w:rPr>
          <w:rStyle w:val="13"/>
          <w:rFonts w:hint="eastAsia" w:ascii="Times New Roman" w:hAnsi="Times New Roman"/>
        </w:rPr>
        <w:t>一、</w:t>
      </w:r>
      <w:r>
        <w:tab/>
      </w:r>
      <w:r>
        <w:rPr>
          <w:rStyle w:val="13"/>
          <w:rFonts w:hint="eastAsia" w:ascii="Times New Roman" w:hAnsi="Times New Roman"/>
        </w:rPr>
        <w:t>面临形势</w:t>
      </w:r>
      <w:r>
        <w:tab/>
      </w:r>
      <w:r>
        <w:fldChar w:fldCharType="begin"/>
      </w:r>
      <w:r>
        <w:instrText xml:space="preserve"> PAGEREF _Toc516069239 \h </w:instrText>
      </w:r>
      <w:r>
        <w:fldChar w:fldCharType="separate"/>
      </w:r>
      <w:r>
        <w:t>7</w:t>
      </w:r>
      <w:r>
        <w:fldChar w:fldCharType="end"/>
      </w:r>
      <w:r>
        <w:fldChar w:fldCharType="end"/>
      </w:r>
    </w:p>
    <w:p>
      <w:pPr>
        <w:pStyle w:val="5"/>
        <w:tabs>
          <w:tab w:val="left" w:pos="1754"/>
        </w:tabs>
        <w:ind w:left="646" w:firstLine="560"/>
      </w:pPr>
      <w:r>
        <w:fldChar w:fldCharType="begin"/>
      </w:r>
      <w:r>
        <w:instrText xml:space="preserve"> HYPERLINK \l "_Toc516069240" </w:instrText>
      </w:r>
      <w:r>
        <w:fldChar w:fldCharType="separate"/>
      </w:r>
      <w:r>
        <w:rPr>
          <w:rStyle w:val="13"/>
          <w:rFonts w:hint="eastAsia" w:ascii="Times New Roman" w:hAnsi="Times New Roman"/>
        </w:rPr>
        <w:t>二、</w:t>
      </w:r>
      <w:r>
        <w:tab/>
      </w:r>
      <w:r>
        <w:rPr>
          <w:rStyle w:val="13"/>
          <w:rFonts w:hint="eastAsia" w:ascii="Times New Roman" w:hAnsi="Times New Roman"/>
        </w:rPr>
        <w:t>编制背景</w:t>
      </w:r>
      <w:r>
        <w:tab/>
      </w:r>
      <w:r>
        <w:fldChar w:fldCharType="begin"/>
      </w:r>
      <w:r>
        <w:instrText xml:space="preserve"> PAGEREF _Toc516069240 \h </w:instrText>
      </w:r>
      <w:r>
        <w:fldChar w:fldCharType="separate"/>
      </w:r>
      <w:r>
        <w:t>8</w:t>
      </w:r>
      <w:r>
        <w:fldChar w:fldCharType="end"/>
      </w:r>
      <w:r>
        <w:fldChar w:fldCharType="end"/>
      </w:r>
    </w:p>
    <w:p>
      <w:pPr>
        <w:pStyle w:val="5"/>
        <w:tabs>
          <w:tab w:val="left" w:pos="1754"/>
        </w:tabs>
        <w:ind w:left="646" w:firstLine="560"/>
      </w:pPr>
      <w:r>
        <w:fldChar w:fldCharType="begin"/>
      </w:r>
      <w:r>
        <w:instrText xml:space="preserve"> HYPERLINK \l "_Toc516069241" </w:instrText>
      </w:r>
      <w:r>
        <w:fldChar w:fldCharType="separate"/>
      </w:r>
      <w:r>
        <w:rPr>
          <w:rStyle w:val="13"/>
          <w:rFonts w:hint="eastAsia" w:ascii="Times New Roman" w:hAnsi="Times New Roman"/>
        </w:rPr>
        <w:t>三、</w:t>
      </w:r>
      <w:r>
        <w:tab/>
      </w:r>
      <w:r>
        <w:rPr>
          <w:rStyle w:val="13"/>
          <w:rFonts w:hint="eastAsia" w:ascii="Times New Roman" w:hAnsi="Times New Roman"/>
        </w:rPr>
        <w:t>目的意义</w:t>
      </w:r>
      <w:r>
        <w:tab/>
      </w:r>
      <w:r>
        <w:fldChar w:fldCharType="begin"/>
      </w:r>
      <w:r>
        <w:instrText xml:space="preserve"> PAGEREF _Toc516069241 \h </w:instrText>
      </w:r>
      <w:r>
        <w:fldChar w:fldCharType="separate"/>
      </w:r>
      <w:r>
        <w:t>9</w:t>
      </w:r>
      <w:r>
        <w:fldChar w:fldCharType="end"/>
      </w:r>
      <w:r>
        <w:fldChar w:fldCharType="end"/>
      </w:r>
    </w:p>
    <w:p>
      <w:pPr>
        <w:pStyle w:val="9"/>
        <w:ind w:left="214" w:firstLine="560"/>
      </w:pPr>
      <w:r>
        <w:fldChar w:fldCharType="begin"/>
      </w:r>
      <w:r>
        <w:instrText xml:space="preserve"> HYPERLINK \l "_Toc516069242" </w:instrText>
      </w:r>
      <w:r>
        <w:fldChar w:fldCharType="separate"/>
      </w:r>
      <w:r>
        <w:rPr>
          <w:rStyle w:val="13"/>
          <w:rFonts w:hint="eastAsia" w:ascii="Times New Roman" w:hAnsi="Times New Roman"/>
          <w:b/>
        </w:rPr>
        <w:t>第二节编制依据</w:t>
      </w:r>
      <w:r>
        <w:tab/>
      </w:r>
      <w:r>
        <w:fldChar w:fldCharType="begin"/>
      </w:r>
      <w:r>
        <w:instrText xml:space="preserve"> PAGEREF _Toc516069242 \h </w:instrText>
      </w:r>
      <w:r>
        <w:fldChar w:fldCharType="separate"/>
      </w:r>
      <w:r>
        <w:t>10</w:t>
      </w:r>
      <w:r>
        <w:fldChar w:fldCharType="end"/>
      </w:r>
      <w:r>
        <w:fldChar w:fldCharType="end"/>
      </w:r>
    </w:p>
    <w:p>
      <w:pPr>
        <w:pStyle w:val="9"/>
        <w:ind w:left="214" w:firstLine="560"/>
      </w:pPr>
      <w:r>
        <w:fldChar w:fldCharType="begin"/>
      </w:r>
      <w:r>
        <w:instrText xml:space="preserve"> HYPERLINK \l "_Toc516069243" </w:instrText>
      </w:r>
      <w:r>
        <w:fldChar w:fldCharType="separate"/>
      </w:r>
      <w:r>
        <w:rPr>
          <w:rStyle w:val="13"/>
          <w:rFonts w:hint="eastAsia" w:ascii="Times New Roman" w:hAnsi="Times New Roman"/>
          <w:b/>
        </w:rPr>
        <w:t>第三节目标任务</w:t>
      </w:r>
      <w:r>
        <w:tab/>
      </w:r>
      <w:r>
        <w:fldChar w:fldCharType="begin"/>
      </w:r>
      <w:r>
        <w:instrText xml:space="preserve"> PAGEREF _Toc516069243 \h </w:instrText>
      </w:r>
      <w:r>
        <w:fldChar w:fldCharType="separate"/>
      </w:r>
      <w:r>
        <w:t>11</w:t>
      </w:r>
      <w:r>
        <w:fldChar w:fldCharType="end"/>
      </w:r>
      <w:r>
        <w:fldChar w:fldCharType="end"/>
      </w:r>
    </w:p>
    <w:p>
      <w:pPr>
        <w:pStyle w:val="5"/>
        <w:tabs>
          <w:tab w:val="left" w:pos="1754"/>
        </w:tabs>
        <w:ind w:left="646" w:firstLine="560"/>
      </w:pPr>
      <w:r>
        <w:fldChar w:fldCharType="begin"/>
      </w:r>
      <w:r>
        <w:instrText xml:space="preserve"> HYPERLINK \l "_Toc516069244" </w:instrText>
      </w:r>
      <w:r>
        <w:fldChar w:fldCharType="separate"/>
      </w:r>
      <w:r>
        <w:rPr>
          <w:rStyle w:val="13"/>
          <w:rFonts w:hint="eastAsia" w:ascii="Times New Roman" w:hAnsi="Times New Roman"/>
        </w:rPr>
        <w:t>一、</w:t>
      </w:r>
      <w:r>
        <w:tab/>
      </w:r>
      <w:r>
        <w:rPr>
          <w:rStyle w:val="13"/>
          <w:rFonts w:hint="eastAsia" w:ascii="Times New Roman" w:hAnsi="Times New Roman"/>
        </w:rPr>
        <w:t>规划期限</w:t>
      </w:r>
      <w:r>
        <w:tab/>
      </w:r>
      <w:r>
        <w:fldChar w:fldCharType="begin"/>
      </w:r>
      <w:r>
        <w:instrText xml:space="preserve"> PAGEREF _Toc516069244 \h </w:instrText>
      </w:r>
      <w:r>
        <w:fldChar w:fldCharType="separate"/>
      </w:r>
      <w:r>
        <w:t>11</w:t>
      </w:r>
      <w:r>
        <w:fldChar w:fldCharType="end"/>
      </w:r>
      <w:r>
        <w:fldChar w:fldCharType="end"/>
      </w:r>
    </w:p>
    <w:p>
      <w:pPr>
        <w:pStyle w:val="5"/>
        <w:tabs>
          <w:tab w:val="left" w:pos="1754"/>
        </w:tabs>
        <w:ind w:left="646" w:firstLine="560"/>
      </w:pPr>
      <w:r>
        <w:fldChar w:fldCharType="begin"/>
      </w:r>
      <w:r>
        <w:instrText xml:space="preserve"> HYPERLINK \l "_Toc516069245" </w:instrText>
      </w:r>
      <w:r>
        <w:fldChar w:fldCharType="separate"/>
      </w:r>
      <w:r>
        <w:rPr>
          <w:rStyle w:val="13"/>
          <w:rFonts w:hint="eastAsia" w:ascii="Times New Roman" w:hAnsi="Times New Roman"/>
        </w:rPr>
        <w:t>二、</w:t>
      </w:r>
      <w:r>
        <w:tab/>
      </w:r>
      <w:r>
        <w:rPr>
          <w:rStyle w:val="13"/>
          <w:rFonts w:hint="eastAsia" w:ascii="Times New Roman" w:hAnsi="Times New Roman"/>
        </w:rPr>
        <w:t>规划目标</w:t>
      </w:r>
      <w:r>
        <w:tab/>
      </w:r>
      <w:r>
        <w:fldChar w:fldCharType="begin"/>
      </w:r>
      <w:r>
        <w:instrText xml:space="preserve"> PAGEREF _Toc516069245 \h </w:instrText>
      </w:r>
      <w:r>
        <w:fldChar w:fldCharType="separate"/>
      </w:r>
      <w:r>
        <w:t>11</w:t>
      </w:r>
      <w:r>
        <w:fldChar w:fldCharType="end"/>
      </w:r>
      <w:r>
        <w:fldChar w:fldCharType="end"/>
      </w:r>
    </w:p>
    <w:p>
      <w:pPr>
        <w:pStyle w:val="5"/>
        <w:tabs>
          <w:tab w:val="left" w:pos="1754"/>
        </w:tabs>
        <w:ind w:left="646" w:firstLine="560"/>
      </w:pPr>
      <w:r>
        <w:fldChar w:fldCharType="begin"/>
      </w:r>
      <w:r>
        <w:instrText xml:space="preserve"> HYPERLINK \l "_Toc516069246" </w:instrText>
      </w:r>
      <w:r>
        <w:fldChar w:fldCharType="separate"/>
      </w:r>
      <w:r>
        <w:rPr>
          <w:rStyle w:val="13"/>
          <w:rFonts w:hint="eastAsia" w:ascii="Times New Roman" w:hAnsi="Times New Roman"/>
        </w:rPr>
        <w:t>三、</w:t>
      </w:r>
      <w:r>
        <w:tab/>
      </w:r>
      <w:r>
        <w:rPr>
          <w:rStyle w:val="13"/>
          <w:rFonts w:hint="eastAsia" w:ascii="Times New Roman" w:hAnsi="Times New Roman"/>
        </w:rPr>
        <w:t>重点任务</w:t>
      </w:r>
      <w:r>
        <w:tab/>
      </w:r>
      <w:r>
        <w:fldChar w:fldCharType="begin"/>
      </w:r>
      <w:r>
        <w:instrText xml:space="preserve"> PAGEREF _Toc516069246 \h </w:instrText>
      </w:r>
      <w:r>
        <w:fldChar w:fldCharType="separate"/>
      </w:r>
      <w:r>
        <w:t>11</w:t>
      </w:r>
      <w:r>
        <w:fldChar w:fldCharType="end"/>
      </w:r>
      <w:r>
        <w:fldChar w:fldCharType="end"/>
      </w:r>
    </w:p>
    <w:p>
      <w:pPr>
        <w:pStyle w:val="9"/>
        <w:ind w:left="214" w:firstLine="560"/>
      </w:pPr>
      <w:r>
        <w:fldChar w:fldCharType="begin"/>
      </w:r>
      <w:r>
        <w:instrText xml:space="preserve"> HYPERLINK \l "_Toc516069247" </w:instrText>
      </w:r>
      <w:r>
        <w:fldChar w:fldCharType="separate"/>
      </w:r>
      <w:r>
        <w:rPr>
          <w:rStyle w:val="13"/>
          <w:rFonts w:hint="eastAsia" w:ascii="Times New Roman" w:hAnsi="Times New Roman"/>
          <w:b/>
        </w:rPr>
        <w:t>第四节基本原则</w:t>
      </w:r>
      <w:r>
        <w:tab/>
      </w:r>
      <w:r>
        <w:fldChar w:fldCharType="begin"/>
      </w:r>
      <w:r>
        <w:instrText xml:space="preserve"> PAGEREF _Toc516069247 \h </w:instrText>
      </w:r>
      <w:r>
        <w:fldChar w:fldCharType="separate"/>
      </w:r>
      <w:r>
        <w:t>12</w:t>
      </w:r>
      <w:r>
        <w:fldChar w:fldCharType="end"/>
      </w:r>
      <w:r>
        <w:fldChar w:fldCharType="end"/>
      </w:r>
    </w:p>
    <w:p>
      <w:pPr>
        <w:pStyle w:val="9"/>
        <w:ind w:left="214" w:firstLine="560"/>
      </w:pPr>
      <w:r>
        <w:fldChar w:fldCharType="begin"/>
      </w:r>
      <w:r>
        <w:instrText xml:space="preserve"> HYPERLINK \l "_Toc516069248" </w:instrText>
      </w:r>
      <w:r>
        <w:fldChar w:fldCharType="separate"/>
      </w:r>
      <w:r>
        <w:rPr>
          <w:rStyle w:val="13"/>
          <w:rFonts w:hint="eastAsia" w:ascii="Times New Roman" w:hAnsi="Times New Roman"/>
          <w:b/>
        </w:rPr>
        <w:t>第五节规划范围</w:t>
      </w:r>
      <w:r>
        <w:tab/>
      </w:r>
      <w:r>
        <w:fldChar w:fldCharType="begin"/>
      </w:r>
      <w:r>
        <w:instrText xml:space="preserve"> PAGEREF _Toc516069248 \h </w:instrText>
      </w:r>
      <w:r>
        <w:fldChar w:fldCharType="separate"/>
      </w:r>
      <w:r>
        <w:t>13</w:t>
      </w:r>
      <w:r>
        <w:fldChar w:fldCharType="end"/>
      </w:r>
      <w:r>
        <w:fldChar w:fldCharType="end"/>
      </w:r>
    </w:p>
    <w:p>
      <w:pPr>
        <w:pStyle w:val="8"/>
        <w:ind w:firstLine="560"/>
      </w:pPr>
      <w:r>
        <w:fldChar w:fldCharType="begin"/>
      </w:r>
      <w:r>
        <w:instrText xml:space="preserve"> HYPERLINK \l "_Toc516069249" </w:instrText>
      </w:r>
      <w:r>
        <w:fldChar w:fldCharType="separate"/>
      </w:r>
      <w:r>
        <w:rPr>
          <w:rStyle w:val="13"/>
          <w:rFonts w:hint="eastAsia" w:ascii="Times New Roman" w:hAnsi="Times New Roman"/>
          <w:b/>
        </w:rPr>
        <w:t>第二章养殖水域利用评价</w:t>
      </w:r>
      <w:r>
        <w:tab/>
      </w:r>
      <w:r>
        <w:fldChar w:fldCharType="begin"/>
      </w:r>
      <w:r>
        <w:instrText xml:space="preserve"> PAGEREF _Toc516069249 \h </w:instrText>
      </w:r>
      <w:r>
        <w:fldChar w:fldCharType="separate"/>
      </w:r>
      <w:r>
        <w:t>14</w:t>
      </w:r>
      <w:r>
        <w:fldChar w:fldCharType="end"/>
      </w:r>
      <w:r>
        <w:fldChar w:fldCharType="end"/>
      </w:r>
    </w:p>
    <w:p>
      <w:pPr>
        <w:pStyle w:val="9"/>
        <w:ind w:left="214" w:firstLine="560"/>
      </w:pPr>
      <w:r>
        <w:fldChar w:fldCharType="begin"/>
      </w:r>
      <w:r>
        <w:instrText xml:space="preserve"> HYPERLINK \l "_Toc516069250" </w:instrText>
      </w:r>
      <w:r>
        <w:fldChar w:fldCharType="separate"/>
      </w:r>
      <w:r>
        <w:rPr>
          <w:rStyle w:val="13"/>
          <w:rFonts w:hint="eastAsia" w:ascii="Times New Roman" w:hAnsi="Times New Roman"/>
          <w:b/>
        </w:rPr>
        <w:t>第六节水域承载能力分析</w:t>
      </w:r>
      <w:r>
        <w:tab/>
      </w:r>
      <w:r>
        <w:fldChar w:fldCharType="begin"/>
      </w:r>
      <w:r>
        <w:instrText xml:space="preserve"> PAGEREF _Toc516069250 \h </w:instrText>
      </w:r>
      <w:r>
        <w:fldChar w:fldCharType="separate"/>
      </w:r>
      <w:r>
        <w:t>14</w:t>
      </w:r>
      <w:r>
        <w:fldChar w:fldCharType="end"/>
      </w:r>
      <w:r>
        <w:fldChar w:fldCharType="end"/>
      </w:r>
    </w:p>
    <w:p>
      <w:pPr>
        <w:pStyle w:val="5"/>
        <w:tabs>
          <w:tab w:val="left" w:pos="1754"/>
        </w:tabs>
        <w:ind w:left="646" w:firstLine="560"/>
      </w:pPr>
      <w:r>
        <w:fldChar w:fldCharType="begin"/>
      </w:r>
      <w:r>
        <w:instrText xml:space="preserve"> HYPERLINK \l "_Toc516069251" </w:instrText>
      </w:r>
      <w:r>
        <w:fldChar w:fldCharType="separate"/>
      </w:r>
      <w:r>
        <w:rPr>
          <w:rStyle w:val="13"/>
          <w:rFonts w:hint="eastAsia" w:ascii="Times New Roman" w:hAnsi="Times New Roman"/>
        </w:rPr>
        <w:t>一、</w:t>
      </w:r>
      <w:r>
        <w:tab/>
      </w:r>
      <w:r>
        <w:rPr>
          <w:rStyle w:val="13"/>
          <w:rFonts w:hint="eastAsia" w:ascii="Times New Roman" w:hAnsi="Times New Roman"/>
        </w:rPr>
        <w:t>水域资源状况</w:t>
      </w:r>
      <w:r>
        <w:tab/>
      </w:r>
      <w:r>
        <w:fldChar w:fldCharType="begin"/>
      </w:r>
      <w:r>
        <w:instrText xml:space="preserve"> PAGEREF _Toc516069251 \h </w:instrText>
      </w:r>
      <w:r>
        <w:fldChar w:fldCharType="separate"/>
      </w:r>
      <w:r>
        <w:t>14</w:t>
      </w:r>
      <w:r>
        <w:fldChar w:fldCharType="end"/>
      </w:r>
      <w:r>
        <w:fldChar w:fldCharType="end"/>
      </w:r>
    </w:p>
    <w:p>
      <w:pPr>
        <w:pStyle w:val="5"/>
        <w:tabs>
          <w:tab w:val="left" w:pos="1754"/>
        </w:tabs>
        <w:ind w:left="646" w:firstLine="560"/>
      </w:pPr>
      <w:r>
        <w:fldChar w:fldCharType="begin"/>
      </w:r>
      <w:r>
        <w:instrText xml:space="preserve"> HYPERLINK \l "_Toc516069252" </w:instrText>
      </w:r>
      <w:r>
        <w:fldChar w:fldCharType="separate"/>
      </w:r>
      <w:r>
        <w:rPr>
          <w:rStyle w:val="13"/>
          <w:rFonts w:hint="eastAsia" w:ascii="Times New Roman" w:hAnsi="Times New Roman"/>
        </w:rPr>
        <w:t>二、</w:t>
      </w:r>
      <w:r>
        <w:tab/>
      </w:r>
      <w:r>
        <w:rPr>
          <w:rStyle w:val="13"/>
          <w:rFonts w:hint="eastAsia" w:ascii="Times New Roman" w:hAnsi="Times New Roman"/>
        </w:rPr>
        <w:t>自然气候条件</w:t>
      </w:r>
      <w:r>
        <w:tab/>
      </w:r>
      <w:r>
        <w:fldChar w:fldCharType="begin"/>
      </w:r>
      <w:r>
        <w:instrText xml:space="preserve"> PAGEREF _Toc516069252 \h </w:instrText>
      </w:r>
      <w:r>
        <w:fldChar w:fldCharType="separate"/>
      </w:r>
      <w:r>
        <w:t>23</w:t>
      </w:r>
      <w:r>
        <w:fldChar w:fldCharType="end"/>
      </w:r>
      <w:r>
        <w:fldChar w:fldCharType="end"/>
      </w:r>
    </w:p>
    <w:p>
      <w:pPr>
        <w:pStyle w:val="5"/>
        <w:tabs>
          <w:tab w:val="left" w:pos="1754"/>
        </w:tabs>
        <w:ind w:left="646" w:firstLine="560"/>
      </w:pPr>
      <w:r>
        <w:fldChar w:fldCharType="begin"/>
      </w:r>
      <w:r>
        <w:instrText xml:space="preserve"> HYPERLINK \l "_Toc516069253" </w:instrText>
      </w:r>
      <w:r>
        <w:fldChar w:fldCharType="separate"/>
      </w:r>
      <w:r>
        <w:rPr>
          <w:rStyle w:val="13"/>
          <w:rFonts w:hint="eastAsia" w:ascii="Times New Roman" w:hAnsi="Times New Roman"/>
        </w:rPr>
        <w:t>三、</w:t>
      </w:r>
      <w:r>
        <w:tab/>
      </w:r>
      <w:r>
        <w:rPr>
          <w:rStyle w:val="13"/>
          <w:rFonts w:hint="eastAsia" w:ascii="Times New Roman" w:hAnsi="Times New Roman"/>
        </w:rPr>
        <w:t>嘉陵江水生生物资源状况</w:t>
      </w:r>
      <w:r>
        <w:tab/>
      </w:r>
      <w:r>
        <w:fldChar w:fldCharType="begin"/>
      </w:r>
      <w:r>
        <w:instrText xml:space="preserve"> PAGEREF _Toc516069253 \h </w:instrText>
      </w:r>
      <w:r>
        <w:fldChar w:fldCharType="separate"/>
      </w:r>
      <w:r>
        <w:t>25</w:t>
      </w:r>
      <w:r>
        <w:fldChar w:fldCharType="end"/>
      </w:r>
      <w:r>
        <w:fldChar w:fldCharType="end"/>
      </w:r>
    </w:p>
    <w:p>
      <w:pPr>
        <w:pStyle w:val="5"/>
        <w:tabs>
          <w:tab w:val="left" w:pos="1754"/>
        </w:tabs>
        <w:ind w:left="646" w:firstLine="560"/>
      </w:pPr>
      <w:r>
        <w:fldChar w:fldCharType="begin"/>
      </w:r>
      <w:r>
        <w:instrText xml:space="preserve"> HYPERLINK \l "_Toc516069254" </w:instrText>
      </w:r>
      <w:r>
        <w:fldChar w:fldCharType="separate"/>
      </w:r>
      <w:r>
        <w:rPr>
          <w:rStyle w:val="13"/>
          <w:rFonts w:hint="eastAsia" w:ascii="Times New Roman" w:hAnsi="Times New Roman"/>
        </w:rPr>
        <w:t>四、</w:t>
      </w:r>
      <w:r>
        <w:tab/>
      </w:r>
      <w:r>
        <w:rPr>
          <w:rStyle w:val="13"/>
          <w:rFonts w:hint="eastAsia" w:ascii="Times New Roman" w:hAnsi="Times New Roman"/>
        </w:rPr>
        <w:t>水域环境状况</w:t>
      </w:r>
      <w:r>
        <w:tab/>
      </w:r>
      <w:r>
        <w:fldChar w:fldCharType="begin"/>
      </w:r>
      <w:r>
        <w:instrText xml:space="preserve"> PAGEREF _Toc516069254 \h </w:instrText>
      </w:r>
      <w:r>
        <w:fldChar w:fldCharType="separate"/>
      </w:r>
      <w:r>
        <w:t>28</w:t>
      </w:r>
      <w:r>
        <w:fldChar w:fldCharType="end"/>
      </w:r>
      <w:r>
        <w:fldChar w:fldCharType="end"/>
      </w:r>
    </w:p>
    <w:p>
      <w:pPr>
        <w:pStyle w:val="5"/>
        <w:tabs>
          <w:tab w:val="left" w:pos="1754"/>
        </w:tabs>
        <w:ind w:left="646" w:firstLine="560"/>
      </w:pPr>
      <w:r>
        <w:fldChar w:fldCharType="begin"/>
      </w:r>
      <w:r>
        <w:instrText xml:space="preserve"> HYPERLINK \l "_Toc516069255" </w:instrText>
      </w:r>
      <w:r>
        <w:fldChar w:fldCharType="separate"/>
      </w:r>
      <w:r>
        <w:rPr>
          <w:rStyle w:val="13"/>
          <w:rFonts w:hint="eastAsia" w:ascii="Times New Roman" w:hAnsi="Times New Roman"/>
        </w:rPr>
        <w:t>五、</w:t>
      </w:r>
      <w:r>
        <w:tab/>
      </w:r>
      <w:r>
        <w:rPr>
          <w:rStyle w:val="13"/>
          <w:rFonts w:hint="eastAsia" w:ascii="Times New Roman" w:hAnsi="Times New Roman"/>
        </w:rPr>
        <w:t>水域承载力评价</w:t>
      </w:r>
      <w:r>
        <w:tab/>
      </w:r>
      <w:r>
        <w:fldChar w:fldCharType="begin"/>
      </w:r>
      <w:r>
        <w:instrText xml:space="preserve"> PAGEREF _Toc516069255 \h </w:instrText>
      </w:r>
      <w:r>
        <w:fldChar w:fldCharType="separate"/>
      </w:r>
      <w:r>
        <w:t>32</w:t>
      </w:r>
      <w:r>
        <w:fldChar w:fldCharType="end"/>
      </w:r>
      <w:r>
        <w:fldChar w:fldCharType="end"/>
      </w:r>
    </w:p>
    <w:p>
      <w:pPr>
        <w:pStyle w:val="9"/>
        <w:ind w:left="214" w:firstLine="560"/>
      </w:pPr>
      <w:r>
        <w:fldChar w:fldCharType="begin"/>
      </w:r>
      <w:r>
        <w:instrText xml:space="preserve"> HYPERLINK \l "_Toc516069256" </w:instrText>
      </w:r>
      <w:r>
        <w:fldChar w:fldCharType="separate"/>
      </w:r>
      <w:r>
        <w:rPr>
          <w:rStyle w:val="13"/>
          <w:rFonts w:hint="eastAsia" w:ascii="Times New Roman" w:hAnsi="Times New Roman"/>
          <w:b/>
        </w:rPr>
        <w:t>第七节水产养殖产业发展分析</w:t>
      </w:r>
      <w:r>
        <w:tab/>
      </w:r>
      <w:r>
        <w:fldChar w:fldCharType="begin"/>
      </w:r>
      <w:r>
        <w:instrText xml:space="preserve"> PAGEREF _Toc516069256 \h </w:instrText>
      </w:r>
      <w:r>
        <w:fldChar w:fldCharType="separate"/>
      </w:r>
      <w:r>
        <w:t>33</w:t>
      </w:r>
      <w:r>
        <w:fldChar w:fldCharType="end"/>
      </w:r>
      <w:r>
        <w:fldChar w:fldCharType="end"/>
      </w:r>
    </w:p>
    <w:p>
      <w:pPr>
        <w:pStyle w:val="5"/>
        <w:tabs>
          <w:tab w:val="left" w:pos="1754"/>
        </w:tabs>
        <w:ind w:left="646" w:firstLine="560"/>
      </w:pPr>
      <w:r>
        <w:fldChar w:fldCharType="begin"/>
      </w:r>
      <w:r>
        <w:instrText xml:space="preserve"> HYPERLINK \l "_Toc516069257" </w:instrText>
      </w:r>
      <w:r>
        <w:fldChar w:fldCharType="separate"/>
      </w:r>
      <w:r>
        <w:rPr>
          <w:rStyle w:val="13"/>
          <w:rFonts w:hint="eastAsia" w:ascii="Times New Roman" w:hAnsi="Times New Roman"/>
        </w:rPr>
        <w:t>一、</w:t>
      </w:r>
      <w:r>
        <w:tab/>
      </w:r>
      <w:r>
        <w:rPr>
          <w:rStyle w:val="13"/>
          <w:rFonts w:hint="eastAsia" w:ascii="Times New Roman" w:hAnsi="Times New Roman"/>
        </w:rPr>
        <w:t>水产养殖产业发展现状</w:t>
      </w:r>
      <w:r>
        <w:tab/>
      </w:r>
      <w:r>
        <w:fldChar w:fldCharType="begin"/>
      </w:r>
      <w:r>
        <w:instrText xml:space="preserve"> PAGEREF _Toc516069257 \h </w:instrText>
      </w:r>
      <w:r>
        <w:fldChar w:fldCharType="separate"/>
      </w:r>
      <w:r>
        <w:t>33</w:t>
      </w:r>
      <w:r>
        <w:fldChar w:fldCharType="end"/>
      </w:r>
      <w:r>
        <w:fldChar w:fldCharType="end"/>
      </w:r>
    </w:p>
    <w:p>
      <w:pPr>
        <w:pStyle w:val="5"/>
        <w:tabs>
          <w:tab w:val="left" w:pos="1754"/>
        </w:tabs>
        <w:ind w:left="646" w:firstLine="560"/>
      </w:pPr>
      <w:r>
        <w:fldChar w:fldCharType="begin"/>
      </w:r>
      <w:r>
        <w:instrText xml:space="preserve"> HYPERLINK \l "_Toc516069258" </w:instrText>
      </w:r>
      <w:r>
        <w:fldChar w:fldCharType="separate"/>
      </w:r>
      <w:r>
        <w:rPr>
          <w:rStyle w:val="13"/>
          <w:rFonts w:hint="eastAsia" w:ascii="Times New Roman" w:hAnsi="Times New Roman"/>
        </w:rPr>
        <w:t>二、</w:t>
      </w:r>
      <w:r>
        <w:tab/>
      </w:r>
      <w:r>
        <w:rPr>
          <w:rStyle w:val="13"/>
          <w:rFonts w:hint="eastAsia" w:ascii="Times New Roman" w:hAnsi="Times New Roman"/>
        </w:rPr>
        <w:t>区域经济发展方向</w:t>
      </w:r>
      <w:r>
        <w:tab/>
      </w:r>
      <w:r>
        <w:fldChar w:fldCharType="begin"/>
      </w:r>
      <w:r>
        <w:instrText xml:space="preserve"> PAGEREF _Toc516069258 \h </w:instrText>
      </w:r>
      <w:r>
        <w:fldChar w:fldCharType="separate"/>
      </w:r>
      <w:r>
        <w:t>35</w:t>
      </w:r>
      <w:r>
        <w:fldChar w:fldCharType="end"/>
      </w:r>
      <w:r>
        <w:fldChar w:fldCharType="end"/>
      </w:r>
    </w:p>
    <w:p>
      <w:pPr>
        <w:pStyle w:val="5"/>
        <w:tabs>
          <w:tab w:val="left" w:pos="1754"/>
        </w:tabs>
        <w:ind w:left="646" w:firstLine="560"/>
      </w:pPr>
      <w:r>
        <w:fldChar w:fldCharType="begin"/>
      </w:r>
      <w:r>
        <w:instrText xml:space="preserve"> HYPERLINK \l "_Toc516069259" </w:instrText>
      </w:r>
      <w:r>
        <w:fldChar w:fldCharType="separate"/>
      </w:r>
      <w:r>
        <w:rPr>
          <w:rStyle w:val="13"/>
          <w:rFonts w:hint="eastAsia" w:ascii="Times New Roman" w:hAnsi="Times New Roman"/>
        </w:rPr>
        <w:t>三、</w:t>
      </w:r>
      <w:r>
        <w:tab/>
      </w:r>
      <w:r>
        <w:rPr>
          <w:rStyle w:val="13"/>
          <w:rFonts w:hint="eastAsia" w:ascii="Times New Roman" w:hAnsi="Times New Roman"/>
        </w:rPr>
        <w:t>水产养殖前景预测</w:t>
      </w:r>
      <w:r>
        <w:tab/>
      </w:r>
      <w:r>
        <w:fldChar w:fldCharType="begin"/>
      </w:r>
      <w:r>
        <w:instrText xml:space="preserve"> PAGEREF _Toc516069259 \h </w:instrText>
      </w:r>
      <w:r>
        <w:fldChar w:fldCharType="separate"/>
      </w:r>
      <w:r>
        <w:t>37</w:t>
      </w:r>
      <w:r>
        <w:fldChar w:fldCharType="end"/>
      </w:r>
      <w:r>
        <w:fldChar w:fldCharType="end"/>
      </w:r>
    </w:p>
    <w:p>
      <w:pPr>
        <w:pStyle w:val="9"/>
        <w:ind w:left="214" w:firstLine="560"/>
      </w:pPr>
      <w:r>
        <w:fldChar w:fldCharType="begin"/>
      </w:r>
      <w:r>
        <w:instrText xml:space="preserve"> HYPERLINK \l "_Toc516069260" </w:instrText>
      </w:r>
      <w:r>
        <w:fldChar w:fldCharType="separate"/>
      </w:r>
      <w:r>
        <w:rPr>
          <w:rStyle w:val="13"/>
          <w:rFonts w:hint="eastAsia" w:ascii="Times New Roman" w:hAnsi="Times New Roman"/>
          <w:b/>
        </w:rPr>
        <w:t>第八节养殖水域滩涂开发总体思路</w:t>
      </w:r>
      <w:r>
        <w:tab/>
      </w:r>
      <w:r>
        <w:fldChar w:fldCharType="begin"/>
      </w:r>
      <w:r>
        <w:instrText xml:space="preserve"> PAGEREF _Toc516069260 \h </w:instrText>
      </w:r>
      <w:r>
        <w:fldChar w:fldCharType="separate"/>
      </w:r>
      <w:r>
        <w:t>40</w:t>
      </w:r>
      <w:r>
        <w:fldChar w:fldCharType="end"/>
      </w:r>
      <w:r>
        <w:fldChar w:fldCharType="end"/>
      </w:r>
    </w:p>
    <w:p>
      <w:pPr>
        <w:pStyle w:val="5"/>
        <w:tabs>
          <w:tab w:val="left" w:pos="1754"/>
        </w:tabs>
        <w:ind w:left="646" w:firstLine="560"/>
      </w:pPr>
      <w:r>
        <w:fldChar w:fldCharType="begin"/>
      </w:r>
      <w:r>
        <w:instrText xml:space="preserve"> HYPERLINK \l "_Toc516069261" </w:instrText>
      </w:r>
      <w:r>
        <w:fldChar w:fldCharType="separate"/>
      </w:r>
      <w:r>
        <w:rPr>
          <w:rStyle w:val="13"/>
          <w:rFonts w:hint="eastAsia" w:ascii="Times New Roman" w:hAnsi="Times New Roman"/>
        </w:rPr>
        <w:t>一、</w:t>
      </w:r>
      <w:r>
        <w:tab/>
      </w:r>
      <w:r>
        <w:rPr>
          <w:rStyle w:val="13"/>
          <w:rFonts w:hint="eastAsia" w:ascii="Times New Roman" w:hAnsi="Times New Roman"/>
        </w:rPr>
        <w:t>调整渔业结构，发展生态休闲渔业</w:t>
      </w:r>
      <w:r>
        <w:tab/>
      </w:r>
      <w:r>
        <w:fldChar w:fldCharType="begin"/>
      </w:r>
      <w:r>
        <w:instrText xml:space="preserve"> PAGEREF _Toc516069261 \h </w:instrText>
      </w:r>
      <w:r>
        <w:fldChar w:fldCharType="separate"/>
      </w:r>
      <w:r>
        <w:t>40</w:t>
      </w:r>
      <w:r>
        <w:fldChar w:fldCharType="end"/>
      </w:r>
      <w:r>
        <w:fldChar w:fldCharType="end"/>
      </w:r>
    </w:p>
    <w:p>
      <w:pPr>
        <w:pStyle w:val="5"/>
        <w:tabs>
          <w:tab w:val="left" w:pos="1754"/>
        </w:tabs>
        <w:ind w:left="646" w:firstLine="560"/>
      </w:pPr>
      <w:r>
        <w:fldChar w:fldCharType="begin"/>
      </w:r>
      <w:r>
        <w:instrText xml:space="preserve"> HYPERLINK \l "_Toc516069262" </w:instrText>
      </w:r>
      <w:r>
        <w:fldChar w:fldCharType="separate"/>
      </w:r>
      <w:r>
        <w:rPr>
          <w:rStyle w:val="13"/>
          <w:rFonts w:hint="eastAsia" w:ascii="Times New Roman" w:hAnsi="Times New Roman"/>
        </w:rPr>
        <w:t>二、</w:t>
      </w:r>
      <w:r>
        <w:tab/>
      </w:r>
      <w:r>
        <w:rPr>
          <w:rStyle w:val="13"/>
          <w:rFonts w:hint="eastAsia" w:ascii="Times New Roman" w:hAnsi="Times New Roman"/>
        </w:rPr>
        <w:t>培养养殖大户，促进渔业产业化发展</w:t>
      </w:r>
      <w:r>
        <w:tab/>
      </w:r>
      <w:r>
        <w:fldChar w:fldCharType="begin"/>
      </w:r>
      <w:r>
        <w:instrText xml:space="preserve"> PAGEREF _Toc516069262 \h </w:instrText>
      </w:r>
      <w:r>
        <w:fldChar w:fldCharType="separate"/>
      </w:r>
      <w:r>
        <w:t>40</w:t>
      </w:r>
      <w:r>
        <w:fldChar w:fldCharType="end"/>
      </w:r>
      <w:r>
        <w:fldChar w:fldCharType="end"/>
      </w:r>
    </w:p>
    <w:p>
      <w:pPr>
        <w:pStyle w:val="5"/>
        <w:tabs>
          <w:tab w:val="left" w:pos="1754"/>
        </w:tabs>
        <w:ind w:left="646" w:firstLine="560"/>
      </w:pPr>
      <w:r>
        <w:fldChar w:fldCharType="begin"/>
      </w:r>
      <w:r>
        <w:instrText xml:space="preserve"> HYPERLINK \l "_Toc516069263" </w:instrText>
      </w:r>
      <w:r>
        <w:fldChar w:fldCharType="separate"/>
      </w:r>
      <w:r>
        <w:rPr>
          <w:rStyle w:val="13"/>
          <w:rFonts w:hint="eastAsia" w:ascii="Times New Roman" w:hAnsi="Times New Roman"/>
        </w:rPr>
        <w:t>三、</w:t>
      </w:r>
      <w:r>
        <w:tab/>
      </w:r>
      <w:r>
        <w:rPr>
          <w:rStyle w:val="13"/>
          <w:rFonts w:hint="eastAsia" w:ascii="Times New Roman" w:hAnsi="Times New Roman"/>
        </w:rPr>
        <w:t>提升专业化水平，保障水产品质量安全</w:t>
      </w:r>
      <w:r>
        <w:tab/>
      </w:r>
      <w:r>
        <w:fldChar w:fldCharType="begin"/>
      </w:r>
      <w:r>
        <w:instrText xml:space="preserve"> PAGEREF _Toc516069263 \h </w:instrText>
      </w:r>
      <w:r>
        <w:fldChar w:fldCharType="separate"/>
      </w:r>
      <w:r>
        <w:t>40</w:t>
      </w:r>
      <w:r>
        <w:fldChar w:fldCharType="end"/>
      </w:r>
      <w:r>
        <w:fldChar w:fldCharType="end"/>
      </w:r>
    </w:p>
    <w:p>
      <w:pPr>
        <w:pStyle w:val="5"/>
        <w:tabs>
          <w:tab w:val="left" w:pos="1754"/>
        </w:tabs>
        <w:ind w:left="646" w:firstLine="560"/>
      </w:pPr>
      <w:r>
        <w:fldChar w:fldCharType="begin"/>
      </w:r>
      <w:r>
        <w:instrText xml:space="preserve"> HYPERLINK \l "_Toc516069264" </w:instrText>
      </w:r>
      <w:r>
        <w:fldChar w:fldCharType="separate"/>
      </w:r>
      <w:r>
        <w:rPr>
          <w:rStyle w:val="13"/>
          <w:rFonts w:hint="eastAsia" w:ascii="Times New Roman" w:hAnsi="Times New Roman"/>
        </w:rPr>
        <w:t>四、</w:t>
      </w:r>
      <w:r>
        <w:tab/>
      </w:r>
      <w:r>
        <w:rPr>
          <w:rStyle w:val="13"/>
          <w:rFonts w:hint="eastAsia" w:ascii="Times New Roman" w:hAnsi="Times New Roman"/>
        </w:rPr>
        <w:t>保护渔业资源，以鱼养水</w:t>
      </w:r>
      <w:r>
        <w:tab/>
      </w:r>
      <w:r>
        <w:fldChar w:fldCharType="begin"/>
      </w:r>
      <w:r>
        <w:instrText xml:space="preserve"> PAGEREF _Toc516069264 \h </w:instrText>
      </w:r>
      <w:r>
        <w:fldChar w:fldCharType="separate"/>
      </w:r>
      <w:r>
        <w:t>41</w:t>
      </w:r>
      <w:r>
        <w:fldChar w:fldCharType="end"/>
      </w:r>
      <w:r>
        <w:fldChar w:fldCharType="end"/>
      </w:r>
    </w:p>
    <w:p>
      <w:pPr>
        <w:pStyle w:val="8"/>
        <w:ind w:firstLine="560"/>
      </w:pPr>
      <w:r>
        <w:fldChar w:fldCharType="begin"/>
      </w:r>
      <w:r>
        <w:instrText xml:space="preserve"> HYPERLINK \l "_Toc516069265" </w:instrText>
      </w:r>
      <w:r>
        <w:fldChar w:fldCharType="separate"/>
      </w:r>
      <w:r>
        <w:rPr>
          <w:rStyle w:val="13"/>
          <w:rFonts w:hint="eastAsia" w:ascii="Times New Roman" w:hAnsi="Times New Roman"/>
          <w:b/>
        </w:rPr>
        <w:t>第三章养殖水域滩涂功能区划</w:t>
      </w:r>
      <w:r>
        <w:tab/>
      </w:r>
      <w:r>
        <w:fldChar w:fldCharType="begin"/>
      </w:r>
      <w:r>
        <w:instrText xml:space="preserve"> PAGEREF _Toc516069265 \h </w:instrText>
      </w:r>
      <w:r>
        <w:fldChar w:fldCharType="separate"/>
      </w:r>
      <w:r>
        <w:t>41</w:t>
      </w:r>
      <w:r>
        <w:fldChar w:fldCharType="end"/>
      </w:r>
      <w:r>
        <w:fldChar w:fldCharType="end"/>
      </w:r>
    </w:p>
    <w:p>
      <w:pPr>
        <w:pStyle w:val="9"/>
        <w:ind w:left="214" w:firstLine="560"/>
      </w:pPr>
      <w:r>
        <w:fldChar w:fldCharType="begin"/>
      </w:r>
      <w:r>
        <w:instrText xml:space="preserve"> HYPERLINK \l "_Toc516069266" </w:instrText>
      </w:r>
      <w:r>
        <w:fldChar w:fldCharType="separate"/>
      </w:r>
      <w:r>
        <w:rPr>
          <w:rStyle w:val="13"/>
          <w:rFonts w:hint="eastAsia" w:ascii="Times New Roman" w:hAnsi="Times New Roman"/>
          <w:b/>
        </w:rPr>
        <w:t>第九节功能区划概述</w:t>
      </w:r>
      <w:r>
        <w:tab/>
      </w:r>
      <w:r>
        <w:fldChar w:fldCharType="begin"/>
      </w:r>
      <w:r>
        <w:instrText xml:space="preserve"> PAGEREF _Toc516069266 \h </w:instrText>
      </w:r>
      <w:r>
        <w:fldChar w:fldCharType="separate"/>
      </w:r>
      <w:r>
        <w:t>41</w:t>
      </w:r>
      <w:r>
        <w:fldChar w:fldCharType="end"/>
      </w:r>
      <w:r>
        <w:fldChar w:fldCharType="end"/>
      </w:r>
    </w:p>
    <w:p>
      <w:pPr>
        <w:pStyle w:val="5"/>
        <w:tabs>
          <w:tab w:val="left" w:pos="1754"/>
        </w:tabs>
        <w:ind w:left="646" w:firstLine="560"/>
      </w:pPr>
      <w:r>
        <w:fldChar w:fldCharType="begin"/>
      </w:r>
      <w:r>
        <w:instrText xml:space="preserve"> HYPERLINK \l "_Toc516069267" </w:instrText>
      </w:r>
      <w:r>
        <w:fldChar w:fldCharType="separate"/>
      </w:r>
      <w:r>
        <w:rPr>
          <w:rStyle w:val="13"/>
          <w:rFonts w:hint="eastAsia" w:ascii="Times New Roman" w:hAnsi="Times New Roman"/>
        </w:rPr>
        <w:t>一、</w:t>
      </w:r>
      <w:r>
        <w:tab/>
      </w:r>
      <w:r>
        <w:rPr>
          <w:rStyle w:val="13"/>
          <w:rFonts w:hint="eastAsia" w:ascii="Times New Roman" w:hAnsi="Times New Roman"/>
        </w:rPr>
        <w:t>禁止养殖区</w:t>
      </w:r>
      <w:r>
        <w:tab/>
      </w:r>
      <w:r>
        <w:fldChar w:fldCharType="begin"/>
      </w:r>
      <w:r>
        <w:instrText xml:space="preserve"> PAGEREF _Toc516069267 \h </w:instrText>
      </w:r>
      <w:r>
        <w:fldChar w:fldCharType="separate"/>
      </w:r>
      <w:r>
        <w:t>41</w:t>
      </w:r>
      <w:r>
        <w:fldChar w:fldCharType="end"/>
      </w:r>
      <w:r>
        <w:fldChar w:fldCharType="end"/>
      </w:r>
    </w:p>
    <w:p>
      <w:pPr>
        <w:pStyle w:val="5"/>
        <w:tabs>
          <w:tab w:val="left" w:pos="1754"/>
        </w:tabs>
        <w:ind w:left="646" w:firstLine="560"/>
      </w:pPr>
      <w:r>
        <w:fldChar w:fldCharType="begin"/>
      </w:r>
      <w:r>
        <w:instrText xml:space="preserve"> HYPERLINK \l "_Toc516069268" </w:instrText>
      </w:r>
      <w:r>
        <w:fldChar w:fldCharType="separate"/>
      </w:r>
      <w:r>
        <w:rPr>
          <w:rStyle w:val="13"/>
          <w:rFonts w:hint="eastAsia" w:ascii="Times New Roman" w:hAnsi="Times New Roman"/>
        </w:rPr>
        <w:t>二、</w:t>
      </w:r>
      <w:r>
        <w:tab/>
      </w:r>
      <w:r>
        <w:rPr>
          <w:rStyle w:val="13"/>
          <w:rFonts w:hint="eastAsia" w:ascii="Times New Roman" w:hAnsi="Times New Roman"/>
        </w:rPr>
        <w:t>限制养殖区</w:t>
      </w:r>
      <w:r>
        <w:tab/>
      </w:r>
      <w:r>
        <w:fldChar w:fldCharType="begin"/>
      </w:r>
      <w:r>
        <w:instrText xml:space="preserve"> PAGEREF _Toc516069268 \h </w:instrText>
      </w:r>
      <w:r>
        <w:fldChar w:fldCharType="separate"/>
      </w:r>
      <w:r>
        <w:t>41</w:t>
      </w:r>
      <w:r>
        <w:fldChar w:fldCharType="end"/>
      </w:r>
      <w:r>
        <w:fldChar w:fldCharType="end"/>
      </w:r>
    </w:p>
    <w:p>
      <w:pPr>
        <w:pStyle w:val="5"/>
        <w:tabs>
          <w:tab w:val="left" w:pos="1754"/>
        </w:tabs>
        <w:ind w:left="646" w:firstLine="560"/>
      </w:pPr>
      <w:r>
        <w:fldChar w:fldCharType="begin"/>
      </w:r>
      <w:r>
        <w:instrText xml:space="preserve"> HYPERLINK \l "_Toc516069269" </w:instrText>
      </w:r>
      <w:r>
        <w:fldChar w:fldCharType="separate"/>
      </w:r>
      <w:r>
        <w:rPr>
          <w:rStyle w:val="13"/>
          <w:rFonts w:hint="eastAsia" w:ascii="Times New Roman" w:hAnsi="Times New Roman"/>
        </w:rPr>
        <w:t>三、</w:t>
      </w:r>
      <w:r>
        <w:tab/>
      </w:r>
      <w:r>
        <w:rPr>
          <w:rStyle w:val="13"/>
          <w:rFonts w:hint="eastAsia" w:ascii="Times New Roman" w:hAnsi="Times New Roman"/>
        </w:rPr>
        <w:t>养殖区</w:t>
      </w:r>
      <w:r>
        <w:tab/>
      </w:r>
      <w:r>
        <w:fldChar w:fldCharType="begin"/>
      </w:r>
      <w:r>
        <w:instrText xml:space="preserve"> PAGEREF _Toc516069269 \h </w:instrText>
      </w:r>
      <w:r>
        <w:fldChar w:fldCharType="separate"/>
      </w:r>
      <w:r>
        <w:t>42</w:t>
      </w:r>
      <w:r>
        <w:fldChar w:fldCharType="end"/>
      </w:r>
      <w:r>
        <w:fldChar w:fldCharType="end"/>
      </w:r>
    </w:p>
    <w:p>
      <w:pPr>
        <w:pStyle w:val="9"/>
        <w:ind w:left="214" w:firstLine="560"/>
      </w:pPr>
      <w:r>
        <w:fldChar w:fldCharType="begin"/>
      </w:r>
      <w:r>
        <w:instrText xml:space="preserve"> HYPERLINK \l "_Toc516069270" </w:instrText>
      </w:r>
      <w:r>
        <w:fldChar w:fldCharType="separate"/>
      </w:r>
      <w:r>
        <w:rPr>
          <w:rStyle w:val="13"/>
          <w:rFonts w:hint="eastAsia" w:ascii="Times New Roman" w:hAnsi="Times New Roman"/>
          <w:b/>
        </w:rPr>
        <w:t>第十节禁止养殖区</w:t>
      </w:r>
      <w:r>
        <w:tab/>
      </w:r>
      <w:r>
        <w:fldChar w:fldCharType="begin"/>
      </w:r>
      <w:r>
        <w:instrText xml:space="preserve"> PAGEREF _Toc516069270 \h </w:instrText>
      </w:r>
      <w:r>
        <w:fldChar w:fldCharType="separate"/>
      </w:r>
      <w:r>
        <w:t>42</w:t>
      </w:r>
      <w:r>
        <w:fldChar w:fldCharType="end"/>
      </w:r>
      <w:r>
        <w:fldChar w:fldCharType="end"/>
      </w:r>
    </w:p>
    <w:p>
      <w:pPr>
        <w:pStyle w:val="9"/>
        <w:ind w:left="214" w:firstLine="560"/>
      </w:pPr>
      <w:r>
        <w:fldChar w:fldCharType="begin"/>
      </w:r>
      <w:r>
        <w:instrText xml:space="preserve"> HYPERLINK \l "_Toc516069271" </w:instrText>
      </w:r>
      <w:r>
        <w:fldChar w:fldCharType="separate"/>
      </w:r>
      <w:r>
        <w:rPr>
          <w:rStyle w:val="13"/>
          <w:rFonts w:hint="eastAsia" w:ascii="Times New Roman" w:hAnsi="Times New Roman"/>
          <w:b/>
        </w:rPr>
        <w:t>第十一节限制养殖区</w:t>
      </w:r>
      <w:r>
        <w:tab/>
      </w:r>
      <w:r>
        <w:fldChar w:fldCharType="begin"/>
      </w:r>
      <w:r>
        <w:instrText xml:space="preserve"> PAGEREF _Toc516069271 \h </w:instrText>
      </w:r>
      <w:r>
        <w:fldChar w:fldCharType="separate"/>
      </w:r>
      <w:r>
        <w:t>51</w:t>
      </w:r>
      <w:r>
        <w:fldChar w:fldCharType="end"/>
      </w:r>
      <w:r>
        <w:fldChar w:fldCharType="end"/>
      </w:r>
    </w:p>
    <w:p>
      <w:pPr>
        <w:pStyle w:val="9"/>
        <w:ind w:left="214" w:firstLine="560"/>
      </w:pPr>
      <w:r>
        <w:fldChar w:fldCharType="begin"/>
      </w:r>
      <w:r>
        <w:instrText xml:space="preserve"> HYPERLINK \l "_Toc516069272" </w:instrText>
      </w:r>
      <w:r>
        <w:fldChar w:fldCharType="separate"/>
      </w:r>
      <w:r>
        <w:rPr>
          <w:rStyle w:val="13"/>
          <w:rFonts w:hint="eastAsia" w:ascii="Times New Roman" w:hAnsi="Times New Roman"/>
          <w:b/>
        </w:rPr>
        <w:t>第十二节养殖区</w:t>
      </w:r>
      <w:r>
        <w:tab/>
      </w:r>
      <w:r>
        <w:fldChar w:fldCharType="begin"/>
      </w:r>
      <w:r>
        <w:instrText xml:space="preserve"> PAGEREF _Toc516069272 \h </w:instrText>
      </w:r>
      <w:r>
        <w:fldChar w:fldCharType="separate"/>
      </w:r>
      <w:r>
        <w:t>54</w:t>
      </w:r>
      <w:r>
        <w:fldChar w:fldCharType="end"/>
      </w:r>
      <w:r>
        <w:fldChar w:fldCharType="end"/>
      </w:r>
    </w:p>
    <w:p>
      <w:pPr>
        <w:pStyle w:val="5"/>
        <w:tabs>
          <w:tab w:val="left" w:pos="1754"/>
        </w:tabs>
        <w:ind w:left="646" w:firstLine="560"/>
      </w:pPr>
      <w:r>
        <w:fldChar w:fldCharType="begin"/>
      </w:r>
      <w:r>
        <w:instrText xml:space="preserve"> HYPERLINK \l "_Toc516069273" </w:instrText>
      </w:r>
      <w:r>
        <w:fldChar w:fldCharType="separate"/>
      </w:r>
      <w:r>
        <w:rPr>
          <w:rStyle w:val="13"/>
          <w:rFonts w:hint="eastAsia" w:ascii="Times New Roman" w:hAnsi="Times New Roman"/>
        </w:rPr>
        <w:t>一、</w:t>
      </w:r>
      <w:r>
        <w:tab/>
      </w:r>
      <w:r>
        <w:rPr>
          <w:rStyle w:val="13"/>
          <w:rFonts w:hint="eastAsia" w:ascii="Times New Roman" w:hAnsi="Times New Roman"/>
        </w:rPr>
        <w:t>池塘（山坪塘）养殖区</w:t>
      </w:r>
      <w:r>
        <w:tab/>
      </w:r>
      <w:r>
        <w:fldChar w:fldCharType="begin"/>
      </w:r>
      <w:r>
        <w:instrText xml:space="preserve"> PAGEREF _Toc516069273 \h </w:instrText>
      </w:r>
      <w:r>
        <w:fldChar w:fldCharType="separate"/>
      </w:r>
      <w:r>
        <w:t>54</w:t>
      </w:r>
      <w:r>
        <w:fldChar w:fldCharType="end"/>
      </w:r>
      <w:r>
        <w:fldChar w:fldCharType="end"/>
      </w:r>
    </w:p>
    <w:p>
      <w:pPr>
        <w:pStyle w:val="5"/>
        <w:tabs>
          <w:tab w:val="left" w:pos="1754"/>
        </w:tabs>
        <w:ind w:left="646" w:firstLine="560"/>
      </w:pPr>
      <w:r>
        <w:fldChar w:fldCharType="begin"/>
      </w:r>
      <w:r>
        <w:instrText xml:space="preserve"> HYPERLINK \l "_Toc516069274" </w:instrText>
      </w:r>
      <w:r>
        <w:fldChar w:fldCharType="separate"/>
      </w:r>
      <w:r>
        <w:rPr>
          <w:rStyle w:val="13"/>
          <w:rFonts w:hint="eastAsia" w:ascii="Times New Roman" w:hAnsi="Times New Roman"/>
        </w:rPr>
        <w:t>二、</w:t>
      </w:r>
      <w:r>
        <w:tab/>
      </w:r>
      <w:r>
        <w:rPr>
          <w:rStyle w:val="13"/>
          <w:rFonts w:hint="eastAsia" w:ascii="Times New Roman" w:hAnsi="Times New Roman"/>
        </w:rPr>
        <w:t>水库养殖区</w:t>
      </w:r>
      <w:r>
        <w:tab/>
      </w:r>
      <w:r>
        <w:fldChar w:fldCharType="begin"/>
      </w:r>
      <w:r>
        <w:instrText xml:space="preserve"> PAGEREF _Toc516069274 \h </w:instrText>
      </w:r>
      <w:r>
        <w:fldChar w:fldCharType="separate"/>
      </w:r>
      <w:r>
        <w:t>55</w:t>
      </w:r>
      <w:r>
        <w:fldChar w:fldCharType="end"/>
      </w:r>
      <w:r>
        <w:fldChar w:fldCharType="end"/>
      </w:r>
    </w:p>
    <w:p>
      <w:pPr>
        <w:pStyle w:val="5"/>
        <w:tabs>
          <w:tab w:val="left" w:pos="1754"/>
        </w:tabs>
        <w:ind w:left="646" w:firstLine="560"/>
      </w:pPr>
      <w:r>
        <w:fldChar w:fldCharType="begin"/>
      </w:r>
      <w:r>
        <w:instrText xml:space="preserve"> HYPERLINK \l "_Toc516069275" </w:instrText>
      </w:r>
      <w:r>
        <w:fldChar w:fldCharType="separate"/>
      </w:r>
      <w:r>
        <w:rPr>
          <w:rStyle w:val="13"/>
          <w:rFonts w:hint="eastAsia" w:ascii="Times New Roman" w:hAnsi="Times New Roman"/>
        </w:rPr>
        <w:t>三、</w:t>
      </w:r>
      <w:r>
        <w:tab/>
      </w:r>
      <w:r>
        <w:rPr>
          <w:rStyle w:val="13"/>
          <w:rFonts w:hint="eastAsia" w:ascii="Times New Roman" w:hAnsi="Times New Roman"/>
        </w:rPr>
        <w:t>稻田养殖区</w:t>
      </w:r>
      <w:r>
        <w:tab/>
      </w:r>
      <w:r>
        <w:fldChar w:fldCharType="begin"/>
      </w:r>
      <w:r>
        <w:instrText xml:space="preserve"> PAGEREF _Toc516069275 \h </w:instrText>
      </w:r>
      <w:r>
        <w:fldChar w:fldCharType="separate"/>
      </w:r>
      <w:r>
        <w:t>55</w:t>
      </w:r>
      <w:r>
        <w:fldChar w:fldCharType="end"/>
      </w:r>
      <w:r>
        <w:fldChar w:fldCharType="end"/>
      </w:r>
    </w:p>
    <w:p>
      <w:pPr>
        <w:pStyle w:val="5"/>
        <w:tabs>
          <w:tab w:val="left" w:pos="1754"/>
        </w:tabs>
        <w:ind w:left="646" w:firstLine="560"/>
      </w:pPr>
      <w:r>
        <w:fldChar w:fldCharType="begin"/>
      </w:r>
      <w:r>
        <w:instrText xml:space="preserve"> HYPERLINK \l "_Toc516069276" </w:instrText>
      </w:r>
      <w:r>
        <w:fldChar w:fldCharType="separate"/>
      </w:r>
      <w:r>
        <w:rPr>
          <w:rStyle w:val="13"/>
          <w:rFonts w:hint="eastAsia" w:ascii="Times New Roman" w:hAnsi="Times New Roman"/>
        </w:rPr>
        <w:t>四、</w:t>
      </w:r>
      <w:r>
        <w:tab/>
      </w:r>
      <w:r>
        <w:rPr>
          <w:rStyle w:val="13"/>
          <w:rFonts w:hint="eastAsia" w:ascii="Times New Roman" w:hAnsi="Times New Roman"/>
        </w:rPr>
        <w:t>养殖区管理措施</w:t>
      </w:r>
      <w:r>
        <w:tab/>
      </w:r>
      <w:r>
        <w:fldChar w:fldCharType="begin"/>
      </w:r>
      <w:r>
        <w:instrText xml:space="preserve"> PAGEREF _Toc516069276 \h </w:instrText>
      </w:r>
      <w:r>
        <w:fldChar w:fldCharType="separate"/>
      </w:r>
      <w:r>
        <w:t>56</w:t>
      </w:r>
      <w:r>
        <w:fldChar w:fldCharType="end"/>
      </w:r>
      <w:r>
        <w:fldChar w:fldCharType="end"/>
      </w:r>
    </w:p>
    <w:p>
      <w:pPr>
        <w:pStyle w:val="5"/>
        <w:tabs>
          <w:tab w:val="left" w:pos="1754"/>
        </w:tabs>
        <w:ind w:left="646" w:firstLine="560"/>
      </w:pPr>
      <w:r>
        <w:fldChar w:fldCharType="begin"/>
      </w:r>
      <w:r>
        <w:instrText xml:space="preserve"> HYPERLINK \l "_Toc516069277" </w:instrText>
      </w:r>
      <w:r>
        <w:fldChar w:fldCharType="separate"/>
      </w:r>
      <w:r>
        <w:rPr>
          <w:rStyle w:val="13"/>
          <w:rFonts w:hint="eastAsia" w:ascii="Times New Roman" w:hAnsi="Times New Roman"/>
        </w:rPr>
        <w:t>五、</w:t>
      </w:r>
      <w:r>
        <w:tab/>
      </w:r>
      <w:r>
        <w:rPr>
          <w:rStyle w:val="13"/>
          <w:rFonts w:hint="eastAsia" w:ascii="Times New Roman" w:hAnsi="Times New Roman"/>
        </w:rPr>
        <w:t>环境影响评价</w:t>
      </w:r>
      <w:r>
        <w:tab/>
      </w:r>
      <w:r>
        <w:fldChar w:fldCharType="begin"/>
      </w:r>
      <w:r>
        <w:instrText xml:space="preserve"> PAGEREF _Toc516069277 \h </w:instrText>
      </w:r>
      <w:r>
        <w:fldChar w:fldCharType="separate"/>
      </w:r>
      <w:r>
        <w:t>57</w:t>
      </w:r>
      <w:r>
        <w:fldChar w:fldCharType="end"/>
      </w:r>
      <w:r>
        <w:fldChar w:fldCharType="end"/>
      </w:r>
    </w:p>
    <w:p>
      <w:pPr>
        <w:pStyle w:val="8"/>
        <w:ind w:firstLine="560"/>
      </w:pPr>
      <w:r>
        <w:fldChar w:fldCharType="begin"/>
      </w:r>
      <w:r>
        <w:instrText xml:space="preserve"> HYPERLINK \l "_Toc516069278" </w:instrText>
      </w:r>
      <w:r>
        <w:fldChar w:fldCharType="separate"/>
      </w:r>
      <w:r>
        <w:rPr>
          <w:rStyle w:val="13"/>
          <w:rFonts w:hint="eastAsia" w:ascii="Times New Roman" w:hAnsi="Times New Roman"/>
          <w:b/>
        </w:rPr>
        <w:t>第四章保障措施</w:t>
      </w:r>
      <w:r>
        <w:tab/>
      </w:r>
      <w:r>
        <w:fldChar w:fldCharType="begin"/>
      </w:r>
      <w:r>
        <w:instrText xml:space="preserve"> PAGEREF _Toc516069278 \h </w:instrText>
      </w:r>
      <w:r>
        <w:fldChar w:fldCharType="separate"/>
      </w:r>
      <w:r>
        <w:t>58</w:t>
      </w:r>
      <w:r>
        <w:fldChar w:fldCharType="end"/>
      </w:r>
      <w:r>
        <w:fldChar w:fldCharType="end"/>
      </w:r>
    </w:p>
    <w:p>
      <w:pPr>
        <w:pStyle w:val="9"/>
        <w:ind w:left="214" w:firstLine="560"/>
      </w:pPr>
      <w:r>
        <w:fldChar w:fldCharType="begin"/>
      </w:r>
      <w:r>
        <w:instrText xml:space="preserve"> HYPERLINK \l "_Toc516069279" </w:instrText>
      </w:r>
      <w:r>
        <w:fldChar w:fldCharType="separate"/>
      </w:r>
      <w:r>
        <w:rPr>
          <w:rStyle w:val="13"/>
          <w:rFonts w:hint="eastAsia" w:ascii="Times New Roman" w:hAnsi="Times New Roman"/>
          <w:b/>
        </w:rPr>
        <w:t>第十三节加强组织领导</w:t>
      </w:r>
      <w:r>
        <w:tab/>
      </w:r>
      <w:r>
        <w:fldChar w:fldCharType="begin"/>
      </w:r>
      <w:r>
        <w:instrText xml:space="preserve"> PAGEREF _Toc516069279 \h </w:instrText>
      </w:r>
      <w:r>
        <w:fldChar w:fldCharType="separate"/>
      </w:r>
      <w:r>
        <w:t>58</w:t>
      </w:r>
      <w:r>
        <w:fldChar w:fldCharType="end"/>
      </w:r>
      <w:r>
        <w:fldChar w:fldCharType="end"/>
      </w:r>
    </w:p>
    <w:p>
      <w:pPr>
        <w:pStyle w:val="9"/>
        <w:ind w:left="214" w:firstLine="560"/>
      </w:pPr>
      <w:r>
        <w:fldChar w:fldCharType="begin"/>
      </w:r>
      <w:r>
        <w:instrText xml:space="preserve"> HYPERLINK \l "_Toc516069280" </w:instrText>
      </w:r>
      <w:r>
        <w:fldChar w:fldCharType="separate"/>
      </w:r>
      <w:r>
        <w:rPr>
          <w:rStyle w:val="13"/>
          <w:rFonts w:hint="eastAsia" w:ascii="Times New Roman" w:hAnsi="Times New Roman"/>
          <w:b/>
        </w:rPr>
        <w:t>第十四节强化监督检查</w:t>
      </w:r>
      <w:r>
        <w:tab/>
      </w:r>
      <w:r>
        <w:fldChar w:fldCharType="begin"/>
      </w:r>
      <w:r>
        <w:instrText xml:space="preserve"> PAGEREF _Toc516069280 \h </w:instrText>
      </w:r>
      <w:r>
        <w:fldChar w:fldCharType="separate"/>
      </w:r>
      <w:r>
        <w:t>59</w:t>
      </w:r>
      <w:r>
        <w:fldChar w:fldCharType="end"/>
      </w:r>
      <w:r>
        <w:fldChar w:fldCharType="end"/>
      </w:r>
    </w:p>
    <w:p>
      <w:pPr>
        <w:pStyle w:val="9"/>
        <w:ind w:left="214" w:firstLine="560"/>
      </w:pPr>
      <w:r>
        <w:fldChar w:fldCharType="begin"/>
      </w:r>
      <w:r>
        <w:instrText xml:space="preserve"> HYPERLINK \l "_Toc516069281" </w:instrText>
      </w:r>
      <w:r>
        <w:fldChar w:fldCharType="separate"/>
      </w:r>
      <w:r>
        <w:rPr>
          <w:rStyle w:val="13"/>
          <w:rFonts w:hint="eastAsia" w:ascii="Times New Roman" w:hAnsi="Times New Roman"/>
          <w:b/>
        </w:rPr>
        <w:t>第十五节完善生态保护</w:t>
      </w:r>
      <w:r>
        <w:tab/>
      </w:r>
      <w:r>
        <w:fldChar w:fldCharType="begin"/>
      </w:r>
      <w:r>
        <w:instrText xml:space="preserve"> PAGEREF _Toc516069281 \h </w:instrText>
      </w:r>
      <w:r>
        <w:fldChar w:fldCharType="separate"/>
      </w:r>
      <w:r>
        <w:t>60</w:t>
      </w:r>
      <w:r>
        <w:fldChar w:fldCharType="end"/>
      </w:r>
      <w:r>
        <w:fldChar w:fldCharType="end"/>
      </w:r>
    </w:p>
    <w:p>
      <w:pPr>
        <w:pStyle w:val="9"/>
        <w:ind w:left="214" w:firstLine="560"/>
      </w:pPr>
      <w:r>
        <w:fldChar w:fldCharType="begin"/>
      </w:r>
      <w:r>
        <w:instrText xml:space="preserve"> HYPERLINK \l "_Toc516069282" </w:instrText>
      </w:r>
      <w:r>
        <w:fldChar w:fldCharType="separate"/>
      </w:r>
      <w:r>
        <w:rPr>
          <w:rStyle w:val="13"/>
          <w:rFonts w:hint="eastAsia" w:ascii="Times New Roman" w:hAnsi="Times New Roman"/>
          <w:b/>
        </w:rPr>
        <w:t>第十六节其他保障措施</w:t>
      </w:r>
      <w:r>
        <w:tab/>
      </w:r>
      <w:r>
        <w:fldChar w:fldCharType="begin"/>
      </w:r>
      <w:r>
        <w:instrText xml:space="preserve"> PAGEREF _Toc516069282 \h </w:instrText>
      </w:r>
      <w:r>
        <w:fldChar w:fldCharType="separate"/>
      </w:r>
      <w:r>
        <w:t>60</w:t>
      </w:r>
      <w:r>
        <w:fldChar w:fldCharType="end"/>
      </w:r>
      <w:r>
        <w:fldChar w:fldCharType="end"/>
      </w:r>
    </w:p>
    <w:p>
      <w:pPr>
        <w:pStyle w:val="8"/>
        <w:ind w:firstLine="560"/>
      </w:pPr>
      <w:r>
        <w:fldChar w:fldCharType="begin"/>
      </w:r>
      <w:r>
        <w:instrText xml:space="preserve"> HYPERLINK \l "_Toc516069283" </w:instrText>
      </w:r>
      <w:r>
        <w:fldChar w:fldCharType="separate"/>
      </w:r>
      <w:r>
        <w:rPr>
          <w:rStyle w:val="13"/>
          <w:rFonts w:hint="eastAsia" w:ascii="Times New Roman" w:hAnsi="Times New Roman"/>
          <w:b/>
        </w:rPr>
        <w:t>第五章附则</w:t>
      </w:r>
      <w:r>
        <w:tab/>
      </w:r>
      <w:r>
        <w:fldChar w:fldCharType="begin"/>
      </w:r>
      <w:r>
        <w:instrText xml:space="preserve"> PAGEREF _Toc516069283 \h </w:instrText>
      </w:r>
      <w:r>
        <w:fldChar w:fldCharType="separate"/>
      </w:r>
      <w:r>
        <w:t>61</w:t>
      </w:r>
      <w:r>
        <w:fldChar w:fldCharType="end"/>
      </w:r>
      <w:r>
        <w:fldChar w:fldCharType="end"/>
      </w:r>
    </w:p>
    <w:p>
      <w:pPr>
        <w:pStyle w:val="9"/>
        <w:ind w:left="214" w:firstLine="560"/>
      </w:pPr>
      <w:r>
        <w:fldChar w:fldCharType="begin"/>
      </w:r>
      <w:r>
        <w:instrText xml:space="preserve"> HYPERLINK \l "_Toc516069284" </w:instrText>
      </w:r>
      <w:r>
        <w:fldChar w:fldCharType="separate"/>
      </w:r>
      <w:r>
        <w:rPr>
          <w:rStyle w:val="13"/>
          <w:rFonts w:hint="eastAsia" w:ascii="Times New Roman" w:hAnsi="Times New Roman"/>
          <w:b/>
        </w:rPr>
        <w:t>第十七节关于规划效力</w:t>
      </w:r>
      <w:r>
        <w:tab/>
      </w:r>
      <w:r>
        <w:fldChar w:fldCharType="begin"/>
      </w:r>
      <w:r>
        <w:instrText xml:space="preserve"> PAGEREF _Toc516069284 \h </w:instrText>
      </w:r>
      <w:r>
        <w:fldChar w:fldCharType="separate"/>
      </w:r>
      <w:r>
        <w:t>61</w:t>
      </w:r>
      <w:r>
        <w:fldChar w:fldCharType="end"/>
      </w:r>
      <w:r>
        <w:fldChar w:fldCharType="end"/>
      </w:r>
    </w:p>
    <w:p>
      <w:pPr>
        <w:pStyle w:val="9"/>
        <w:ind w:left="214" w:firstLine="560"/>
      </w:pPr>
      <w:r>
        <w:fldChar w:fldCharType="begin"/>
      </w:r>
      <w:r>
        <w:instrText xml:space="preserve"> HYPERLINK \l "_Toc516069285" </w:instrText>
      </w:r>
      <w:r>
        <w:fldChar w:fldCharType="separate"/>
      </w:r>
      <w:r>
        <w:rPr>
          <w:rStyle w:val="13"/>
          <w:rFonts w:hint="eastAsia" w:ascii="Times New Roman" w:hAnsi="Times New Roman"/>
          <w:b/>
        </w:rPr>
        <w:t>第十八节关于规划图件</w:t>
      </w:r>
      <w:r>
        <w:tab/>
      </w:r>
      <w:r>
        <w:fldChar w:fldCharType="begin"/>
      </w:r>
      <w:r>
        <w:instrText xml:space="preserve"> PAGEREF _Toc516069285 \h </w:instrText>
      </w:r>
      <w:r>
        <w:fldChar w:fldCharType="separate"/>
      </w:r>
      <w:r>
        <w:t>61</w:t>
      </w:r>
      <w:r>
        <w:fldChar w:fldCharType="end"/>
      </w:r>
      <w:r>
        <w:fldChar w:fldCharType="end"/>
      </w:r>
    </w:p>
    <w:p>
      <w:pPr>
        <w:pStyle w:val="9"/>
        <w:ind w:left="214" w:firstLine="560"/>
      </w:pPr>
      <w:r>
        <w:fldChar w:fldCharType="begin"/>
      </w:r>
      <w:r>
        <w:instrText xml:space="preserve"> HYPERLINK \l "_Toc516069286" </w:instrText>
      </w:r>
      <w:r>
        <w:fldChar w:fldCharType="separate"/>
      </w:r>
      <w:r>
        <w:rPr>
          <w:rStyle w:val="13"/>
          <w:rFonts w:hint="eastAsia" w:ascii="Times New Roman" w:hAnsi="Times New Roman"/>
        </w:rPr>
        <w:t>附图：</w:t>
      </w:r>
      <w:r>
        <w:tab/>
      </w:r>
      <w:r>
        <w:fldChar w:fldCharType="begin"/>
      </w:r>
      <w:r>
        <w:instrText xml:space="preserve"> PAGEREF _Toc516069286 \h </w:instrText>
      </w:r>
      <w:r>
        <w:fldChar w:fldCharType="separate"/>
      </w:r>
      <w:r>
        <w:t>62</w:t>
      </w:r>
      <w:r>
        <w:fldChar w:fldCharType="end"/>
      </w:r>
      <w:r>
        <w:fldChar w:fldCharType="end"/>
      </w:r>
    </w:p>
    <w:p>
      <w:pPr>
        <w:pStyle w:val="9"/>
        <w:ind w:left="214" w:firstLine="560"/>
      </w:pPr>
      <w:r>
        <w:fldChar w:fldCharType="begin"/>
      </w:r>
      <w:r>
        <w:instrText xml:space="preserve"> HYPERLINK \l "_Toc516069287" </w:instrText>
      </w:r>
      <w:r>
        <w:fldChar w:fldCharType="separate"/>
      </w:r>
      <w:r>
        <w:rPr>
          <w:rStyle w:val="13"/>
          <w:rFonts w:hint="eastAsia" w:ascii="Times New Roman" w:hAnsi="Times New Roman"/>
          <w:b/>
          <w:bCs/>
          <w:lang w:val="zh-CN"/>
        </w:rPr>
        <w:t>一、北碚区水系图</w:t>
      </w:r>
      <w:r>
        <w:tab/>
      </w:r>
      <w:r>
        <w:fldChar w:fldCharType="begin"/>
      </w:r>
      <w:r>
        <w:instrText xml:space="preserve"> PAGEREF _Toc516069287 \h </w:instrText>
      </w:r>
      <w:r>
        <w:fldChar w:fldCharType="separate"/>
      </w:r>
      <w:r>
        <w:t>62</w:t>
      </w:r>
      <w:r>
        <w:fldChar w:fldCharType="end"/>
      </w:r>
      <w:r>
        <w:fldChar w:fldCharType="end"/>
      </w:r>
    </w:p>
    <w:p>
      <w:pPr>
        <w:pStyle w:val="9"/>
        <w:ind w:left="214" w:firstLine="560"/>
      </w:pPr>
      <w:r>
        <w:fldChar w:fldCharType="begin"/>
      </w:r>
      <w:r>
        <w:instrText xml:space="preserve"> HYPERLINK \l "_Toc516069288" </w:instrText>
      </w:r>
      <w:r>
        <w:fldChar w:fldCharType="separate"/>
      </w:r>
      <w:r>
        <w:rPr>
          <w:rStyle w:val="13"/>
          <w:rFonts w:hint="eastAsia" w:ascii="Times New Roman" w:hAnsi="Times New Roman"/>
          <w:b/>
          <w:bCs/>
          <w:lang w:val="zh-CN"/>
        </w:rPr>
        <w:t>二、养殖水域滩涂功能区划图</w:t>
      </w:r>
      <w:r>
        <w:tab/>
      </w:r>
      <w:r>
        <w:fldChar w:fldCharType="begin"/>
      </w:r>
      <w:r>
        <w:instrText xml:space="preserve"> PAGEREF _Toc516069288 \h </w:instrText>
      </w:r>
      <w:r>
        <w:fldChar w:fldCharType="separate"/>
      </w:r>
      <w:r>
        <w:t>63</w:t>
      </w:r>
      <w:r>
        <w:fldChar w:fldCharType="end"/>
      </w:r>
      <w:r>
        <w:fldChar w:fldCharType="end"/>
      </w:r>
    </w:p>
    <w:p>
      <w:pPr>
        <w:ind w:firstLine="560"/>
        <w:rPr>
          <w:rFonts w:ascii="Times New Roman" w:hAnsi="Times New Roman"/>
          <w:lang w:val="zh-CN"/>
        </w:rPr>
        <w:sectPr>
          <w:headerReference r:id="rId9" w:type="first"/>
          <w:footerReference r:id="rId10" w:type="default"/>
          <w:pgSz w:w="11906" w:h="16838"/>
          <w:pgMar w:top="1701" w:right="1588" w:bottom="1701" w:left="1588" w:header="851" w:footer="992" w:gutter="0"/>
          <w:cols w:space="425" w:num="1"/>
          <w:titlePg/>
          <w:docGrid w:linePitch="312" w:charSpace="0"/>
        </w:sectPr>
      </w:pPr>
      <w:r>
        <w:rPr>
          <w:rFonts w:ascii="Times New Roman" w:hAnsi="Times New Roman"/>
          <w:lang w:val="zh-CN"/>
        </w:rPr>
        <w:fldChar w:fldCharType="end"/>
      </w:r>
    </w:p>
    <w:p>
      <w:pPr>
        <w:spacing w:line="560" w:lineRule="exact"/>
        <w:jc w:val="center"/>
        <w:outlineLvl w:val="0"/>
        <w:rPr>
          <w:rFonts w:ascii="方正小标宋_GBK" w:hAnsi="Times New Roman" w:eastAsia="方正小标宋_GBK"/>
          <w:sz w:val="44"/>
          <w:szCs w:val="44"/>
        </w:rPr>
      </w:pPr>
      <w:bookmarkStart w:id="0" w:name="_Toc498958071"/>
      <w:bookmarkStart w:id="1" w:name="_Toc516069237"/>
      <w:r>
        <w:rPr>
          <w:rFonts w:hint="eastAsia" w:ascii="方正小标宋_GBK" w:hAnsi="Times New Roman" w:eastAsia="方正小标宋_GBK"/>
          <w:sz w:val="44"/>
          <w:szCs w:val="44"/>
        </w:rPr>
        <w:t>第一章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总则</w:t>
      </w:r>
      <w:bookmarkEnd w:id="0"/>
      <w:bookmarkEnd w:id="1"/>
    </w:p>
    <w:p>
      <w:pPr>
        <w:spacing w:line="560" w:lineRule="exact"/>
        <w:jc w:val="center"/>
        <w:outlineLvl w:val="1"/>
        <w:rPr>
          <w:rFonts w:hint="eastAsia" w:ascii="方正黑体_GBK" w:hAnsi="Times New Roman" w:eastAsia="方正黑体_GBK"/>
          <w:sz w:val="36"/>
          <w:szCs w:val="36"/>
        </w:rPr>
      </w:pPr>
      <w:bookmarkStart w:id="2" w:name="_Toc516069238"/>
      <w:r>
        <w:rPr>
          <w:rFonts w:hint="eastAsia" w:ascii="方正黑体_GBK" w:hAnsi="Times New Roman" w:eastAsia="方正黑体_GBK"/>
          <w:sz w:val="36"/>
          <w:szCs w:val="36"/>
        </w:rPr>
        <w:t>第一节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前言</w:t>
      </w:r>
      <w:bookmarkEnd w:id="2"/>
    </w:p>
    <w:p>
      <w:pPr>
        <w:pStyle w:val="3"/>
        <w:spacing w:line="540" w:lineRule="exact"/>
        <w:ind w:left="0" w:firstLine="640" w:firstLineChars="200"/>
        <w:rPr>
          <w:rFonts w:ascii="方正黑体_GBK" w:hAnsi="Times New Roman" w:eastAsia="方正黑体_GBK"/>
          <w:b w:val="0"/>
        </w:rPr>
      </w:pPr>
      <w:bookmarkStart w:id="3" w:name="_Toc516069239"/>
      <w:r>
        <w:rPr>
          <w:rFonts w:hint="eastAsia" w:ascii="方正黑体_GBK" w:hAnsi="Times New Roman" w:eastAsia="方正黑体_GBK"/>
          <w:b w:val="0"/>
        </w:rPr>
        <w:t>面临形势</w:t>
      </w:r>
      <w:bookmarkEnd w:id="3"/>
    </w:p>
    <w:p>
      <w:pPr>
        <w:adjustRightInd w:val="0"/>
        <w:snapToGrid w:val="0"/>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当今世界，人类面临着人口膨胀、资源衰竭和环境恶化的严峻挑战，拓宽生存空间，保护生态环境是关系人类社会生存和持续发展的重大课题。北碚区地处重庆市北部，东经</w:t>
      </w:r>
      <w:r>
        <w:rPr>
          <w:rFonts w:ascii="方正仿宋_GBK" w:hAnsi="Times New Roman" w:eastAsia="方正仿宋_GBK"/>
          <w:szCs w:val="28"/>
        </w:rPr>
        <w:t>106°18′14″</w:t>
      </w:r>
      <w:r>
        <w:rPr>
          <w:rFonts w:hint="eastAsia" w:ascii="方正仿宋_GBK" w:hAnsi="Times New Roman" w:eastAsia="方正仿宋_GBK"/>
          <w:szCs w:val="28"/>
        </w:rPr>
        <w:t>至</w:t>
      </w:r>
      <w:r>
        <w:rPr>
          <w:rFonts w:ascii="方正仿宋_GBK" w:hAnsi="Times New Roman" w:eastAsia="方正仿宋_GBK"/>
          <w:szCs w:val="28"/>
        </w:rPr>
        <w:t>106°56′53″</w:t>
      </w:r>
      <w:r>
        <w:rPr>
          <w:rFonts w:hint="eastAsia" w:ascii="方正仿宋_GBK" w:hAnsi="Times New Roman" w:eastAsia="方正仿宋_GBK"/>
          <w:szCs w:val="28"/>
        </w:rPr>
        <w:t>、北纬</w:t>
      </w:r>
      <w:r>
        <w:rPr>
          <w:rFonts w:ascii="方正仿宋_GBK" w:hAnsi="Times New Roman" w:eastAsia="方正仿宋_GBK"/>
          <w:szCs w:val="28"/>
        </w:rPr>
        <w:t>29°39′10″</w:t>
      </w:r>
      <w:r>
        <w:rPr>
          <w:rFonts w:hint="eastAsia" w:ascii="方正仿宋_GBK" w:hAnsi="Times New Roman" w:eastAsia="方正仿宋_GBK"/>
          <w:szCs w:val="28"/>
        </w:rPr>
        <w:t>至</w:t>
      </w:r>
      <w:r>
        <w:rPr>
          <w:rFonts w:ascii="方正仿宋_GBK" w:hAnsi="Times New Roman" w:eastAsia="方正仿宋_GBK"/>
          <w:szCs w:val="28"/>
        </w:rPr>
        <w:t>30°3′53″</w:t>
      </w:r>
      <w:r>
        <w:rPr>
          <w:rFonts w:hint="eastAsia" w:ascii="方正仿宋_GBK" w:hAnsi="Times New Roman" w:eastAsia="方正仿宋_GBK"/>
          <w:szCs w:val="28"/>
        </w:rPr>
        <w:t>，东邻渝北区，南接沙坪坝区，西靠璧山区，北接壤合川区，属重庆主城九区之一，距重庆</w:t>
      </w:r>
      <w:r>
        <w:rPr>
          <w:rFonts w:ascii="方正仿宋_GBK" w:hAnsi="Times New Roman" w:eastAsia="方正仿宋_GBK"/>
          <w:szCs w:val="28"/>
        </w:rPr>
        <w:t>25</w:t>
      </w:r>
      <w:r>
        <w:rPr>
          <w:rFonts w:hint="eastAsia" w:ascii="方正仿宋_GBK" w:hAnsi="Times New Roman" w:eastAsia="方正仿宋_GBK"/>
          <w:szCs w:val="28"/>
        </w:rPr>
        <w:t>公里。</w:t>
      </w:r>
      <w:r>
        <w:fldChar w:fldCharType="begin"/>
      </w:r>
      <w:r>
        <w:instrText xml:space="preserve"> HYPERLINK "https://baike.baidu.com/item/%E5%B9%85%E5%91%98" \t "_blank" </w:instrText>
      </w:r>
      <w:r>
        <w:fldChar w:fldCharType="separate"/>
      </w:r>
      <w:r>
        <w:rPr>
          <w:rFonts w:hint="eastAsia" w:ascii="方正仿宋_GBK" w:hAnsi="Times New Roman" w:eastAsia="方正仿宋_GBK"/>
          <w:szCs w:val="28"/>
        </w:rPr>
        <w:t>幅员</w:t>
      </w:r>
      <w:r>
        <w:rPr>
          <w:rFonts w:hint="eastAsia" w:ascii="方正仿宋_GBK" w:hAnsi="Times New Roman" w:eastAsia="方正仿宋_GBK"/>
          <w:szCs w:val="28"/>
        </w:rPr>
        <w:fldChar w:fldCharType="end"/>
      </w:r>
      <w:r>
        <w:rPr>
          <w:rFonts w:hint="eastAsia" w:ascii="方正仿宋_GBK" w:hAnsi="Times New Roman" w:eastAsia="方正仿宋_GBK"/>
          <w:szCs w:val="28"/>
        </w:rPr>
        <w:t>面积</w:t>
      </w:r>
      <w:r>
        <w:rPr>
          <w:rFonts w:ascii="方正仿宋_GBK" w:hAnsi="Times New Roman" w:eastAsia="方正仿宋_GBK"/>
          <w:szCs w:val="28"/>
        </w:rPr>
        <w:t>755km</w:t>
      </w:r>
      <w:r>
        <w:rPr>
          <w:rFonts w:ascii="方正仿宋_GBK" w:hAnsi="Times New Roman" w:eastAsia="方正仿宋_GBK"/>
          <w:szCs w:val="28"/>
          <w:vertAlign w:val="superscript"/>
        </w:rPr>
        <w:t>2</w:t>
      </w:r>
      <w:r>
        <w:rPr>
          <w:rFonts w:hint="eastAsia" w:ascii="方正仿宋_GBK" w:hAnsi="Times New Roman" w:eastAsia="方正仿宋_GBK"/>
          <w:szCs w:val="28"/>
        </w:rPr>
        <w:t>，下辖</w:t>
      </w:r>
      <w:r>
        <w:rPr>
          <w:rFonts w:ascii="方正仿宋_GBK" w:hAnsi="Times New Roman" w:eastAsia="方正仿宋_GBK"/>
          <w:szCs w:val="28"/>
        </w:rPr>
        <w:t>9</w:t>
      </w:r>
      <w:r>
        <w:rPr>
          <w:rFonts w:hint="eastAsia" w:ascii="方正仿宋_GBK" w:hAnsi="Times New Roman" w:eastAsia="方正仿宋_GBK"/>
          <w:szCs w:val="28"/>
        </w:rPr>
        <w:t>个街道、</w:t>
      </w:r>
      <w:r>
        <w:rPr>
          <w:rFonts w:ascii="方正仿宋_GBK" w:hAnsi="Times New Roman" w:eastAsia="方正仿宋_GBK"/>
          <w:szCs w:val="28"/>
        </w:rPr>
        <w:t>8</w:t>
      </w:r>
      <w:r>
        <w:rPr>
          <w:rFonts w:hint="eastAsia" w:ascii="方正仿宋_GBK" w:hAnsi="Times New Roman" w:eastAsia="方正仿宋_GBK"/>
          <w:szCs w:val="28"/>
        </w:rPr>
        <w:t>个镇，全区</w:t>
      </w:r>
      <w:r>
        <w:fldChar w:fldCharType="begin"/>
      </w:r>
      <w:r>
        <w:instrText xml:space="preserve"> HYPERLINK "https://baike.baidu.com/item/%E5%B8%B8%E4%BD%8F%E4%BA%BA%E5%8F%A3" \t "_blank" </w:instrText>
      </w:r>
      <w:r>
        <w:fldChar w:fldCharType="separate"/>
      </w:r>
      <w:r>
        <w:rPr>
          <w:rFonts w:hint="eastAsia" w:ascii="方正仿宋_GBK" w:hAnsi="Times New Roman" w:eastAsia="方正仿宋_GBK"/>
          <w:szCs w:val="28"/>
        </w:rPr>
        <w:t>常住人口</w:t>
      </w:r>
      <w:r>
        <w:rPr>
          <w:rFonts w:hint="eastAsia" w:ascii="方正仿宋_GBK" w:hAnsi="Times New Roman" w:eastAsia="方正仿宋_GBK"/>
          <w:szCs w:val="28"/>
        </w:rPr>
        <w:fldChar w:fldCharType="end"/>
      </w:r>
      <w:r>
        <w:rPr>
          <w:rFonts w:ascii="方正仿宋_GBK" w:hAnsi="Times New Roman" w:eastAsia="方正仿宋_GBK"/>
          <w:szCs w:val="28"/>
        </w:rPr>
        <w:t>79.61</w:t>
      </w:r>
      <w:r>
        <w:rPr>
          <w:rFonts w:hint="eastAsia" w:ascii="方正仿宋_GBK" w:hAnsi="Times New Roman" w:eastAsia="方正仿宋_GBK"/>
          <w:szCs w:val="28"/>
        </w:rPr>
        <w:t>万人，生态环境优良，森林覆盖率较高，温泉资源富集，旅游景点众多，是全国首批风景名胜区、全国优秀旅游城市、国家园林城区。</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随着北碚区经济社会的快速发展，人民生活水平和城市化水平的提高，对水的需求愈来愈多，然而水污染日益严重，已成为社会经济发展的制约因素。为促进国民经济可持续发展，积极实施水产养殖转型升级，必须依法履行水利部</w:t>
      </w:r>
      <w:r>
        <w:rPr>
          <w:rFonts w:ascii="方正仿宋_GBK" w:hAnsi="Times New Roman" w:eastAsia="方正仿宋_GBK"/>
          <w:szCs w:val="28"/>
        </w:rPr>
        <w:t>“</w:t>
      </w:r>
      <w:r>
        <w:rPr>
          <w:rFonts w:hint="eastAsia" w:ascii="方正仿宋_GBK" w:hAnsi="Times New Roman" w:eastAsia="方正仿宋_GBK"/>
          <w:szCs w:val="28"/>
        </w:rPr>
        <w:t>三定</w:t>
      </w:r>
      <w:r>
        <w:rPr>
          <w:rFonts w:ascii="方正仿宋_GBK" w:hAnsi="Times New Roman" w:eastAsia="方正仿宋_GBK"/>
          <w:szCs w:val="28"/>
        </w:rPr>
        <w:t>”</w:t>
      </w:r>
      <w:r>
        <w:rPr>
          <w:rFonts w:hint="eastAsia" w:ascii="方正仿宋_GBK" w:hAnsi="Times New Roman" w:eastAsia="方正仿宋_GBK"/>
          <w:szCs w:val="28"/>
        </w:rPr>
        <w:t>方案的职责，全面贯彻水法，加强对水资源的保护，科学利用现有的水资源。根据流域水资源开发利用现状，结合社会需求，确定各水域的主导功能及功能顺序，科学合理地划分水功能区，以作为水资源保护规划的基础和水资源保护管理的依据。</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2016</w:t>
      </w:r>
      <w:r>
        <w:rPr>
          <w:rFonts w:hint="eastAsia" w:ascii="方正仿宋_GBK" w:hAnsi="Times New Roman" w:eastAsia="方正仿宋_GBK"/>
          <w:szCs w:val="28"/>
        </w:rPr>
        <w:t>年，北碚区全年实现农林牧渔业总产值</w:t>
      </w:r>
      <w:r>
        <w:rPr>
          <w:rFonts w:ascii="方正仿宋_GBK" w:hAnsi="Times New Roman" w:eastAsia="方正仿宋_GBK"/>
          <w:szCs w:val="28"/>
        </w:rPr>
        <w:t>23.83</w:t>
      </w:r>
      <w:r>
        <w:rPr>
          <w:rFonts w:hint="eastAsia" w:ascii="方正仿宋_GBK" w:hAnsi="Times New Roman" w:eastAsia="方正仿宋_GBK"/>
          <w:szCs w:val="28"/>
        </w:rPr>
        <w:t>亿元，比上年增长</w:t>
      </w:r>
      <w:r>
        <w:rPr>
          <w:rFonts w:ascii="方正仿宋_GBK" w:hAnsi="Times New Roman" w:eastAsia="方正仿宋_GBK"/>
          <w:szCs w:val="28"/>
        </w:rPr>
        <w:t>2.4%</w:t>
      </w:r>
      <w:r>
        <w:rPr>
          <w:rFonts w:hint="eastAsia" w:ascii="方正仿宋_GBK" w:hAnsi="Times New Roman" w:eastAsia="方正仿宋_GBK"/>
          <w:szCs w:val="28"/>
        </w:rPr>
        <w:t>，渔业总产值</w:t>
      </w:r>
      <w:r>
        <w:rPr>
          <w:rFonts w:ascii="方正仿宋_GBK" w:hAnsi="Times New Roman" w:eastAsia="方正仿宋_GBK"/>
          <w:szCs w:val="28"/>
        </w:rPr>
        <w:t>1.17</w:t>
      </w:r>
      <w:r>
        <w:rPr>
          <w:rFonts w:hint="eastAsia" w:ascii="方正仿宋_GBK" w:hAnsi="Times New Roman" w:eastAsia="方正仿宋_GBK"/>
          <w:szCs w:val="28"/>
        </w:rPr>
        <w:t>亿元，比上年增长</w:t>
      </w:r>
      <w:r>
        <w:rPr>
          <w:rFonts w:ascii="方正仿宋_GBK" w:hAnsi="Times New Roman" w:eastAsia="方正仿宋_GBK"/>
          <w:szCs w:val="28"/>
        </w:rPr>
        <w:t>2.0%</w:t>
      </w:r>
      <w:r>
        <w:rPr>
          <w:rFonts w:hint="eastAsia" w:ascii="方正仿宋_GBK" w:hAnsi="Times New Roman" w:eastAsia="方正仿宋_GBK"/>
          <w:szCs w:val="28"/>
        </w:rPr>
        <w:t>，渔业产值贡献率仅为</w:t>
      </w:r>
      <w:r>
        <w:rPr>
          <w:rFonts w:ascii="方正仿宋_GBK" w:hAnsi="Times New Roman" w:eastAsia="方正仿宋_GBK"/>
          <w:szCs w:val="28"/>
        </w:rPr>
        <w:t>4.9%</w:t>
      </w:r>
      <w:r>
        <w:rPr>
          <w:rFonts w:hint="eastAsia" w:ascii="方正仿宋_GBK" w:hAnsi="Times New Roman" w:eastAsia="方正仿宋_GBK"/>
          <w:szCs w:val="28"/>
        </w:rPr>
        <w:t>。北碚区属于重庆主城九区之一，随着城镇化步伐的加快，渔业产业发展空间在逐步缩小，面临着土地、市场效益、劳动力、生态环境等多方面制约，想要实现产业的发展，产业结构调整势在必行。《北碚农业农村发展</w:t>
      </w:r>
      <w:r>
        <w:rPr>
          <w:rFonts w:ascii="方正仿宋_GBK" w:hAnsi="Times New Roman" w:eastAsia="方正仿宋_GBK"/>
          <w:szCs w:val="28"/>
        </w:rPr>
        <w:t>“</w:t>
      </w:r>
      <w:r>
        <w:rPr>
          <w:rFonts w:hint="eastAsia" w:ascii="方正仿宋_GBK" w:hAnsi="Times New Roman" w:eastAsia="方正仿宋_GBK"/>
          <w:szCs w:val="28"/>
        </w:rPr>
        <w:t>十三五</w:t>
      </w:r>
      <w:r>
        <w:rPr>
          <w:rFonts w:ascii="方正仿宋_GBK" w:hAnsi="Times New Roman" w:eastAsia="方正仿宋_GBK"/>
          <w:szCs w:val="28"/>
        </w:rPr>
        <w:t>”</w:t>
      </w:r>
      <w:r>
        <w:rPr>
          <w:rFonts w:hint="eastAsia" w:ascii="方正仿宋_GBK" w:hAnsi="Times New Roman" w:eastAsia="方正仿宋_GBK"/>
          <w:szCs w:val="28"/>
        </w:rPr>
        <w:t>规划》对</w:t>
      </w:r>
      <w:r>
        <w:rPr>
          <w:rFonts w:ascii="方正仿宋_GBK" w:hAnsi="Times New Roman" w:eastAsia="方正仿宋_GBK"/>
          <w:szCs w:val="28"/>
        </w:rPr>
        <w:t>“</w:t>
      </w:r>
      <w:r>
        <w:rPr>
          <w:rFonts w:hint="eastAsia" w:ascii="方正仿宋_GBK" w:hAnsi="Times New Roman" w:eastAsia="方正仿宋_GBK"/>
          <w:szCs w:val="28"/>
        </w:rPr>
        <w:t>十三五</w:t>
      </w:r>
      <w:r>
        <w:rPr>
          <w:rFonts w:ascii="方正仿宋_GBK" w:hAnsi="Times New Roman" w:eastAsia="方正仿宋_GBK"/>
          <w:szCs w:val="28"/>
        </w:rPr>
        <w:t>”</w:t>
      </w:r>
      <w:r>
        <w:rPr>
          <w:rFonts w:hint="eastAsia" w:ascii="方正仿宋_GBK" w:hAnsi="Times New Roman" w:eastAsia="方正仿宋_GBK"/>
          <w:szCs w:val="28"/>
        </w:rPr>
        <w:t>期间北碚农业发展目标进行了调整，将全面推进现代特色效益农业向社会化生态农业的转型，基本形成布局合理、特色鲜明、景观丰富、功能齐全、管理规范、效益显著的都市现代农业发展新格局。结合农业发展目标，渔业方面，</w:t>
      </w:r>
      <w:r>
        <w:rPr>
          <w:rFonts w:ascii="方正仿宋_GBK" w:hAnsi="Times New Roman" w:eastAsia="方正仿宋_GBK"/>
          <w:szCs w:val="28"/>
        </w:rPr>
        <w:t>“</w:t>
      </w:r>
      <w:r>
        <w:rPr>
          <w:rFonts w:hint="eastAsia" w:ascii="方正仿宋_GBK" w:hAnsi="Times New Roman" w:eastAsia="方正仿宋_GBK"/>
          <w:szCs w:val="28"/>
        </w:rPr>
        <w:t>十三五</w:t>
      </w:r>
      <w:r>
        <w:rPr>
          <w:rFonts w:ascii="方正仿宋_GBK" w:hAnsi="Times New Roman" w:eastAsia="方正仿宋_GBK"/>
          <w:szCs w:val="28"/>
        </w:rPr>
        <w:t>”</w:t>
      </w:r>
      <w:r>
        <w:rPr>
          <w:rFonts w:hint="eastAsia" w:ascii="方正仿宋_GBK" w:hAnsi="Times New Roman" w:eastAsia="方正仿宋_GBK"/>
          <w:szCs w:val="28"/>
        </w:rPr>
        <w:t>期间，将大力发展休闲农业和精致农业，不断提高农业产业化水平，坚持旅农融合，推动传统农业向集生产、生态、休闲、服务功能于一体的都市型休闲农业转变。北碚全区现有水产养殖面积</w:t>
      </w:r>
      <w:r>
        <w:rPr>
          <w:rFonts w:ascii="方正仿宋_GBK" w:hAnsi="Times New Roman" w:eastAsia="方正仿宋_GBK"/>
          <w:szCs w:val="28"/>
        </w:rPr>
        <w:t>9930</w:t>
      </w:r>
      <w:r>
        <w:rPr>
          <w:rFonts w:hint="eastAsia" w:ascii="方正仿宋_GBK" w:hAnsi="Times New Roman" w:eastAsia="方正仿宋_GBK"/>
          <w:szCs w:val="28"/>
        </w:rPr>
        <w:t>亩，其中休闲渔业基地</w:t>
      </w:r>
      <w:r>
        <w:rPr>
          <w:rFonts w:ascii="方正仿宋_GBK" w:hAnsi="Times New Roman" w:eastAsia="方正仿宋_GBK"/>
          <w:szCs w:val="28"/>
        </w:rPr>
        <w:t>13</w:t>
      </w:r>
      <w:r>
        <w:rPr>
          <w:rFonts w:hint="eastAsia" w:ascii="方正仿宋_GBK" w:hAnsi="Times New Roman" w:eastAsia="方正仿宋_GBK"/>
          <w:szCs w:val="28"/>
        </w:rPr>
        <w:t>个，总面积</w:t>
      </w:r>
      <w:r>
        <w:rPr>
          <w:rFonts w:ascii="方正仿宋_GBK" w:hAnsi="Times New Roman" w:eastAsia="方正仿宋_GBK"/>
          <w:szCs w:val="28"/>
        </w:rPr>
        <w:t>640</w:t>
      </w:r>
      <w:r>
        <w:rPr>
          <w:rFonts w:hint="eastAsia" w:ascii="方正仿宋_GBK" w:hAnsi="Times New Roman" w:eastAsia="方正仿宋_GBK"/>
          <w:szCs w:val="28"/>
        </w:rPr>
        <w:t>亩，低碳高效池塘循环流水养殖推广示范面积</w:t>
      </w:r>
      <w:r>
        <w:rPr>
          <w:rFonts w:ascii="方正仿宋_GBK" w:hAnsi="Times New Roman" w:eastAsia="方正仿宋_GBK"/>
          <w:szCs w:val="28"/>
        </w:rPr>
        <w:t>175</w:t>
      </w:r>
      <w:r>
        <w:rPr>
          <w:rFonts w:hint="eastAsia" w:ascii="方正仿宋_GBK" w:hAnsi="Times New Roman" w:eastAsia="方正仿宋_GBK"/>
          <w:szCs w:val="28"/>
        </w:rPr>
        <w:t>亩，已建成循环流水槽</w:t>
      </w:r>
      <w:r>
        <w:rPr>
          <w:rFonts w:ascii="方正仿宋_GBK" w:hAnsi="Times New Roman" w:eastAsia="方正仿宋_GBK"/>
          <w:szCs w:val="28"/>
        </w:rPr>
        <w:t>11</w:t>
      </w:r>
      <w:r>
        <w:rPr>
          <w:rFonts w:hint="eastAsia" w:ascii="方正仿宋_GBK" w:hAnsi="Times New Roman" w:eastAsia="方正仿宋_GBK"/>
          <w:szCs w:val="28"/>
        </w:rPr>
        <w:t>个，流水槽面积</w:t>
      </w:r>
      <w:r>
        <w:rPr>
          <w:rFonts w:ascii="方正仿宋_GBK" w:hAnsi="Times New Roman" w:eastAsia="方正仿宋_GBK"/>
          <w:szCs w:val="28"/>
        </w:rPr>
        <w:t>1375</w:t>
      </w:r>
      <w:r>
        <w:rPr>
          <w:rFonts w:hint="eastAsia" w:ascii="方正仿宋_GBK" w:hAnsi="Times New Roman" w:eastAsia="方正仿宋_GBK"/>
          <w:szCs w:val="28"/>
        </w:rPr>
        <w:t>平方米，名优鱼示范基地</w:t>
      </w:r>
      <w:r>
        <w:rPr>
          <w:rFonts w:ascii="方正仿宋_GBK" w:hAnsi="Times New Roman" w:eastAsia="方正仿宋_GBK"/>
          <w:szCs w:val="28"/>
        </w:rPr>
        <w:t>500</w:t>
      </w:r>
      <w:r>
        <w:rPr>
          <w:rFonts w:hint="eastAsia" w:ascii="方正仿宋_GBK" w:hAnsi="Times New Roman" w:eastAsia="方正仿宋_GBK"/>
          <w:szCs w:val="28"/>
        </w:rPr>
        <w:t>亩，生态甲鱼养殖面积</w:t>
      </w:r>
      <w:r>
        <w:rPr>
          <w:rFonts w:ascii="方正仿宋_GBK" w:hAnsi="Times New Roman" w:eastAsia="方正仿宋_GBK"/>
          <w:szCs w:val="28"/>
        </w:rPr>
        <w:t>200</w:t>
      </w:r>
      <w:r>
        <w:rPr>
          <w:rFonts w:hint="eastAsia" w:ascii="方正仿宋_GBK" w:hAnsi="Times New Roman" w:eastAsia="方正仿宋_GBK"/>
          <w:szCs w:val="28"/>
        </w:rPr>
        <w:t>亩。现有养殖结构不均衡，养殖品种单一，不能适应市场对水产品优质化和多样化的需求，同时休闲渔业规划布局不合理、整体功能布局比较局限，没有形成整体综合优势，难以促进渔业产业功能转变。现有渔业产业化水平较低，新技术推广进展缓慢，经营规模较小，龙头企业偏少，带动能力不强，制约着市场竞争能力的提高。</w:t>
      </w:r>
    </w:p>
    <w:p>
      <w:pPr>
        <w:pStyle w:val="3"/>
        <w:spacing w:line="540" w:lineRule="exact"/>
        <w:ind w:left="0" w:firstLine="640" w:firstLineChars="200"/>
        <w:rPr>
          <w:rFonts w:ascii="方正黑体_GBK" w:hAnsi="Times New Roman" w:eastAsia="方正黑体_GBK"/>
          <w:b w:val="0"/>
        </w:rPr>
      </w:pPr>
      <w:bookmarkStart w:id="4" w:name="_Toc516069240"/>
      <w:r>
        <w:rPr>
          <w:rFonts w:hint="eastAsia" w:ascii="方正黑体_GBK" w:hAnsi="Times New Roman" w:eastAsia="方正黑体_GBK"/>
          <w:b w:val="0"/>
        </w:rPr>
        <w:t>编制背景</w:t>
      </w:r>
      <w:bookmarkEnd w:id="4"/>
    </w:p>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为贯彻落实《中共中央国务院关于加快推进生态文明建设的意见》（中发〔</w:t>
      </w:r>
      <w:r>
        <w:rPr>
          <w:rFonts w:ascii="方正仿宋_GBK" w:hAnsi="Times New Roman" w:eastAsia="方正仿宋_GBK"/>
          <w:szCs w:val="28"/>
          <w:lang w:val="zh-CN"/>
        </w:rPr>
        <w:t xml:space="preserve">2015 </w:t>
      </w:r>
      <w:r>
        <w:rPr>
          <w:rFonts w:hint="eastAsia" w:ascii="方正仿宋_GBK" w:hAnsi="Times New Roman" w:eastAsia="方正仿宋_GBK"/>
          <w:szCs w:val="28"/>
          <w:lang w:val="zh-CN"/>
        </w:rPr>
        <w:t>〕</w:t>
      </w:r>
      <w:r>
        <w:rPr>
          <w:rFonts w:ascii="方正仿宋_GBK" w:hAnsi="Times New Roman" w:eastAsia="方正仿宋_GBK"/>
          <w:szCs w:val="28"/>
          <w:lang w:val="zh-CN"/>
        </w:rPr>
        <w:t>12</w:t>
      </w:r>
      <w:r>
        <w:rPr>
          <w:rFonts w:hint="eastAsia" w:ascii="方正仿宋_GBK" w:hAnsi="Times New Roman" w:eastAsia="方正仿宋_GBK"/>
          <w:szCs w:val="28"/>
          <w:lang w:val="zh-CN"/>
        </w:rPr>
        <w:t>号）、《国务院关于促进海洋渔业持续健康发展的若干意见》（国发〔</w:t>
      </w:r>
      <w:r>
        <w:rPr>
          <w:rFonts w:ascii="方正仿宋_GBK" w:hAnsi="Times New Roman" w:eastAsia="方正仿宋_GBK"/>
          <w:szCs w:val="28"/>
          <w:lang w:val="zh-CN"/>
        </w:rPr>
        <w:t>2013</w:t>
      </w:r>
      <w:r>
        <w:rPr>
          <w:rFonts w:hint="eastAsia" w:ascii="方正仿宋_GBK" w:hAnsi="Times New Roman" w:eastAsia="方正仿宋_GBK"/>
          <w:szCs w:val="28"/>
          <w:lang w:val="zh-CN"/>
        </w:rPr>
        <w:t>〕</w:t>
      </w:r>
      <w:r>
        <w:rPr>
          <w:rFonts w:ascii="方正仿宋_GBK" w:hAnsi="Times New Roman" w:eastAsia="方正仿宋_GBK"/>
          <w:szCs w:val="28"/>
          <w:lang w:val="zh-CN"/>
        </w:rPr>
        <w:t>11</w:t>
      </w:r>
      <w:r>
        <w:rPr>
          <w:rFonts w:hint="eastAsia" w:ascii="方正仿宋_GBK" w:hAnsi="Times New Roman" w:eastAsia="方正仿宋_GBK"/>
          <w:szCs w:val="28"/>
          <w:lang w:val="zh-CN"/>
        </w:rPr>
        <w:t>号）和《国务院关于印发水污染防治行动计划的通知》（国发〔</w:t>
      </w:r>
      <w:r>
        <w:rPr>
          <w:rFonts w:ascii="方正仿宋_GBK" w:hAnsi="Times New Roman" w:eastAsia="方正仿宋_GBK"/>
          <w:szCs w:val="28"/>
          <w:lang w:val="zh-CN"/>
        </w:rPr>
        <w:t xml:space="preserve">2015 </w:t>
      </w:r>
      <w:r>
        <w:rPr>
          <w:rFonts w:hint="eastAsia" w:ascii="方正仿宋_GBK" w:hAnsi="Times New Roman" w:eastAsia="方正仿宋_GBK"/>
          <w:szCs w:val="28"/>
          <w:lang w:val="zh-CN"/>
        </w:rPr>
        <w:t>〕</w:t>
      </w:r>
      <w:r>
        <w:rPr>
          <w:rFonts w:ascii="方正仿宋_GBK" w:hAnsi="Times New Roman" w:eastAsia="方正仿宋_GBK"/>
          <w:szCs w:val="28"/>
          <w:lang w:val="zh-CN"/>
        </w:rPr>
        <w:t>17</w:t>
      </w:r>
      <w:r>
        <w:rPr>
          <w:rFonts w:hint="eastAsia" w:ascii="方正仿宋_GBK" w:hAnsi="Times New Roman" w:eastAsia="方正仿宋_GBK"/>
          <w:szCs w:val="28"/>
          <w:lang w:val="zh-CN"/>
        </w:rPr>
        <w:t>号）的精神，加快推进水产养殖业转方式调结构，科学利用</w:t>
      </w:r>
      <w:r>
        <w:rPr>
          <w:rFonts w:hint="eastAsia" w:ascii="方正仿宋_GBK" w:hAnsi="Times New Roman" w:eastAsia="方正仿宋_GBK"/>
          <w:szCs w:val="28"/>
        </w:rPr>
        <w:t>北碚</w:t>
      </w:r>
      <w:r>
        <w:rPr>
          <w:rFonts w:hint="eastAsia" w:ascii="方正仿宋_GBK" w:hAnsi="Times New Roman" w:eastAsia="方正仿宋_GBK"/>
          <w:szCs w:val="28"/>
          <w:lang w:val="zh-CN"/>
        </w:rPr>
        <w:t>区丰富的养殖水域滩涂资源，建立和完善养殖水域经营管理体制，实现养殖水域滩涂资源的有效配置，促进水产养殖业持续健康发展，根据《农业部关于印发〈养殖水域滩涂规划编制工作规范〉和〈养殖水域滩涂规划编制大纲〉的通知》（农渔发〔</w:t>
      </w:r>
      <w:r>
        <w:rPr>
          <w:rFonts w:ascii="方正仿宋_GBK" w:hAnsi="Times New Roman" w:eastAsia="方正仿宋_GBK"/>
          <w:szCs w:val="28"/>
          <w:lang w:val="zh-CN"/>
        </w:rPr>
        <w:t>2016</w:t>
      </w:r>
      <w:r>
        <w:rPr>
          <w:rFonts w:hint="eastAsia" w:ascii="方正仿宋_GBK" w:hAnsi="Times New Roman" w:eastAsia="方正仿宋_GBK"/>
          <w:szCs w:val="28"/>
          <w:lang w:val="zh-CN"/>
        </w:rPr>
        <w:t>〕</w:t>
      </w:r>
      <w:r>
        <w:rPr>
          <w:rFonts w:ascii="方正仿宋_GBK" w:hAnsi="Times New Roman" w:eastAsia="方正仿宋_GBK"/>
          <w:szCs w:val="28"/>
          <w:lang w:val="zh-CN"/>
        </w:rPr>
        <w:t>39</w:t>
      </w:r>
      <w:r>
        <w:rPr>
          <w:rFonts w:hint="eastAsia" w:ascii="方正仿宋_GBK" w:hAnsi="Times New Roman" w:eastAsia="方正仿宋_GBK"/>
          <w:szCs w:val="28"/>
          <w:lang w:val="zh-CN"/>
        </w:rPr>
        <w:t>号）、《重庆市农业委员会关于开展养殖水域滩涂规划编制（修订）工作的通知》（农渔发〔</w:t>
      </w:r>
      <w:r>
        <w:rPr>
          <w:rFonts w:ascii="方正仿宋_GBK" w:hAnsi="Times New Roman" w:eastAsia="方正仿宋_GBK"/>
          <w:szCs w:val="28"/>
          <w:lang w:val="zh-CN"/>
        </w:rPr>
        <w:t>2017</w:t>
      </w:r>
      <w:r>
        <w:rPr>
          <w:rFonts w:hint="eastAsia" w:ascii="方正仿宋_GBK" w:hAnsi="Times New Roman" w:eastAsia="方正仿宋_GBK"/>
          <w:szCs w:val="28"/>
          <w:lang w:val="zh-CN"/>
        </w:rPr>
        <w:t>〕</w:t>
      </w:r>
      <w:r>
        <w:rPr>
          <w:rFonts w:ascii="方正仿宋_GBK" w:hAnsi="Times New Roman" w:eastAsia="方正仿宋_GBK"/>
          <w:szCs w:val="28"/>
          <w:lang w:val="zh-CN"/>
        </w:rPr>
        <w:t>126</w:t>
      </w:r>
      <w:r>
        <w:rPr>
          <w:rFonts w:hint="eastAsia" w:ascii="方正仿宋_GBK" w:hAnsi="Times New Roman" w:eastAsia="方正仿宋_GBK"/>
          <w:szCs w:val="28"/>
          <w:lang w:val="zh-CN"/>
        </w:rPr>
        <w:t>号）等文件的相关要求，在重庆市主管部门的指导下，由</w:t>
      </w:r>
      <w:r>
        <w:rPr>
          <w:rFonts w:hint="eastAsia" w:ascii="方正仿宋_GBK" w:hAnsi="Times New Roman" w:eastAsia="方正仿宋_GBK"/>
          <w:color w:val="0D0D0D"/>
          <w:szCs w:val="28"/>
          <w:lang w:val="zh-CN"/>
        </w:rPr>
        <w:t>区农委提出并根据相关程序确定由西南大学动物科技学院有关专家规划编制</w:t>
      </w:r>
      <w:r>
        <w:rPr>
          <w:rFonts w:hint="eastAsia" w:ascii="方正仿宋_GBK" w:hAnsi="Times New Roman" w:eastAsia="方正仿宋_GBK"/>
          <w:szCs w:val="28"/>
          <w:lang w:val="zh-CN"/>
        </w:rPr>
        <w:t>，在</w:t>
      </w:r>
      <w:r>
        <w:rPr>
          <w:rFonts w:hint="eastAsia" w:ascii="方正仿宋_GBK" w:hAnsi="Times New Roman" w:eastAsia="方正仿宋_GBK"/>
          <w:szCs w:val="28"/>
        </w:rPr>
        <w:t>北碚区</w:t>
      </w:r>
      <w:r>
        <w:rPr>
          <w:rFonts w:hint="eastAsia" w:ascii="方正仿宋_GBK" w:hAnsi="Times New Roman" w:eastAsia="方正仿宋_GBK"/>
          <w:szCs w:val="28"/>
          <w:lang w:val="zh-CN"/>
        </w:rPr>
        <w:t>相关部门的配合下</w:t>
      </w:r>
      <w:r>
        <w:rPr>
          <w:rFonts w:hint="eastAsia" w:ascii="方正仿宋_GBK" w:hAnsi="Times New Roman" w:eastAsia="方正仿宋_GBK"/>
          <w:color w:val="0D0D0D"/>
          <w:szCs w:val="28"/>
          <w:lang w:val="zh-CN"/>
        </w:rPr>
        <w:t>共同</w:t>
      </w:r>
      <w:r>
        <w:rPr>
          <w:rFonts w:hint="eastAsia" w:ascii="方正仿宋_GBK" w:hAnsi="Times New Roman" w:eastAsia="方正仿宋_GBK"/>
          <w:szCs w:val="28"/>
          <w:lang w:val="zh-CN"/>
        </w:rPr>
        <w:t>编制完成《</w:t>
      </w:r>
      <w:r>
        <w:rPr>
          <w:rFonts w:hint="eastAsia" w:ascii="方正仿宋_GBK" w:hAnsi="Times New Roman" w:eastAsia="方正仿宋_GBK"/>
          <w:szCs w:val="28"/>
        </w:rPr>
        <w:t>北碚区</w:t>
      </w:r>
      <w:r>
        <w:rPr>
          <w:rFonts w:hint="eastAsia" w:ascii="方正仿宋_GBK" w:hAnsi="Times New Roman" w:eastAsia="方正仿宋_GBK"/>
          <w:szCs w:val="28"/>
          <w:lang w:val="zh-CN"/>
        </w:rPr>
        <w:t>养殖水域滩涂规划》。</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lang w:val="zh-CN"/>
        </w:rPr>
        <w:t>本规划中的文本及图纸是</w:t>
      </w:r>
      <w:r>
        <w:rPr>
          <w:rFonts w:hint="eastAsia" w:ascii="方正仿宋_GBK" w:hAnsi="Times New Roman" w:eastAsia="方正仿宋_GBK"/>
          <w:szCs w:val="28"/>
        </w:rPr>
        <w:t>北碚区</w:t>
      </w:r>
      <w:r>
        <w:rPr>
          <w:rFonts w:hint="eastAsia" w:ascii="方正仿宋_GBK" w:hAnsi="Times New Roman" w:eastAsia="方正仿宋_GBK"/>
          <w:szCs w:val="28"/>
          <w:lang w:val="zh-CN"/>
        </w:rPr>
        <w:t>养殖水域滩涂渔业发展的法定性文件，二者不可分割并具有法律效力。本规划一经批准，在</w:t>
      </w:r>
      <w:r>
        <w:rPr>
          <w:rFonts w:hint="eastAsia" w:ascii="方正仿宋_GBK" w:hAnsi="Times New Roman" w:eastAsia="方正仿宋_GBK"/>
          <w:szCs w:val="28"/>
        </w:rPr>
        <w:t>北碚</w:t>
      </w:r>
      <w:r>
        <w:rPr>
          <w:rFonts w:hint="eastAsia" w:ascii="方正仿宋_GBK" w:hAnsi="Times New Roman" w:eastAsia="方正仿宋_GBK"/>
          <w:szCs w:val="28"/>
          <w:lang w:val="zh-CN"/>
        </w:rPr>
        <w:t>区境内开展养殖水域滩涂的增养殖等渔业生产活动，必须严格遵守本规划的相关规定。</w:t>
      </w:r>
    </w:p>
    <w:p>
      <w:pPr>
        <w:pStyle w:val="3"/>
        <w:spacing w:line="540" w:lineRule="exact"/>
        <w:ind w:left="0" w:firstLine="640" w:firstLineChars="200"/>
        <w:rPr>
          <w:rFonts w:ascii="方正黑体_GBK" w:hAnsi="Times New Roman" w:eastAsia="方正黑体_GBK"/>
          <w:b w:val="0"/>
        </w:rPr>
      </w:pPr>
      <w:bookmarkStart w:id="5" w:name="_Toc516069241"/>
      <w:r>
        <w:rPr>
          <w:rFonts w:hint="eastAsia" w:ascii="方正黑体_GBK" w:hAnsi="Times New Roman" w:eastAsia="方正黑体_GBK"/>
          <w:b w:val="0"/>
        </w:rPr>
        <w:t>目的意义</w:t>
      </w:r>
      <w:bookmarkEnd w:id="5"/>
    </w:p>
    <w:p>
      <w:pPr>
        <w:spacing w:line="540" w:lineRule="exact"/>
        <w:ind w:firstLine="560"/>
        <w:jc w:val="left"/>
        <w:rPr>
          <w:rFonts w:ascii="方正仿宋_GBK" w:hAnsi="Times New Roman" w:eastAsia="方正仿宋_GBK"/>
          <w:szCs w:val="28"/>
          <w:lang w:val="zh-CN"/>
        </w:rPr>
        <w:sectPr>
          <w:headerReference r:id="rId11" w:type="default"/>
          <w:footerReference r:id="rId12" w:type="default"/>
          <w:pgSz w:w="11906" w:h="16838"/>
          <w:pgMar w:top="1440" w:right="1588" w:bottom="1440" w:left="1588" w:header="851" w:footer="992" w:gutter="0"/>
          <w:cols w:space="425" w:num="1"/>
          <w:docGrid w:linePitch="312" w:charSpace="0"/>
        </w:sectPr>
      </w:pPr>
      <w:r>
        <w:rPr>
          <w:rFonts w:hint="eastAsia" w:ascii="方正仿宋_GBK" w:hAnsi="Times New Roman" w:eastAsia="方正仿宋_GBK"/>
          <w:szCs w:val="28"/>
          <w:lang w:val="zh-CN"/>
        </w:rPr>
        <w:t>为贯彻落实《中共中央国务院关于加快推进生态文明建设的意见》（中发〔</w:t>
      </w:r>
      <w:r>
        <w:rPr>
          <w:rFonts w:ascii="方正仿宋_GBK" w:hAnsi="Times New Roman" w:eastAsia="方正仿宋_GBK"/>
          <w:szCs w:val="28"/>
          <w:lang w:val="zh-CN"/>
        </w:rPr>
        <w:t>2015</w:t>
      </w:r>
      <w:r>
        <w:rPr>
          <w:rFonts w:hint="eastAsia" w:ascii="方正仿宋_GBK" w:hAnsi="Times New Roman" w:eastAsia="方正仿宋_GBK"/>
          <w:szCs w:val="28"/>
          <w:lang w:val="zh-CN"/>
        </w:rPr>
        <w:t>〕</w:t>
      </w:r>
      <w:r>
        <w:rPr>
          <w:rFonts w:ascii="方正仿宋_GBK" w:hAnsi="Times New Roman" w:eastAsia="方正仿宋_GBK"/>
          <w:szCs w:val="28"/>
          <w:lang w:val="zh-CN"/>
        </w:rPr>
        <w:t>12</w:t>
      </w:r>
      <w:r>
        <w:rPr>
          <w:rFonts w:hint="eastAsia" w:ascii="方正仿宋_GBK" w:hAnsi="Times New Roman" w:eastAsia="方正仿宋_GBK"/>
          <w:szCs w:val="28"/>
          <w:lang w:val="zh-CN"/>
        </w:rPr>
        <w:t>号）、《国务院关于印发水污染防治行动计划的通知》（国发〔</w:t>
      </w:r>
      <w:r>
        <w:rPr>
          <w:rFonts w:ascii="方正仿宋_GBK" w:hAnsi="Times New Roman" w:eastAsia="方正仿宋_GBK"/>
          <w:szCs w:val="28"/>
          <w:lang w:val="zh-CN"/>
        </w:rPr>
        <w:t>2015</w:t>
      </w:r>
      <w:r>
        <w:rPr>
          <w:rFonts w:hint="eastAsia" w:ascii="方正仿宋_GBK" w:hAnsi="Times New Roman" w:eastAsia="方正仿宋_GBK"/>
          <w:szCs w:val="28"/>
          <w:lang w:val="zh-CN"/>
        </w:rPr>
        <w:t>〕</w:t>
      </w:r>
      <w:r>
        <w:rPr>
          <w:rFonts w:ascii="方正仿宋_GBK" w:hAnsi="Times New Roman" w:eastAsia="方正仿宋_GBK"/>
          <w:szCs w:val="28"/>
          <w:lang w:val="zh-CN"/>
        </w:rPr>
        <w:t>17</w:t>
      </w:r>
      <w:r>
        <w:rPr>
          <w:rFonts w:hint="eastAsia" w:ascii="方正仿宋_GBK" w:hAnsi="Times New Roman" w:eastAsia="方正仿宋_GBK"/>
          <w:szCs w:val="28"/>
          <w:lang w:val="zh-CN"/>
        </w:rPr>
        <w:t>号）、《农业部关于印发《养殖水域滩涂规划编制工作规范》和《养殖水域滩涂规划编制大纲》的通知》（农渔发（</w:t>
      </w:r>
      <w:r>
        <w:rPr>
          <w:rFonts w:ascii="方正仿宋_GBK" w:hAnsi="Times New Roman" w:eastAsia="方正仿宋_GBK"/>
          <w:szCs w:val="28"/>
          <w:lang w:val="zh-CN"/>
        </w:rPr>
        <w:t>2016</w:t>
      </w:r>
      <w:r>
        <w:rPr>
          <w:rFonts w:hint="eastAsia" w:ascii="方正仿宋_GBK" w:hAnsi="Times New Roman" w:eastAsia="方正仿宋_GBK"/>
          <w:szCs w:val="28"/>
          <w:lang w:val="zh-CN"/>
        </w:rPr>
        <w:t>）</w:t>
      </w:r>
      <w:r>
        <w:rPr>
          <w:rFonts w:ascii="方正仿宋_GBK" w:hAnsi="Times New Roman" w:eastAsia="方正仿宋_GBK"/>
          <w:szCs w:val="28"/>
          <w:lang w:val="zh-CN"/>
        </w:rPr>
        <w:t>39</w:t>
      </w:r>
      <w:r>
        <w:rPr>
          <w:rFonts w:hint="eastAsia" w:ascii="方正仿宋_GBK" w:hAnsi="Times New Roman" w:eastAsia="方正仿宋_GBK"/>
          <w:szCs w:val="28"/>
          <w:lang w:val="zh-CN"/>
        </w:rPr>
        <w:t>号）和《重庆市农业委员会关于开展养殖水域滩涂规划编制（修订）工作的通知》（渝农发（</w:t>
      </w:r>
      <w:r>
        <w:rPr>
          <w:rFonts w:ascii="方正仿宋_GBK" w:hAnsi="Times New Roman" w:eastAsia="方正仿宋_GBK"/>
          <w:szCs w:val="28"/>
          <w:lang w:val="zh-CN"/>
        </w:rPr>
        <w:t>2017</w:t>
      </w:r>
      <w:r>
        <w:rPr>
          <w:rFonts w:hint="eastAsia" w:ascii="方正仿宋_GBK" w:hAnsi="Times New Roman" w:eastAsia="方正仿宋_GBK"/>
          <w:szCs w:val="28"/>
          <w:lang w:val="zh-CN"/>
        </w:rPr>
        <w:t>）</w:t>
      </w:r>
      <w:r>
        <w:rPr>
          <w:rFonts w:ascii="方正仿宋_GBK" w:hAnsi="Times New Roman" w:eastAsia="方正仿宋_GBK"/>
          <w:szCs w:val="28"/>
          <w:lang w:val="zh-CN"/>
        </w:rPr>
        <w:t>126</w:t>
      </w:r>
      <w:r>
        <w:rPr>
          <w:rFonts w:hint="eastAsia" w:ascii="方正仿宋_GBK" w:hAnsi="Times New Roman" w:eastAsia="方正仿宋_GBK"/>
          <w:szCs w:val="28"/>
          <w:lang w:val="zh-CN"/>
        </w:rPr>
        <w:t>号）的精神，结合《重庆市渔业发展</w:t>
      </w:r>
      <w:r>
        <w:rPr>
          <w:rFonts w:ascii="方正仿宋_GBK" w:hAnsi="Times New Roman" w:eastAsia="方正仿宋_GBK"/>
          <w:szCs w:val="28"/>
          <w:lang w:val="zh-CN"/>
        </w:rPr>
        <w:t>“</w:t>
      </w:r>
      <w:r>
        <w:rPr>
          <w:rFonts w:hint="eastAsia" w:ascii="方正仿宋_GBK" w:hAnsi="Times New Roman" w:eastAsia="方正仿宋_GBK"/>
          <w:szCs w:val="28"/>
          <w:lang w:val="zh-CN"/>
        </w:rPr>
        <w:t>十三五</w:t>
      </w:r>
      <w:r>
        <w:rPr>
          <w:rFonts w:ascii="方正仿宋_GBK" w:hAnsi="Times New Roman" w:eastAsia="方正仿宋_GBK"/>
          <w:szCs w:val="28"/>
          <w:lang w:val="zh-CN"/>
        </w:rPr>
        <w:t>”</w:t>
      </w:r>
      <w:r>
        <w:rPr>
          <w:rFonts w:hint="eastAsia" w:ascii="方正仿宋_GBK" w:hAnsi="Times New Roman" w:eastAsia="方正仿宋_GBK"/>
          <w:szCs w:val="28"/>
          <w:lang w:val="zh-CN"/>
        </w:rPr>
        <w:t>规划》，科学规划，合理布局水产养殖生产，按照要求划定禁止养殖区、限制养殖区和养殖区，以达到保护水域滩涂生态环境，设定发展底线，稳定基本养殖面积，增加渔业经济收入，保障渔民合法权益的目的。</w:t>
      </w:r>
    </w:p>
    <w:p>
      <w:pPr>
        <w:spacing w:line="560" w:lineRule="exact"/>
        <w:jc w:val="center"/>
        <w:outlineLvl w:val="1"/>
        <w:rPr>
          <w:rFonts w:ascii="方正黑体_GBK" w:hAnsi="Times New Roman" w:eastAsia="方正黑体_GBK"/>
          <w:sz w:val="36"/>
          <w:szCs w:val="36"/>
        </w:rPr>
      </w:pPr>
      <w:bookmarkStart w:id="6" w:name="_Toc516069242"/>
      <w:r>
        <w:rPr>
          <w:rFonts w:hint="eastAsia" w:ascii="方正黑体_GBK" w:hAnsi="Times New Roman" w:eastAsia="方正黑体_GBK"/>
          <w:sz w:val="36"/>
          <w:szCs w:val="36"/>
        </w:rPr>
        <w:t>第二节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编制依据</w:t>
      </w:r>
      <w:bookmarkEnd w:id="6"/>
    </w:p>
    <w:p>
      <w:pPr>
        <w:spacing w:line="56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本规划主要依据下列法律、法规和文件：</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w:t>
      </w:r>
      <w:r>
        <w:rPr>
          <w:rFonts w:hint="eastAsia" w:ascii="方正仿宋_GBK" w:hAnsi="Times New Roman" w:eastAsia="方正仿宋_GBK"/>
          <w:szCs w:val="28"/>
          <w:lang w:val="zh-CN"/>
        </w:rPr>
        <w:t>、《中华人民共和国渔业法》；</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2</w:t>
      </w:r>
      <w:r>
        <w:rPr>
          <w:rFonts w:hint="eastAsia" w:ascii="方正仿宋_GBK" w:hAnsi="Times New Roman" w:eastAsia="方正仿宋_GBK"/>
          <w:szCs w:val="28"/>
          <w:lang w:val="zh-CN"/>
        </w:rPr>
        <w:t>、《中华人民共和国环境保护法》；</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3</w:t>
      </w:r>
      <w:r>
        <w:rPr>
          <w:rFonts w:hint="eastAsia" w:ascii="方正仿宋_GBK" w:hAnsi="Times New Roman" w:eastAsia="方正仿宋_GBK"/>
          <w:szCs w:val="28"/>
          <w:lang w:val="zh-CN"/>
        </w:rPr>
        <w:t>、《中华人民共和国渔业法实施办法》；</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4</w:t>
      </w:r>
      <w:r>
        <w:rPr>
          <w:rFonts w:hint="eastAsia" w:ascii="方正仿宋_GBK" w:hAnsi="Times New Roman" w:eastAsia="方正仿宋_GBK"/>
          <w:szCs w:val="28"/>
          <w:lang w:val="zh-CN"/>
        </w:rPr>
        <w:t>、《中华人民共和国水污染防治法》；</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5</w:t>
      </w:r>
      <w:r>
        <w:rPr>
          <w:rFonts w:hint="eastAsia" w:ascii="方正仿宋_GBK" w:hAnsi="Times New Roman" w:eastAsia="方正仿宋_GBK"/>
          <w:szCs w:val="28"/>
          <w:lang w:val="zh-CN"/>
        </w:rPr>
        <w:t>、《中华人民共和国农产品质量安全法》；</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6</w:t>
      </w:r>
      <w:r>
        <w:rPr>
          <w:rFonts w:hint="eastAsia" w:ascii="方正仿宋_GBK" w:hAnsi="Times New Roman" w:eastAsia="方正仿宋_GBK"/>
          <w:szCs w:val="28"/>
          <w:lang w:val="zh-CN"/>
        </w:rPr>
        <w:t>、《中华人民共和国水法》；</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7</w:t>
      </w:r>
      <w:r>
        <w:rPr>
          <w:rFonts w:hint="eastAsia" w:ascii="方正仿宋_GBK" w:hAnsi="Times New Roman" w:eastAsia="方正仿宋_GBK"/>
          <w:szCs w:val="28"/>
          <w:lang w:val="zh-CN"/>
        </w:rPr>
        <w:t>、《中华人民共和国物权法》；</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8</w:t>
      </w:r>
      <w:r>
        <w:rPr>
          <w:rFonts w:hint="eastAsia" w:ascii="方正仿宋_GBK" w:hAnsi="Times New Roman" w:eastAsia="方正仿宋_GBK"/>
          <w:szCs w:val="28"/>
          <w:lang w:val="zh-CN"/>
        </w:rPr>
        <w:t>、《中共中央国务院关于加快推进生态文明建设的意见》；</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9</w:t>
      </w:r>
      <w:r>
        <w:rPr>
          <w:rFonts w:hint="eastAsia" w:ascii="方正仿宋_GBK" w:hAnsi="Times New Roman" w:eastAsia="方正仿宋_GBK"/>
          <w:szCs w:val="28"/>
          <w:lang w:val="zh-CN"/>
        </w:rPr>
        <w:t>、《国务院关于促进海洋渔业持续健康发展的若干意见》；</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10</w:t>
      </w:r>
      <w:r>
        <w:rPr>
          <w:rFonts w:hint="eastAsia" w:ascii="方正仿宋_GBK" w:hAnsi="Times New Roman" w:eastAsia="方正仿宋_GBK"/>
          <w:szCs w:val="28"/>
          <w:lang w:val="zh-CN"/>
        </w:rPr>
        <w:t>、《国务院关于印发水污染防治行动计划的通知》；</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11</w:t>
      </w:r>
      <w:r>
        <w:rPr>
          <w:rFonts w:hint="eastAsia" w:ascii="方正仿宋_GBK" w:hAnsi="Times New Roman" w:eastAsia="方正仿宋_GBK"/>
          <w:szCs w:val="28"/>
          <w:lang w:val="zh-CN"/>
        </w:rPr>
        <w:t>、《中国水生生物资源养护行动纲要》；</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12</w:t>
      </w:r>
      <w:r>
        <w:rPr>
          <w:rFonts w:hint="eastAsia" w:ascii="方正仿宋_GBK" w:hAnsi="Times New Roman" w:eastAsia="方正仿宋_GBK"/>
          <w:szCs w:val="28"/>
          <w:lang w:val="zh-CN"/>
        </w:rPr>
        <w:t>、《中华人民共和国水产资源繁殖保护条例》；</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13</w:t>
      </w:r>
      <w:r>
        <w:rPr>
          <w:rFonts w:hint="eastAsia" w:ascii="方正仿宋_GBK" w:hAnsi="Times New Roman" w:eastAsia="方正仿宋_GBK"/>
          <w:szCs w:val="28"/>
          <w:lang w:val="zh-CN"/>
        </w:rPr>
        <w:t>、《中华人民共和国水生野生动物保</w:t>
      </w:r>
      <w:r>
        <w:rPr>
          <w:rFonts w:hint="eastAsia" w:ascii="方正仿宋_GBK" w:hAnsi="Times New Roman" w:eastAsia="方正仿宋_GBK"/>
          <w:szCs w:val="28"/>
          <w:lang w:val="en-US" w:eastAsia="zh-CN"/>
        </w:rPr>
        <w:t>护</w:t>
      </w:r>
      <w:bookmarkStart w:id="72" w:name="_GoBack"/>
      <w:bookmarkEnd w:id="72"/>
      <w:r>
        <w:rPr>
          <w:rFonts w:hint="eastAsia" w:ascii="方正仿宋_GBK" w:hAnsi="Times New Roman" w:eastAsia="方正仿宋_GBK"/>
          <w:szCs w:val="28"/>
          <w:lang w:val="zh-CN"/>
        </w:rPr>
        <w:t>实施条例》；</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14</w:t>
      </w:r>
      <w:r>
        <w:rPr>
          <w:rFonts w:hint="eastAsia" w:ascii="方正仿宋_GBK" w:hAnsi="Times New Roman" w:eastAsia="方正仿宋_GBK"/>
          <w:szCs w:val="28"/>
          <w:lang w:val="zh-CN"/>
        </w:rPr>
        <w:t>、《中华人民共和国国民经济和社会发展第十三个五年规划纲要》；</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15</w:t>
      </w:r>
      <w:r>
        <w:rPr>
          <w:rFonts w:hint="eastAsia" w:ascii="方正仿宋_GBK" w:hAnsi="Times New Roman" w:eastAsia="方正仿宋_GBK"/>
          <w:szCs w:val="28"/>
          <w:lang w:val="zh-CN"/>
        </w:rPr>
        <w:t>、《农业部关于加快推进渔业转方式调结构的指导意见》；</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16</w:t>
      </w:r>
      <w:r>
        <w:rPr>
          <w:rFonts w:hint="eastAsia" w:ascii="方正仿宋_GBK" w:hAnsi="Times New Roman" w:eastAsia="方正仿宋_GBK"/>
          <w:szCs w:val="28"/>
          <w:lang w:val="zh-CN"/>
        </w:rPr>
        <w:t>、《全国渔业发展第十三个五年规划》；</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17</w:t>
      </w:r>
      <w:r>
        <w:rPr>
          <w:rFonts w:hint="eastAsia" w:ascii="方正仿宋_GBK" w:hAnsi="Times New Roman" w:eastAsia="方正仿宋_GBK"/>
          <w:szCs w:val="28"/>
          <w:lang w:val="zh-CN"/>
        </w:rPr>
        <w:t>、《水产养殖质量安全管理规定》；</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18</w:t>
      </w:r>
      <w:r>
        <w:rPr>
          <w:rFonts w:hint="eastAsia" w:ascii="方正仿宋_GBK" w:hAnsi="Times New Roman" w:eastAsia="方正仿宋_GBK"/>
          <w:szCs w:val="28"/>
          <w:lang w:val="zh-CN"/>
        </w:rPr>
        <w:t>、《养殖水域滩涂规划编制工作规范》；</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19</w:t>
      </w:r>
      <w:r>
        <w:rPr>
          <w:rFonts w:hint="eastAsia" w:ascii="方正仿宋_GBK" w:hAnsi="Times New Roman" w:eastAsia="方正仿宋_GBK"/>
          <w:szCs w:val="28"/>
          <w:lang w:val="zh-CN"/>
        </w:rPr>
        <w:t>、《养殖水域滩涂规划编制大纲》；</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20</w:t>
      </w:r>
      <w:r>
        <w:rPr>
          <w:rFonts w:hint="eastAsia" w:ascii="方正仿宋_GBK" w:hAnsi="Times New Roman" w:eastAsia="方正仿宋_GBK"/>
          <w:szCs w:val="28"/>
          <w:lang w:val="zh-CN"/>
        </w:rPr>
        <w:t>、《重庆市渔业管理条例》；</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21</w:t>
      </w:r>
      <w:r>
        <w:rPr>
          <w:rFonts w:hint="eastAsia" w:ascii="方正仿宋_GBK" w:hAnsi="Times New Roman" w:eastAsia="方正仿宋_GBK"/>
          <w:szCs w:val="28"/>
          <w:lang w:val="zh-CN"/>
        </w:rPr>
        <w:t>、《渔业水质标准》</w:t>
      </w:r>
      <w:r>
        <w:rPr>
          <w:rFonts w:ascii="方正仿宋_GBK" w:hAnsi="Times New Roman" w:eastAsia="方正仿宋_GBK"/>
          <w:szCs w:val="28"/>
          <w:lang w:val="zh-CN"/>
        </w:rPr>
        <w:t>(GB11607-1989)</w:t>
      </w:r>
      <w:r>
        <w:rPr>
          <w:rFonts w:hint="eastAsia" w:ascii="方正仿宋_GBK" w:hAnsi="Times New Roman" w:eastAsia="方正仿宋_GBK"/>
          <w:szCs w:val="28"/>
          <w:lang w:val="zh-CN"/>
        </w:rPr>
        <w:t>；</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22</w:t>
      </w:r>
      <w:r>
        <w:rPr>
          <w:rFonts w:hint="eastAsia" w:ascii="方正仿宋_GBK" w:hAnsi="Times New Roman" w:eastAsia="方正仿宋_GBK"/>
          <w:szCs w:val="28"/>
          <w:lang w:val="zh-CN"/>
        </w:rPr>
        <w:t>、《重庆市农业委员会关于开展养殖水域滩涂规划编制（修订）工作的通知》；</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23</w:t>
      </w:r>
      <w:r>
        <w:rPr>
          <w:rFonts w:hint="eastAsia" w:ascii="方正仿宋_GBK" w:hAnsi="Times New Roman" w:eastAsia="方正仿宋_GBK"/>
          <w:szCs w:val="28"/>
          <w:lang w:val="zh-CN"/>
        </w:rPr>
        <w:t>、《重庆市渔业发展</w:t>
      </w:r>
      <w:r>
        <w:rPr>
          <w:rFonts w:ascii="方正仿宋_GBK" w:hAnsi="Times New Roman" w:eastAsia="方正仿宋_GBK"/>
          <w:szCs w:val="28"/>
          <w:lang w:val="zh-CN"/>
        </w:rPr>
        <w:t>“</w:t>
      </w:r>
      <w:r>
        <w:rPr>
          <w:rFonts w:hint="eastAsia" w:ascii="方正仿宋_GBK" w:hAnsi="Times New Roman" w:eastAsia="方正仿宋_GBK"/>
          <w:szCs w:val="28"/>
          <w:lang w:val="zh-CN"/>
        </w:rPr>
        <w:t>十三五</w:t>
      </w:r>
      <w:r>
        <w:rPr>
          <w:rFonts w:ascii="方正仿宋_GBK" w:hAnsi="Times New Roman" w:eastAsia="方正仿宋_GBK"/>
          <w:szCs w:val="28"/>
          <w:lang w:val="zh-CN"/>
        </w:rPr>
        <w:t>”</w:t>
      </w:r>
      <w:r>
        <w:rPr>
          <w:rFonts w:hint="eastAsia" w:ascii="方正仿宋_GBK" w:hAnsi="Times New Roman" w:eastAsia="方正仿宋_GBK"/>
          <w:szCs w:val="28"/>
          <w:lang w:val="zh-CN"/>
        </w:rPr>
        <w:t>规划》；</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24</w:t>
      </w:r>
      <w:r>
        <w:rPr>
          <w:rFonts w:hint="eastAsia" w:ascii="方正仿宋_GBK" w:hAnsi="Times New Roman" w:eastAsia="方正仿宋_GBK"/>
          <w:szCs w:val="28"/>
          <w:lang w:val="zh-CN"/>
        </w:rPr>
        <w:t>、《重庆市人民政府办公厅关于印发重庆市生态保护红线划定方案的通知》；</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25</w:t>
      </w:r>
      <w:r>
        <w:rPr>
          <w:rFonts w:hint="eastAsia" w:ascii="方正仿宋_GBK" w:hAnsi="Times New Roman" w:eastAsia="方正仿宋_GBK"/>
          <w:szCs w:val="28"/>
          <w:lang w:val="zh-CN"/>
        </w:rPr>
        <w:t>、《北碚区农业农村发展</w:t>
      </w:r>
      <w:r>
        <w:rPr>
          <w:rFonts w:ascii="方正仿宋_GBK" w:hAnsi="Times New Roman" w:eastAsia="方正仿宋_GBK"/>
          <w:szCs w:val="28"/>
          <w:lang w:val="zh-CN"/>
        </w:rPr>
        <w:t>“</w:t>
      </w:r>
      <w:r>
        <w:rPr>
          <w:rFonts w:hint="eastAsia" w:ascii="方正仿宋_GBK" w:hAnsi="Times New Roman" w:eastAsia="方正仿宋_GBK"/>
          <w:szCs w:val="28"/>
          <w:lang w:val="zh-CN"/>
        </w:rPr>
        <w:t>十三五</w:t>
      </w:r>
      <w:r>
        <w:rPr>
          <w:rFonts w:ascii="方正仿宋_GBK" w:hAnsi="Times New Roman" w:eastAsia="方正仿宋_GBK"/>
          <w:szCs w:val="28"/>
          <w:lang w:val="zh-CN"/>
        </w:rPr>
        <w:t>”</w:t>
      </w:r>
      <w:r>
        <w:rPr>
          <w:rFonts w:hint="eastAsia" w:ascii="方正仿宋_GBK" w:hAnsi="Times New Roman" w:eastAsia="方正仿宋_GBK"/>
          <w:szCs w:val="28"/>
          <w:lang w:val="zh-CN"/>
        </w:rPr>
        <w:t>规划》；</w:t>
      </w:r>
    </w:p>
    <w:p>
      <w:pPr>
        <w:pStyle w:val="4"/>
        <w:spacing w:line="560" w:lineRule="exact"/>
        <w:ind w:firstLine="560"/>
        <w:rPr>
          <w:rFonts w:hint="eastAsia" w:ascii="方正仿宋_GBK" w:hAnsi="Times New Roman" w:eastAsia="方正仿宋_GBK"/>
          <w:szCs w:val="28"/>
          <w:lang w:val="zh-CN"/>
        </w:rPr>
      </w:pPr>
      <w:r>
        <w:rPr>
          <w:rFonts w:ascii="方正仿宋_GBK" w:hAnsi="Times New Roman" w:eastAsia="方正仿宋_GBK"/>
          <w:szCs w:val="28"/>
        </w:rPr>
        <w:t>26</w:t>
      </w:r>
      <w:r>
        <w:rPr>
          <w:rFonts w:hint="eastAsia" w:ascii="方正仿宋_GBK" w:hAnsi="Times New Roman" w:eastAsia="方正仿宋_GBK"/>
          <w:szCs w:val="28"/>
        </w:rPr>
        <w:t>、</w:t>
      </w:r>
      <w:r>
        <w:rPr>
          <w:rFonts w:hint="eastAsia" w:ascii="方正仿宋_GBK" w:hAnsi="Times New Roman" w:eastAsia="方正仿宋_GBK"/>
          <w:szCs w:val="28"/>
          <w:lang w:val="zh-CN"/>
        </w:rPr>
        <w:t>《北碚区渔业养殖证制度实施方案》（碚府办发［</w:t>
      </w:r>
      <w:r>
        <w:rPr>
          <w:rFonts w:ascii="方正仿宋_GBK" w:hAnsi="Times New Roman" w:eastAsia="方正仿宋_GBK"/>
          <w:szCs w:val="28"/>
          <w:lang w:val="zh-CN"/>
        </w:rPr>
        <w:t>2004</w:t>
      </w:r>
      <w:r>
        <w:rPr>
          <w:rFonts w:hint="eastAsia" w:ascii="方正仿宋_GBK" w:hAnsi="Times New Roman" w:eastAsia="方正仿宋_GBK"/>
          <w:szCs w:val="28"/>
          <w:lang w:val="zh-CN"/>
        </w:rPr>
        <w:t>］</w:t>
      </w:r>
      <w:r>
        <w:rPr>
          <w:rFonts w:ascii="方正仿宋_GBK" w:hAnsi="Times New Roman" w:eastAsia="方正仿宋_GBK"/>
          <w:szCs w:val="28"/>
          <w:lang w:val="zh-CN"/>
        </w:rPr>
        <w:t>47</w:t>
      </w:r>
      <w:r>
        <w:rPr>
          <w:rFonts w:hint="eastAsia" w:ascii="方正仿宋_GBK" w:hAnsi="Times New Roman" w:eastAsia="方正仿宋_GBK"/>
          <w:szCs w:val="28"/>
          <w:lang w:val="zh-CN"/>
        </w:rPr>
        <w:t>号）；</w:t>
      </w:r>
    </w:p>
    <w:p>
      <w:pPr>
        <w:pStyle w:val="4"/>
        <w:spacing w:line="560" w:lineRule="exact"/>
        <w:ind w:firstLine="560"/>
        <w:rPr>
          <w:rFonts w:ascii="方正仿宋_GBK" w:hAnsi="Times New Roman" w:eastAsia="方正仿宋_GBK"/>
          <w:szCs w:val="28"/>
          <w:lang w:val="zh-CN"/>
        </w:rPr>
      </w:pPr>
    </w:p>
    <w:p>
      <w:pPr>
        <w:spacing w:line="560" w:lineRule="exact"/>
        <w:jc w:val="center"/>
        <w:outlineLvl w:val="1"/>
        <w:rPr>
          <w:rFonts w:ascii="方正黑体_GBK" w:hAnsi="Times New Roman" w:eastAsia="方正黑体_GBK"/>
          <w:sz w:val="36"/>
          <w:szCs w:val="36"/>
        </w:rPr>
      </w:pPr>
      <w:bookmarkStart w:id="7" w:name="_Toc516069243"/>
      <w:r>
        <w:rPr>
          <w:rFonts w:hint="eastAsia" w:ascii="方正黑体_GBK" w:hAnsi="Times New Roman" w:eastAsia="方正黑体_GBK"/>
          <w:sz w:val="36"/>
          <w:szCs w:val="36"/>
        </w:rPr>
        <w:t>第三节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目标任务</w:t>
      </w:r>
      <w:bookmarkEnd w:id="7"/>
    </w:p>
    <w:p>
      <w:pPr>
        <w:pStyle w:val="3"/>
        <w:numPr>
          <w:ilvl w:val="2"/>
          <w:numId w:val="2"/>
        </w:numPr>
        <w:spacing w:line="560" w:lineRule="exact"/>
        <w:ind w:left="0" w:firstLine="640" w:firstLineChars="200"/>
        <w:rPr>
          <w:rFonts w:ascii="方正黑体_GBK" w:hAnsi="Times New Roman" w:eastAsia="方正黑体_GBK"/>
          <w:b w:val="0"/>
        </w:rPr>
      </w:pPr>
      <w:bookmarkStart w:id="8" w:name="_Toc516069244"/>
      <w:bookmarkStart w:id="9" w:name="_Toc498958078"/>
      <w:r>
        <w:rPr>
          <w:rFonts w:hint="eastAsia" w:ascii="方正黑体_GBK" w:hAnsi="Times New Roman" w:eastAsia="方正黑体_GBK"/>
          <w:b w:val="0"/>
        </w:rPr>
        <w:t>规划期限</w:t>
      </w:r>
      <w:bookmarkEnd w:id="8"/>
      <w:bookmarkEnd w:id="9"/>
    </w:p>
    <w:p>
      <w:pPr>
        <w:spacing w:line="56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规划期限</w:t>
      </w:r>
      <w:r>
        <w:rPr>
          <w:rFonts w:ascii="方正仿宋_GBK" w:hAnsi="Times New Roman" w:eastAsia="方正仿宋_GBK"/>
          <w:szCs w:val="28"/>
        </w:rPr>
        <w:t>2018</w:t>
      </w:r>
      <w:r>
        <w:rPr>
          <w:rFonts w:hint="eastAsia" w:ascii="方正仿宋_GBK" w:hAnsi="Times New Roman" w:eastAsia="方正仿宋_GBK"/>
          <w:szCs w:val="28"/>
        </w:rPr>
        <w:t>年</w:t>
      </w:r>
      <w:r>
        <w:rPr>
          <w:rFonts w:ascii="方正仿宋_GBK" w:hAnsi="Times New Roman" w:eastAsia="方正仿宋_GBK"/>
          <w:szCs w:val="28"/>
        </w:rPr>
        <w:t>—2030</w:t>
      </w:r>
      <w:r>
        <w:rPr>
          <w:rFonts w:hint="eastAsia" w:ascii="方正仿宋_GBK" w:hAnsi="Times New Roman" w:eastAsia="方正仿宋_GBK"/>
          <w:szCs w:val="28"/>
          <w:lang w:val="zh-CN"/>
        </w:rPr>
        <w:t>年。</w:t>
      </w:r>
    </w:p>
    <w:p>
      <w:pPr>
        <w:pStyle w:val="3"/>
        <w:numPr>
          <w:ilvl w:val="2"/>
          <w:numId w:val="2"/>
        </w:numPr>
        <w:spacing w:line="560" w:lineRule="exact"/>
        <w:ind w:left="0" w:firstLine="640" w:firstLineChars="200"/>
        <w:rPr>
          <w:rFonts w:ascii="方正黑体_GBK" w:hAnsi="Times New Roman" w:eastAsia="方正黑体_GBK"/>
          <w:b w:val="0"/>
        </w:rPr>
      </w:pPr>
      <w:bookmarkStart w:id="10" w:name="_Toc498958079"/>
      <w:bookmarkStart w:id="11" w:name="_Toc516069245"/>
      <w:r>
        <w:rPr>
          <w:rFonts w:hint="eastAsia" w:ascii="方正黑体_GBK" w:hAnsi="Times New Roman" w:eastAsia="方正黑体_GBK"/>
          <w:b w:val="0"/>
        </w:rPr>
        <w:t>规划目标</w:t>
      </w:r>
      <w:bookmarkEnd w:id="10"/>
      <w:bookmarkEnd w:id="11"/>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1</w:t>
      </w:r>
      <w:r>
        <w:rPr>
          <w:rFonts w:hint="eastAsia" w:ascii="方正仿宋_GBK" w:hAnsi="Times New Roman" w:eastAsia="方正仿宋_GBK"/>
          <w:szCs w:val="28"/>
          <w:lang w:val="zh-CN"/>
        </w:rPr>
        <w:t>、明确养殖水域功能区域范围。</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2</w:t>
      </w:r>
      <w:r>
        <w:rPr>
          <w:rFonts w:hint="eastAsia" w:ascii="方正仿宋_GBK" w:hAnsi="Times New Roman" w:eastAsia="方正仿宋_GBK"/>
          <w:szCs w:val="28"/>
          <w:lang w:val="zh-CN"/>
        </w:rPr>
        <w:t>、保障养殖渔民正常生产生活所需的养殖水域，依法保护商品鱼基地等重要的养殖水域。</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3</w:t>
      </w:r>
      <w:r>
        <w:rPr>
          <w:rFonts w:hint="eastAsia" w:ascii="方正仿宋_GBK" w:hAnsi="Times New Roman" w:eastAsia="方正仿宋_GBK"/>
          <w:szCs w:val="28"/>
          <w:lang w:val="zh-CN"/>
        </w:rPr>
        <w:t>、合理调整与规划生产布局，促进水产养殖业健康发展。</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4</w:t>
      </w:r>
      <w:r>
        <w:rPr>
          <w:rFonts w:hint="eastAsia" w:ascii="方正仿宋_GBK" w:hAnsi="Times New Roman" w:eastAsia="方正仿宋_GBK"/>
          <w:szCs w:val="28"/>
          <w:lang w:val="zh-CN"/>
        </w:rPr>
        <w:t>、控制养殖规模、推广健康生态养殖模式，保护和改善养殖生态环境。</w:t>
      </w:r>
    </w:p>
    <w:p>
      <w:pPr>
        <w:spacing w:line="560" w:lineRule="exact"/>
        <w:ind w:firstLine="560"/>
        <w:rPr>
          <w:rFonts w:ascii="方正仿宋_GBK" w:hAnsi="Times New Roman" w:eastAsia="方正仿宋_GBK"/>
          <w:szCs w:val="28"/>
          <w:lang w:val="zh-CN"/>
        </w:rPr>
      </w:pPr>
      <w:r>
        <w:rPr>
          <w:rFonts w:ascii="方正仿宋_GBK" w:hAnsi="Times New Roman" w:eastAsia="方正仿宋_GBK"/>
          <w:szCs w:val="28"/>
          <w:lang w:val="zh-CN"/>
        </w:rPr>
        <w:t>5</w:t>
      </w:r>
      <w:r>
        <w:rPr>
          <w:rFonts w:hint="eastAsia" w:ascii="方正仿宋_GBK" w:hAnsi="Times New Roman" w:eastAsia="方正仿宋_GBK"/>
          <w:szCs w:val="28"/>
          <w:lang w:val="zh-CN"/>
        </w:rPr>
        <w:t>、为建立以养殖使用证为核心的养殖管理制度提供科学依据。</w:t>
      </w:r>
    </w:p>
    <w:p>
      <w:pPr>
        <w:pStyle w:val="3"/>
        <w:numPr>
          <w:ilvl w:val="2"/>
          <w:numId w:val="2"/>
        </w:numPr>
        <w:spacing w:line="560" w:lineRule="exact"/>
        <w:ind w:left="0" w:firstLine="640" w:firstLineChars="200"/>
        <w:rPr>
          <w:rFonts w:ascii="方正黑体_GBK" w:hAnsi="Times New Roman" w:eastAsia="方正黑体_GBK"/>
          <w:b w:val="0"/>
        </w:rPr>
      </w:pPr>
      <w:bookmarkStart w:id="12" w:name="_Toc516069246"/>
      <w:r>
        <w:rPr>
          <w:rFonts w:hint="eastAsia" w:ascii="方正黑体_GBK" w:hAnsi="Times New Roman" w:eastAsia="方正黑体_GBK"/>
          <w:b w:val="0"/>
        </w:rPr>
        <w:t>重点任务</w:t>
      </w:r>
      <w:bookmarkEnd w:id="12"/>
    </w:p>
    <w:p>
      <w:pPr>
        <w:spacing w:line="56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对于</w:t>
      </w:r>
      <w:r>
        <w:rPr>
          <w:rFonts w:hint="eastAsia" w:ascii="方正仿宋_GBK" w:hAnsi="Times New Roman" w:eastAsia="方正仿宋_GBK"/>
          <w:szCs w:val="28"/>
        </w:rPr>
        <w:t>北碚</w:t>
      </w:r>
      <w:r>
        <w:rPr>
          <w:rFonts w:hint="eastAsia" w:ascii="方正仿宋_GBK" w:hAnsi="Times New Roman" w:eastAsia="方正仿宋_GBK"/>
          <w:szCs w:val="28"/>
          <w:lang w:val="zh-CN"/>
        </w:rPr>
        <w:t>区境内的已经进行水产养殖开发利用和目前尚未开发但适于水产养殖开发利用的水域进行禁限养区规划；进一步开展水产养殖污染调查和监测、发展高效集约化养殖和规模化养殖，重点打造休闲渔业产业基地、生态甲鱼基地建设和</w:t>
      </w:r>
      <w:r>
        <w:rPr>
          <w:rFonts w:hint="eastAsia" w:ascii="方正仿宋_GBK" w:hAnsi="Times New Roman" w:eastAsia="方正仿宋_GBK"/>
          <w:szCs w:val="28"/>
        </w:rPr>
        <w:t>低碳高效池塘循环流水养殖</w:t>
      </w:r>
      <w:r>
        <w:rPr>
          <w:rFonts w:hint="eastAsia" w:ascii="方正仿宋_GBK" w:hAnsi="Times New Roman" w:eastAsia="方正仿宋_GBK"/>
          <w:szCs w:val="28"/>
          <w:lang w:val="zh-CN"/>
        </w:rPr>
        <w:t>基地建设，促进渔业现代化发展；大力推进休闲渔业和生态渔业推广，优化产业结构，促进传统渔业向生态渔业、休闲渔业方面发展，推动</w:t>
      </w:r>
      <w:r>
        <w:rPr>
          <w:rFonts w:hint="eastAsia" w:ascii="方正仿宋_GBK" w:hAnsi="Times New Roman" w:eastAsia="方正仿宋_GBK"/>
          <w:szCs w:val="28"/>
        </w:rPr>
        <w:t>北碚区</w:t>
      </w:r>
      <w:r>
        <w:rPr>
          <w:rFonts w:hint="eastAsia" w:ascii="方正仿宋_GBK" w:hAnsi="Times New Roman" w:eastAsia="方正仿宋_GBK"/>
          <w:szCs w:val="28"/>
          <w:lang w:val="zh-CN"/>
        </w:rPr>
        <w:t>渔业转型升级。</w:t>
      </w:r>
    </w:p>
    <w:p>
      <w:pPr>
        <w:spacing w:line="560" w:lineRule="exact"/>
        <w:ind w:firstLine="560"/>
        <w:rPr>
          <w:rFonts w:hint="eastAsia" w:ascii="方正仿宋_GBK" w:hAnsi="Times New Roman" w:eastAsia="方正仿宋_GBK"/>
          <w:color w:val="000000"/>
          <w:szCs w:val="28"/>
        </w:rPr>
      </w:pPr>
      <w:r>
        <w:rPr>
          <w:rFonts w:hint="eastAsia" w:ascii="方正仿宋_GBK" w:hAnsi="Times New Roman" w:eastAsia="方正仿宋_GBK"/>
          <w:szCs w:val="28"/>
          <w:lang w:val="zh-CN"/>
        </w:rPr>
        <w:t>根据</w:t>
      </w:r>
      <w:r>
        <w:rPr>
          <w:rFonts w:hint="eastAsia" w:ascii="方正仿宋_GBK" w:hAnsi="Times New Roman" w:eastAsia="方正仿宋_GBK"/>
          <w:szCs w:val="28"/>
        </w:rPr>
        <w:t>北碚</w:t>
      </w:r>
      <w:r>
        <w:rPr>
          <w:rFonts w:hint="eastAsia" w:ascii="方正仿宋_GBK" w:hAnsi="Times New Roman" w:eastAsia="方正仿宋_GBK"/>
          <w:szCs w:val="28"/>
          <w:lang w:val="zh-CN"/>
        </w:rPr>
        <w:t>区养殖水域规划的总体要求，结合</w:t>
      </w:r>
      <w:r>
        <w:rPr>
          <w:rFonts w:hint="eastAsia" w:ascii="方正仿宋_GBK" w:hAnsi="Times New Roman" w:eastAsia="方正仿宋_GBK"/>
          <w:szCs w:val="28"/>
        </w:rPr>
        <w:t>该区</w:t>
      </w:r>
      <w:r>
        <w:rPr>
          <w:rFonts w:hint="eastAsia" w:ascii="方正仿宋_GBK" w:hAnsi="Times New Roman" w:eastAsia="方正仿宋_GBK"/>
          <w:szCs w:val="28"/>
          <w:lang w:val="zh-CN"/>
        </w:rPr>
        <w:t>的地理环境特点、渔业现状及渔业发展的主要功能，响应习近平主席提出的绿水青山就是金山银山的号召，</w:t>
      </w:r>
      <w:r>
        <w:rPr>
          <w:rFonts w:hint="eastAsia" w:ascii="方正仿宋_GBK" w:hAnsi="Times New Roman" w:eastAsia="方正仿宋_GBK"/>
          <w:szCs w:val="28"/>
        </w:rPr>
        <w:t>北碚区</w:t>
      </w:r>
      <w:r>
        <w:rPr>
          <w:rFonts w:hint="eastAsia" w:ascii="方正仿宋_GBK" w:hAnsi="Times New Roman" w:eastAsia="方正仿宋_GBK"/>
          <w:szCs w:val="28"/>
          <w:lang w:val="zh-CN"/>
        </w:rPr>
        <w:t>对养殖水域不进行</w:t>
      </w:r>
      <w:r>
        <w:rPr>
          <w:rFonts w:hint="eastAsia" w:ascii="方正仿宋_GBK" w:hAnsi="Times New Roman" w:eastAsia="方正仿宋_GBK"/>
          <w:szCs w:val="28"/>
        </w:rPr>
        <w:t>大</w:t>
      </w:r>
      <w:r>
        <w:rPr>
          <w:rFonts w:hint="eastAsia" w:ascii="方正仿宋_GBK" w:hAnsi="Times New Roman" w:eastAsia="方正仿宋_GBK"/>
          <w:szCs w:val="28"/>
          <w:lang w:val="zh-CN"/>
        </w:rPr>
        <w:t>面积的扩增，在现有养殖水域中，凭借日益发达的养殖技术和颇具特色的区位优势，在保证常见经济鱼类供应的情况下，增加长江上游名特优鱼类厚颌鲂、中华倒刺鲃、</w:t>
      </w:r>
      <w:r>
        <w:rPr>
          <w:rFonts w:hint="eastAsia" w:ascii="方正仿宋_GBK" w:hAnsi="Times New Roman" w:eastAsia="方正仿宋_GBK"/>
          <w:szCs w:val="28"/>
        </w:rPr>
        <w:t>岩原鲤</w:t>
      </w:r>
      <w:r>
        <w:rPr>
          <w:rFonts w:hint="eastAsia" w:ascii="方正仿宋_GBK" w:hAnsi="Times New Roman" w:eastAsia="方正仿宋_GBK"/>
          <w:szCs w:val="28"/>
          <w:lang w:val="zh-CN"/>
        </w:rPr>
        <w:t>等品种的养殖，积极引导渔业产业的升级改造，推进中华鳖、乌鳢等名优鱼养殖发展，提高经济效益，大力发展休闲渔业及健康生态渔业，</w:t>
      </w:r>
      <w:r>
        <w:rPr>
          <w:rFonts w:hint="eastAsia" w:ascii="方正仿宋_GBK" w:hAnsi="Times New Roman" w:eastAsia="方正仿宋_GBK"/>
          <w:color w:val="000000"/>
          <w:szCs w:val="28"/>
          <w:lang w:val="zh-CN"/>
        </w:rPr>
        <w:t>从</w:t>
      </w:r>
      <w:r>
        <w:rPr>
          <w:rFonts w:ascii="方正仿宋_GBK" w:hAnsi="Times New Roman" w:eastAsia="方正仿宋_GBK"/>
          <w:color w:val="000000"/>
          <w:szCs w:val="28"/>
          <w:lang w:val="zh-CN"/>
        </w:rPr>
        <w:t>2</w:t>
      </w:r>
      <w:r>
        <w:rPr>
          <w:rFonts w:ascii="方正仿宋_GBK" w:hAnsi="Times New Roman" w:eastAsia="方正仿宋_GBK"/>
          <w:color w:val="000000"/>
          <w:szCs w:val="28"/>
        </w:rPr>
        <w:t>018</w:t>
      </w:r>
      <w:r>
        <w:rPr>
          <w:rFonts w:hint="eastAsia" w:ascii="方正仿宋_GBK" w:hAnsi="Times New Roman" w:eastAsia="方正仿宋_GBK"/>
          <w:color w:val="000000"/>
          <w:szCs w:val="28"/>
          <w:lang w:val="zh-CN"/>
        </w:rPr>
        <w:t>年到</w:t>
      </w:r>
      <w:r>
        <w:rPr>
          <w:rFonts w:ascii="方正仿宋_GBK" w:hAnsi="Times New Roman" w:eastAsia="方正仿宋_GBK"/>
          <w:color w:val="000000"/>
          <w:szCs w:val="28"/>
          <w:lang w:val="zh-CN"/>
        </w:rPr>
        <w:t>20</w:t>
      </w:r>
      <w:r>
        <w:rPr>
          <w:rFonts w:ascii="方正仿宋_GBK" w:hAnsi="Times New Roman" w:eastAsia="方正仿宋_GBK"/>
          <w:color w:val="000000"/>
          <w:szCs w:val="28"/>
        </w:rPr>
        <w:t>3</w:t>
      </w:r>
      <w:r>
        <w:rPr>
          <w:rFonts w:ascii="方正仿宋_GBK" w:hAnsi="Times New Roman" w:eastAsia="方正仿宋_GBK"/>
          <w:color w:val="000000"/>
          <w:szCs w:val="28"/>
          <w:lang w:val="zh-CN"/>
        </w:rPr>
        <w:t>0</w:t>
      </w:r>
      <w:r>
        <w:rPr>
          <w:rFonts w:hint="eastAsia" w:ascii="方正仿宋_GBK" w:hAnsi="Times New Roman" w:eastAsia="方正仿宋_GBK"/>
          <w:color w:val="000000"/>
          <w:szCs w:val="28"/>
          <w:lang w:val="zh-CN"/>
        </w:rPr>
        <w:t>年全区按照要求科学规划，合理布局水产养殖生产，划定禁止养殖区、限制养殖区和养殖区，保护</w:t>
      </w:r>
      <w:r>
        <w:rPr>
          <w:rFonts w:hint="eastAsia" w:ascii="方正仿宋_GBK" w:hAnsi="Times New Roman" w:eastAsia="方正仿宋_GBK"/>
          <w:color w:val="000000"/>
          <w:szCs w:val="28"/>
        </w:rPr>
        <w:t>北碚</w:t>
      </w:r>
      <w:r>
        <w:rPr>
          <w:rFonts w:hint="eastAsia" w:ascii="方正仿宋_GBK" w:hAnsi="Times New Roman" w:eastAsia="方正仿宋_GBK"/>
          <w:color w:val="000000"/>
          <w:szCs w:val="28"/>
          <w:lang w:val="zh-CN"/>
        </w:rPr>
        <w:t>区内现有的水面生态环境，设定发展底线，</w:t>
      </w:r>
      <w:r>
        <w:rPr>
          <w:rFonts w:ascii="方正仿宋_GBK" w:hAnsi="Times New Roman" w:eastAsia="方正仿宋_GBK"/>
          <w:color w:val="000000"/>
          <w:szCs w:val="28"/>
          <w:lang w:val="zh-CN"/>
        </w:rPr>
        <w:t>2018</w:t>
      </w:r>
      <w:r>
        <w:rPr>
          <w:rFonts w:hint="eastAsia" w:ascii="方正仿宋_GBK" w:hAnsi="Times New Roman" w:eastAsia="方正仿宋_GBK"/>
          <w:color w:val="000000"/>
          <w:szCs w:val="28"/>
          <w:lang w:val="zh-CN"/>
        </w:rPr>
        <w:t>年至</w:t>
      </w:r>
      <w:r>
        <w:rPr>
          <w:rFonts w:ascii="方正仿宋_GBK" w:hAnsi="Times New Roman" w:eastAsia="方正仿宋_GBK"/>
          <w:color w:val="000000"/>
          <w:szCs w:val="28"/>
          <w:lang w:val="zh-CN"/>
        </w:rPr>
        <w:t>2030</w:t>
      </w:r>
      <w:r>
        <w:rPr>
          <w:rFonts w:hint="eastAsia" w:ascii="方正仿宋_GBK" w:hAnsi="Times New Roman" w:eastAsia="方正仿宋_GBK"/>
          <w:color w:val="000000"/>
          <w:szCs w:val="28"/>
          <w:lang w:val="zh-CN"/>
        </w:rPr>
        <w:t>年，打造名优鱼基地</w:t>
      </w:r>
      <w:r>
        <w:rPr>
          <w:rFonts w:ascii="方正仿宋_GBK" w:hAnsi="Times New Roman" w:eastAsia="方正仿宋_GBK"/>
          <w:color w:val="000000"/>
          <w:szCs w:val="28"/>
          <w:lang w:val="zh-CN"/>
        </w:rPr>
        <w:t>1000</w:t>
      </w:r>
      <w:r>
        <w:rPr>
          <w:rFonts w:hint="eastAsia" w:ascii="方正仿宋_GBK" w:hAnsi="Times New Roman" w:eastAsia="方正仿宋_GBK"/>
          <w:color w:val="000000"/>
          <w:szCs w:val="28"/>
          <w:lang w:val="zh-CN"/>
        </w:rPr>
        <w:t>亩；引导产业升级，推广中华鳖、乌鳢等特色名优养殖</w:t>
      </w:r>
      <w:r>
        <w:rPr>
          <w:rFonts w:ascii="方正仿宋_GBK" w:hAnsi="Times New Roman" w:eastAsia="方正仿宋_GBK"/>
          <w:color w:val="000000"/>
          <w:szCs w:val="28"/>
          <w:lang w:val="zh-CN"/>
        </w:rPr>
        <w:t>2000</w:t>
      </w:r>
      <w:r>
        <w:rPr>
          <w:rFonts w:hint="eastAsia" w:ascii="方正仿宋_GBK" w:hAnsi="Times New Roman" w:eastAsia="方正仿宋_GBK"/>
          <w:color w:val="000000"/>
          <w:szCs w:val="28"/>
          <w:lang w:val="zh-CN"/>
        </w:rPr>
        <w:t>亩，打造休闲渔业产业基地</w:t>
      </w:r>
      <w:r>
        <w:rPr>
          <w:rFonts w:ascii="方正仿宋_GBK" w:hAnsi="Times New Roman" w:eastAsia="方正仿宋_GBK"/>
          <w:color w:val="000000"/>
          <w:szCs w:val="28"/>
          <w:lang w:val="zh-CN"/>
        </w:rPr>
        <w:t>2000</w:t>
      </w:r>
      <w:r>
        <w:rPr>
          <w:rFonts w:hint="eastAsia" w:ascii="方正仿宋_GBK" w:hAnsi="Times New Roman" w:eastAsia="方正仿宋_GBK"/>
          <w:color w:val="000000"/>
          <w:szCs w:val="28"/>
          <w:lang w:val="zh-CN"/>
        </w:rPr>
        <w:t>亩，稻田养殖区</w:t>
      </w:r>
      <w:r>
        <w:rPr>
          <w:rFonts w:ascii="方正仿宋_GBK" w:hAnsi="Times New Roman" w:eastAsia="方正仿宋_GBK"/>
          <w:color w:val="000000"/>
          <w:szCs w:val="28"/>
          <w:lang w:val="zh-CN"/>
        </w:rPr>
        <w:t>1200</w:t>
      </w:r>
      <w:r>
        <w:rPr>
          <w:rFonts w:hint="eastAsia" w:ascii="方正仿宋_GBK" w:hAnsi="Times New Roman" w:eastAsia="方正仿宋_GBK"/>
          <w:color w:val="000000"/>
          <w:szCs w:val="28"/>
          <w:lang w:val="zh-CN"/>
        </w:rPr>
        <w:t>亩；</w:t>
      </w:r>
      <w:r>
        <w:rPr>
          <w:rFonts w:hint="eastAsia" w:ascii="方正仿宋_GBK" w:hAnsi="Times New Roman" w:eastAsia="方正仿宋_GBK"/>
          <w:color w:val="000000"/>
          <w:szCs w:val="28"/>
        </w:rPr>
        <w:t>水产养殖总面积稳定在</w:t>
      </w:r>
      <w:r>
        <w:rPr>
          <w:rFonts w:ascii="方正仿宋_GBK" w:hAnsi="Times New Roman" w:eastAsia="方正仿宋_GBK"/>
          <w:color w:val="000000"/>
          <w:szCs w:val="28"/>
        </w:rPr>
        <w:t>1</w:t>
      </w:r>
      <w:r>
        <w:rPr>
          <w:rFonts w:hint="eastAsia" w:ascii="方正仿宋_GBK" w:hAnsi="Times New Roman" w:eastAsia="方正仿宋_GBK"/>
          <w:color w:val="000000"/>
          <w:szCs w:val="28"/>
        </w:rPr>
        <w:t>万亩，</w:t>
      </w:r>
      <w:r>
        <w:rPr>
          <w:rFonts w:hint="eastAsia" w:ascii="方正仿宋_GBK" w:hAnsi="Times New Roman" w:eastAsia="方正仿宋_GBK"/>
          <w:color w:val="000000"/>
          <w:szCs w:val="28"/>
          <w:lang w:val="zh-CN"/>
        </w:rPr>
        <w:t>以保障渔民合法权益</w:t>
      </w:r>
      <w:r>
        <w:rPr>
          <w:rFonts w:hint="eastAsia" w:ascii="方正仿宋_GBK" w:hAnsi="Times New Roman" w:eastAsia="方正仿宋_GBK"/>
          <w:color w:val="000000"/>
          <w:szCs w:val="28"/>
        </w:rPr>
        <w:t>。</w:t>
      </w:r>
      <w:bookmarkStart w:id="13" w:name="_Toc498958082"/>
      <w:bookmarkStart w:id="14" w:name="_Toc498503233"/>
      <w:bookmarkStart w:id="15" w:name="_Toc498280604"/>
      <w:bookmarkStart w:id="16" w:name="_Toc498418476"/>
      <w:bookmarkStart w:id="17" w:name="_Toc498418865"/>
      <w:bookmarkStart w:id="18" w:name="_Toc498268006"/>
    </w:p>
    <w:p>
      <w:pPr>
        <w:spacing w:line="560" w:lineRule="exact"/>
        <w:ind w:firstLine="560"/>
        <w:rPr>
          <w:rFonts w:ascii="方正仿宋_GBK" w:hAnsi="Times New Roman" w:eastAsia="方正仿宋_GBK"/>
          <w:szCs w:val="28"/>
          <w:lang w:val="zh-CN"/>
        </w:rPr>
      </w:pPr>
    </w:p>
    <w:p>
      <w:pPr>
        <w:spacing w:line="560" w:lineRule="exact"/>
        <w:jc w:val="center"/>
        <w:outlineLvl w:val="1"/>
        <w:rPr>
          <w:rFonts w:ascii="方正黑体_GBK" w:hAnsi="Times New Roman" w:eastAsia="方正黑体_GBK"/>
          <w:sz w:val="36"/>
          <w:szCs w:val="36"/>
        </w:rPr>
      </w:pPr>
      <w:bookmarkStart w:id="19" w:name="_Toc516069247"/>
      <w:r>
        <w:rPr>
          <w:rFonts w:hint="eastAsia" w:ascii="方正黑体_GBK" w:hAnsi="Times New Roman" w:eastAsia="方正黑体_GBK"/>
          <w:sz w:val="36"/>
          <w:szCs w:val="36"/>
        </w:rPr>
        <w:t>第四节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基本原则</w:t>
      </w:r>
      <w:bookmarkEnd w:id="19"/>
    </w:p>
    <w:p>
      <w:pPr>
        <w:spacing w:line="560" w:lineRule="exact"/>
        <w:ind w:firstLine="560"/>
        <w:rPr>
          <w:rFonts w:ascii="方正仿宋_GBK" w:hAnsi="Times New Roman" w:eastAsia="方正仿宋_GBK"/>
          <w:color w:val="000000"/>
          <w:szCs w:val="28"/>
        </w:rPr>
      </w:pPr>
      <w:r>
        <w:rPr>
          <w:rFonts w:hint="eastAsia" w:ascii="方正仿宋_GBK" w:hAnsi="Times New Roman" w:eastAsia="方正仿宋_GBK"/>
          <w:color w:val="000000"/>
          <w:szCs w:val="28"/>
        </w:rPr>
        <w:t>全面贯彻落实习近平总书记系列重要讲话精神，以</w:t>
      </w:r>
      <w:r>
        <w:rPr>
          <w:rFonts w:ascii="方正仿宋_GBK" w:hAnsi="Times New Roman" w:eastAsia="方正仿宋_GBK"/>
          <w:color w:val="000000"/>
          <w:szCs w:val="28"/>
        </w:rPr>
        <w:t>“</w:t>
      </w:r>
      <w:r>
        <w:rPr>
          <w:rFonts w:hint="eastAsia" w:ascii="方正仿宋_GBK" w:hAnsi="Times New Roman" w:eastAsia="方正仿宋_GBK"/>
          <w:color w:val="000000"/>
          <w:szCs w:val="28"/>
        </w:rPr>
        <w:t>创新、协调、绿色、开放、共享</w:t>
      </w:r>
      <w:r>
        <w:rPr>
          <w:rFonts w:ascii="方正仿宋_GBK" w:hAnsi="Times New Roman" w:eastAsia="方正仿宋_GBK"/>
          <w:color w:val="000000"/>
          <w:szCs w:val="28"/>
        </w:rPr>
        <w:t>”</w:t>
      </w:r>
      <w:r>
        <w:rPr>
          <w:rFonts w:hint="eastAsia" w:ascii="方正仿宋_GBK" w:hAnsi="Times New Roman" w:eastAsia="方正仿宋_GBK"/>
          <w:color w:val="000000"/>
          <w:szCs w:val="28"/>
        </w:rPr>
        <w:t>五大发展理念为引领，结合本地经济发展和生态保护需要，在科学评价水域滩涂资源禀赋和环境承载力的基础上，科学划定各类养殖功能区，合理布局水产养殖生产，稳定基本养殖水域，保障渔民合法权益，保护水域生态环境，确保有效供给安全、环境生态安全和产品质量安全，实现提质增效、减量增收、绿色发展、富裕渔民的发展总目标。</w:t>
      </w:r>
      <w:bookmarkEnd w:id="13"/>
      <w:bookmarkEnd w:id="14"/>
      <w:bookmarkEnd w:id="15"/>
      <w:bookmarkEnd w:id="16"/>
      <w:bookmarkEnd w:id="17"/>
      <w:bookmarkEnd w:id="18"/>
    </w:p>
    <w:p>
      <w:pPr>
        <w:spacing w:line="560" w:lineRule="exact"/>
        <w:jc w:val="left"/>
        <w:rPr>
          <w:rFonts w:ascii="方正黑体_GBK" w:hAnsi="Times New Roman" w:eastAsia="方正黑体_GBK"/>
          <w:bCs/>
          <w:color w:val="000000"/>
          <w:szCs w:val="28"/>
          <w:lang w:val="zh-CN"/>
        </w:rPr>
      </w:pPr>
      <w:r>
        <w:rPr>
          <w:rFonts w:hint="eastAsia" w:ascii="方正黑体_GBK" w:hAnsi="Times New Roman" w:eastAsia="方正黑体_GBK"/>
          <w:bCs/>
          <w:color w:val="000000"/>
          <w:szCs w:val="28"/>
          <w:lang w:val="zh-CN"/>
        </w:rPr>
        <w:t>一、立足当前，着眼未来</w:t>
      </w:r>
    </w:p>
    <w:p>
      <w:pPr>
        <w:spacing w:line="560" w:lineRule="exact"/>
        <w:ind w:firstLine="560"/>
        <w:jc w:val="left"/>
        <w:rPr>
          <w:rFonts w:ascii="方正仿宋_GBK" w:hAnsi="Times New Roman" w:eastAsia="方正仿宋_GBK"/>
          <w:color w:val="000000"/>
          <w:szCs w:val="28"/>
          <w:lang w:val="zh-CN"/>
        </w:rPr>
      </w:pPr>
      <w:r>
        <w:rPr>
          <w:rFonts w:hint="eastAsia" w:ascii="方正仿宋_GBK" w:hAnsi="Times New Roman" w:eastAsia="方正仿宋_GBK"/>
          <w:color w:val="000000"/>
          <w:szCs w:val="28"/>
          <w:lang w:val="zh-CN"/>
        </w:rPr>
        <w:t>在充分、全面、深入、细致摸清家底的基础上，根据现阶段我区渔业发展的具体情况，围绕促进渔民增收这个中心，结合现代渔业的发展方向，突出前瞻性、指导性、指向性，对未来</w:t>
      </w:r>
      <w:r>
        <w:rPr>
          <w:rFonts w:ascii="方正仿宋_GBK" w:hAnsi="Times New Roman" w:eastAsia="方正仿宋_GBK"/>
          <w:color w:val="000000"/>
          <w:szCs w:val="28"/>
        </w:rPr>
        <w:t>12</w:t>
      </w:r>
      <w:r>
        <w:rPr>
          <w:rFonts w:hint="eastAsia" w:ascii="方正仿宋_GBK" w:hAnsi="Times New Roman" w:eastAsia="方正仿宋_GBK"/>
          <w:color w:val="000000"/>
          <w:szCs w:val="28"/>
          <w:lang w:val="zh-CN"/>
        </w:rPr>
        <w:t>年的渔业发展进行规划。</w:t>
      </w:r>
    </w:p>
    <w:p>
      <w:pPr>
        <w:spacing w:line="560" w:lineRule="exact"/>
        <w:rPr>
          <w:rFonts w:ascii="方正黑体_GBK" w:hAnsi="Times New Roman" w:eastAsia="方正黑体_GBK"/>
          <w:bCs/>
          <w:color w:val="000000"/>
          <w:szCs w:val="28"/>
          <w:lang w:val="zh-CN"/>
        </w:rPr>
      </w:pPr>
      <w:r>
        <w:rPr>
          <w:rFonts w:hint="eastAsia" w:ascii="方正黑体_GBK" w:hAnsi="Times New Roman" w:eastAsia="方正黑体_GBK"/>
          <w:bCs/>
          <w:color w:val="000000"/>
          <w:szCs w:val="28"/>
          <w:lang w:val="zh-CN"/>
        </w:rPr>
        <w:t>二、科学规划、合理布局、先易后难、分布实施</w:t>
      </w:r>
    </w:p>
    <w:p>
      <w:pPr>
        <w:spacing w:line="560" w:lineRule="exact"/>
        <w:ind w:firstLine="560"/>
        <w:rPr>
          <w:rFonts w:ascii="方正仿宋_GBK" w:hAnsi="Times New Roman" w:eastAsia="方正仿宋_GBK"/>
          <w:color w:val="000000"/>
          <w:szCs w:val="28"/>
          <w:lang w:val="zh-CN"/>
        </w:rPr>
      </w:pPr>
      <w:r>
        <w:rPr>
          <w:rFonts w:hint="eastAsia" w:ascii="方正仿宋_GBK" w:hAnsi="Times New Roman" w:eastAsia="方正仿宋_GBK"/>
          <w:color w:val="000000"/>
          <w:szCs w:val="28"/>
          <w:lang w:val="zh-CN"/>
        </w:rPr>
        <w:t>本着一次规划到位，分步实施，先粗后细，先易后难的原则，制定切实可行的工作措施，科学规划、合理布局。本规划完成后，再根据需要，编制实施方案和各子项目的规划。</w:t>
      </w:r>
    </w:p>
    <w:p>
      <w:pPr>
        <w:spacing w:line="560" w:lineRule="exact"/>
        <w:rPr>
          <w:rFonts w:ascii="方正黑体_GBK" w:hAnsi="Times New Roman" w:eastAsia="方正黑体_GBK"/>
          <w:bCs/>
          <w:color w:val="000000"/>
          <w:szCs w:val="28"/>
          <w:lang w:val="zh-CN"/>
        </w:rPr>
      </w:pPr>
      <w:r>
        <w:rPr>
          <w:rFonts w:hint="eastAsia" w:ascii="方正黑体_GBK" w:hAnsi="Times New Roman" w:eastAsia="方正黑体_GBK"/>
          <w:bCs/>
          <w:color w:val="000000"/>
          <w:szCs w:val="28"/>
          <w:lang w:val="zh-CN"/>
        </w:rPr>
        <w:t>三、因地制宜、发挥优势、突出特色</w:t>
      </w:r>
    </w:p>
    <w:p>
      <w:pPr>
        <w:spacing w:line="560" w:lineRule="exact"/>
        <w:ind w:firstLine="560"/>
        <w:rPr>
          <w:rFonts w:hint="eastAsia" w:ascii="方正仿宋_GBK" w:hAnsi="Times New Roman" w:eastAsia="方正仿宋_GBK"/>
          <w:color w:val="000000"/>
          <w:szCs w:val="28"/>
          <w:lang w:val="zh-CN"/>
        </w:rPr>
      </w:pPr>
      <w:r>
        <w:rPr>
          <w:rFonts w:hint="eastAsia" w:ascii="方正仿宋_GBK" w:hAnsi="Times New Roman" w:eastAsia="方正仿宋_GBK"/>
          <w:color w:val="000000"/>
          <w:szCs w:val="28"/>
          <w:lang w:val="zh-CN"/>
        </w:rPr>
        <w:t>根据各规划区自然、经济、社会、技术、资源等实际情况，发挥优势，因地制宜进行养殖规划布局，走出一条适合北碚渔业发展的特色之路。</w:t>
      </w:r>
    </w:p>
    <w:p>
      <w:pPr>
        <w:spacing w:line="560" w:lineRule="exact"/>
        <w:ind w:firstLine="560"/>
        <w:rPr>
          <w:rFonts w:ascii="方正仿宋_GBK" w:hAnsi="Times New Roman" w:eastAsia="方正仿宋_GBK"/>
          <w:color w:val="000000"/>
          <w:szCs w:val="28"/>
          <w:lang w:val="zh-CN"/>
        </w:rPr>
      </w:pPr>
    </w:p>
    <w:p>
      <w:pPr>
        <w:spacing w:line="560" w:lineRule="exact"/>
        <w:jc w:val="center"/>
        <w:outlineLvl w:val="1"/>
        <w:rPr>
          <w:rFonts w:ascii="方正黑体_GBK" w:hAnsi="Times New Roman" w:eastAsia="方正黑体_GBK"/>
          <w:sz w:val="36"/>
          <w:szCs w:val="36"/>
        </w:rPr>
      </w:pPr>
      <w:bookmarkStart w:id="20" w:name="_Toc516069248"/>
      <w:r>
        <w:rPr>
          <w:rFonts w:hint="eastAsia" w:ascii="方正黑体_GBK" w:hAnsi="Times New Roman" w:eastAsia="方正黑体_GBK"/>
          <w:sz w:val="36"/>
          <w:szCs w:val="36"/>
        </w:rPr>
        <w:t>第五节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规划范围</w:t>
      </w:r>
      <w:bookmarkEnd w:id="20"/>
    </w:p>
    <w:p>
      <w:pPr>
        <w:spacing w:line="560" w:lineRule="exact"/>
        <w:ind w:firstLine="560"/>
        <w:rPr>
          <w:rFonts w:ascii="方正仿宋_GBK" w:hAnsi="Times New Roman" w:eastAsia="方正仿宋_GBK"/>
          <w:szCs w:val="28"/>
          <w:lang w:val="zh-CN"/>
        </w:rPr>
        <w:sectPr>
          <w:pgSz w:w="11906" w:h="16838"/>
          <w:pgMar w:top="1440" w:right="1588" w:bottom="1440" w:left="1588" w:header="851" w:footer="992" w:gutter="0"/>
          <w:cols w:space="425" w:num="1"/>
          <w:docGrid w:linePitch="312" w:charSpace="0"/>
        </w:sectPr>
      </w:pPr>
      <w:r>
        <w:rPr>
          <w:rFonts w:hint="eastAsia" w:ascii="方正仿宋_GBK" w:hAnsi="Times New Roman" w:eastAsia="方正仿宋_GBK"/>
          <w:szCs w:val="28"/>
          <w:lang w:val="zh-CN"/>
        </w:rPr>
        <w:t>本规划中养殖水域的范围限于</w:t>
      </w:r>
      <w:r>
        <w:rPr>
          <w:rFonts w:hint="eastAsia" w:ascii="方正仿宋_GBK" w:hAnsi="Times New Roman" w:eastAsia="方正仿宋_GBK"/>
          <w:szCs w:val="28"/>
        </w:rPr>
        <w:t>北碚</w:t>
      </w:r>
      <w:r>
        <w:rPr>
          <w:rFonts w:hint="eastAsia" w:ascii="方正仿宋_GBK" w:hAnsi="Times New Roman" w:eastAsia="方正仿宋_GBK"/>
          <w:szCs w:val="28"/>
          <w:lang w:val="zh-CN"/>
        </w:rPr>
        <w:t>区境内已进行开发利用和目前尚未开发但适于水产养殖开发利用的水域，并划分为禁止养殖区、限制养殖区以及养殖区。</w:t>
      </w:r>
    </w:p>
    <w:p>
      <w:pPr>
        <w:spacing w:line="560" w:lineRule="exact"/>
        <w:jc w:val="center"/>
        <w:outlineLvl w:val="0"/>
        <w:rPr>
          <w:rFonts w:ascii="方正小标宋_GBK" w:hAnsi="Times New Roman" w:eastAsia="方正小标宋_GBK"/>
          <w:sz w:val="44"/>
          <w:szCs w:val="44"/>
        </w:rPr>
      </w:pPr>
      <w:bookmarkStart w:id="21" w:name="_Toc516069249"/>
      <w:r>
        <w:rPr>
          <w:rFonts w:hint="eastAsia" w:ascii="方正小标宋_GBK" w:hAnsi="Times New Roman" w:eastAsia="方正小标宋_GBK"/>
          <w:sz w:val="44"/>
          <w:szCs w:val="44"/>
        </w:rPr>
        <w:t>第二章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养殖水域利用评价</w:t>
      </w:r>
      <w:bookmarkEnd w:id="21"/>
    </w:p>
    <w:p>
      <w:pPr>
        <w:spacing w:line="560" w:lineRule="exact"/>
        <w:jc w:val="center"/>
        <w:outlineLvl w:val="1"/>
        <w:rPr>
          <w:rFonts w:ascii="方正黑体_GBK" w:hAnsi="Times New Roman" w:eastAsia="方正黑体_GBK"/>
          <w:sz w:val="36"/>
          <w:szCs w:val="36"/>
        </w:rPr>
      </w:pPr>
      <w:bookmarkStart w:id="22" w:name="_Toc516069250"/>
      <w:r>
        <w:rPr>
          <w:rFonts w:hint="eastAsia" w:ascii="方正黑体_GBK" w:hAnsi="Times New Roman" w:eastAsia="方正黑体_GBK"/>
          <w:sz w:val="36"/>
          <w:szCs w:val="36"/>
        </w:rPr>
        <w:t>第六节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水域承载能力分析</w:t>
      </w:r>
      <w:bookmarkEnd w:id="22"/>
    </w:p>
    <w:p>
      <w:pPr>
        <w:pStyle w:val="3"/>
        <w:numPr>
          <w:ilvl w:val="2"/>
          <w:numId w:val="3"/>
        </w:numPr>
        <w:spacing w:line="560" w:lineRule="exact"/>
        <w:ind w:left="0" w:firstLine="640" w:firstLineChars="200"/>
        <w:rPr>
          <w:rFonts w:ascii="方正黑体_GBK" w:hAnsi="Times New Roman" w:eastAsia="方正黑体_GBK"/>
          <w:b w:val="0"/>
        </w:rPr>
      </w:pPr>
      <w:bookmarkStart w:id="23" w:name="_Toc516069251"/>
      <w:r>
        <w:rPr>
          <w:rFonts w:hint="eastAsia" w:ascii="方正黑体_GBK" w:hAnsi="Times New Roman" w:eastAsia="方正黑体_GBK"/>
          <w:b w:val="0"/>
        </w:rPr>
        <w:t>水域资源状况</w:t>
      </w:r>
      <w:bookmarkEnd w:id="23"/>
    </w:p>
    <w:p>
      <w:pPr>
        <w:spacing w:line="560" w:lineRule="exact"/>
        <w:ind w:firstLine="560"/>
        <w:rPr>
          <w:rFonts w:ascii="方正仿宋_GBK" w:hAnsi="Times New Roman" w:eastAsia="方正仿宋_GBK"/>
          <w:color w:val="0070C0"/>
          <w:szCs w:val="28"/>
        </w:rPr>
      </w:pPr>
      <w:r>
        <w:rPr>
          <w:rFonts w:hint="eastAsia" w:ascii="方正仿宋_GBK" w:hAnsi="Times New Roman" w:eastAsia="方正仿宋_GBK"/>
          <w:color w:val="000000"/>
          <w:szCs w:val="28"/>
        </w:rPr>
        <w:t>北碚区是重庆市风景旅游区、国家卫生城市、智力型清洁工业基地。被联合国人居环境署授予“迪拜国际人居环境良好范例奖”。北碚在夏商至春秋前期，为濮人居住区，本世纪二十年代末，建设为陪都重庆迁建区，被誉为</w:t>
      </w:r>
      <w:r>
        <w:rPr>
          <w:rFonts w:ascii="方正仿宋_GBK" w:hAnsi="Times New Roman" w:eastAsia="方正仿宋_GBK"/>
          <w:color w:val="000000"/>
          <w:szCs w:val="28"/>
        </w:rPr>
        <w:t>“</w:t>
      </w:r>
      <w:r>
        <w:rPr>
          <w:rFonts w:hint="eastAsia" w:ascii="方正仿宋_GBK" w:hAnsi="Times New Roman" w:eastAsia="方正仿宋_GBK"/>
          <w:color w:val="000000"/>
          <w:szCs w:val="28"/>
        </w:rPr>
        <w:t>陪都的陪都</w:t>
      </w:r>
      <w:r>
        <w:rPr>
          <w:rFonts w:ascii="方正仿宋_GBK" w:hAnsi="Times New Roman" w:eastAsia="方正仿宋_GBK"/>
          <w:color w:val="000000"/>
          <w:szCs w:val="28"/>
        </w:rPr>
        <w:t>”</w:t>
      </w:r>
      <w:r>
        <w:rPr>
          <w:rFonts w:hint="eastAsia" w:ascii="方正仿宋_GBK" w:hAnsi="Times New Roman" w:eastAsia="方正仿宋_GBK"/>
          <w:color w:val="000000"/>
          <w:szCs w:val="28"/>
        </w:rPr>
        <w:t>。</w:t>
      </w:r>
      <w:r>
        <w:rPr>
          <w:rFonts w:ascii="方正仿宋_GBK" w:hAnsi="Times New Roman" w:eastAsia="方正仿宋_GBK"/>
          <w:color w:val="000000"/>
          <w:szCs w:val="28"/>
        </w:rPr>
        <w:t>1955</w:t>
      </w:r>
      <w:r>
        <w:rPr>
          <w:rFonts w:hint="eastAsia" w:ascii="方正仿宋_GBK" w:hAnsi="Times New Roman" w:eastAsia="方正仿宋_GBK"/>
          <w:color w:val="000000"/>
          <w:szCs w:val="28"/>
        </w:rPr>
        <w:t>年，定名为重庆市北碚区。</w:t>
      </w:r>
    </w:p>
    <w:p>
      <w:pPr>
        <w:spacing w:line="560" w:lineRule="exact"/>
        <w:ind w:firstLine="562"/>
        <w:rPr>
          <w:rFonts w:ascii="方正仿宋_GBK" w:hAnsi="Times New Roman" w:eastAsia="方正仿宋_GBK"/>
          <w:szCs w:val="28"/>
        </w:rPr>
      </w:pPr>
      <w:r>
        <w:rPr>
          <w:rFonts w:ascii="方正仿宋_GBK" w:hAnsi="Times New Roman" w:eastAsia="方正仿宋_GBK"/>
          <w:szCs w:val="28"/>
        </w:rPr>
        <w:t>1</w:t>
      </w:r>
      <w:r>
        <w:rPr>
          <w:rFonts w:hint="eastAsia" w:ascii="方正仿宋_GBK" w:hAnsi="Times New Roman" w:eastAsia="方正仿宋_GBK"/>
          <w:szCs w:val="28"/>
        </w:rPr>
        <w:t>、地理位置</w:t>
      </w:r>
    </w:p>
    <w:p>
      <w:pPr>
        <w:spacing w:line="560" w:lineRule="exact"/>
        <w:ind w:firstLine="560"/>
        <w:rPr>
          <w:rFonts w:ascii="方正仿宋_GBK" w:hAnsi="Times New Roman" w:eastAsia="方正仿宋_GBK"/>
          <w:szCs w:val="28"/>
        </w:rPr>
      </w:pPr>
      <w:r>
        <w:rPr>
          <w:rFonts w:hint="eastAsia" w:ascii="方正仿宋_GBK" w:hAnsi="Times New Roman" w:eastAsia="方正仿宋_GBK"/>
          <w:szCs w:val="28"/>
        </w:rPr>
        <w:t>北碚区地处重庆市西北部，东经</w:t>
      </w:r>
      <w:r>
        <w:rPr>
          <w:rFonts w:ascii="方正仿宋_GBK" w:hAnsi="Times New Roman" w:eastAsia="方正仿宋_GBK"/>
          <w:szCs w:val="28"/>
        </w:rPr>
        <w:t>106°18′14″</w:t>
      </w:r>
      <w:r>
        <w:rPr>
          <w:rFonts w:hint="eastAsia" w:ascii="方正仿宋_GBK" w:hAnsi="Times New Roman" w:eastAsia="方正仿宋_GBK"/>
          <w:szCs w:val="28"/>
        </w:rPr>
        <w:t>至</w:t>
      </w:r>
      <w:r>
        <w:rPr>
          <w:rFonts w:ascii="方正仿宋_GBK" w:hAnsi="Times New Roman" w:eastAsia="方正仿宋_GBK"/>
          <w:szCs w:val="28"/>
        </w:rPr>
        <w:t>106°56′53″</w:t>
      </w:r>
      <w:r>
        <w:rPr>
          <w:rFonts w:hint="eastAsia" w:ascii="方正仿宋_GBK" w:hAnsi="Times New Roman" w:eastAsia="方正仿宋_GBK"/>
          <w:szCs w:val="28"/>
        </w:rPr>
        <w:t>、北纬</w:t>
      </w:r>
      <w:r>
        <w:rPr>
          <w:rFonts w:ascii="方正仿宋_GBK" w:hAnsi="Times New Roman" w:eastAsia="方正仿宋_GBK"/>
          <w:szCs w:val="28"/>
        </w:rPr>
        <w:t>29°39′10″</w:t>
      </w:r>
      <w:r>
        <w:rPr>
          <w:rFonts w:hint="eastAsia" w:ascii="方正仿宋_GBK" w:hAnsi="Times New Roman" w:eastAsia="方正仿宋_GBK"/>
          <w:szCs w:val="28"/>
        </w:rPr>
        <w:t>至</w:t>
      </w:r>
      <w:r>
        <w:rPr>
          <w:rFonts w:ascii="方正仿宋_GBK" w:hAnsi="Times New Roman" w:eastAsia="方正仿宋_GBK"/>
          <w:szCs w:val="28"/>
        </w:rPr>
        <w:t>30°3′53″</w:t>
      </w:r>
      <w:r>
        <w:rPr>
          <w:rFonts w:hint="eastAsia" w:ascii="方正仿宋_GBK" w:hAnsi="Times New Roman" w:eastAsia="方正仿宋_GBK"/>
          <w:szCs w:val="28"/>
        </w:rPr>
        <w:t>，东邻渝北区，南接沙坪坝区，西靠璧山区，</w:t>
      </w:r>
      <w:r>
        <w:rPr>
          <w:rFonts w:hint="eastAsia" w:ascii="方正仿宋_GBK" w:hAnsi="Times New Roman" w:eastAsia="方正仿宋_GBK"/>
          <w:color w:val="000000"/>
          <w:szCs w:val="28"/>
        </w:rPr>
        <w:t>北邻合川区，属重庆主城区之一。全区幅员面积</w:t>
      </w:r>
      <w:r>
        <w:rPr>
          <w:rFonts w:ascii="方正仿宋_GBK" w:hAnsi="Times New Roman" w:eastAsia="方正仿宋_GBK"/>
          <w:color w:val="000000"/>
          <w:szCs w:val="28"/>
        </w:rPr>
        <w:t>755</w:t>
      </w:r>
      <w:r>
        <w:rPr>
          <w:rFonts w:hint="eastAsia" w:ascii="方正仿宋_GBK" w:hAnsi="Times New Roman" w:eastAsia="方正仿宋_GBK"/>
          <w:color w:val="000000"/>
          <w:szCs w:val="28"/>
        </w:rPr>
        <w:t>平方公里，辖天生、蔡家岗、朝阳、北温泉、龙凤桥、东阳、歇马、水土、复兴</w:t>
      </w:r>
      <w:r>
        <w:rPr>
          <w:rFonts w:ascii="方正仿宋_GBK" w:hAnsi="Times New Roman" w:eastAsia="方正仿宋_GBK"/>
          <w:color w:val="000000"/>
          <w:szCs w:val="28"/>
        </w:rPr>
        <w:t>9</w:t>
      </w:r>
      <w:r>
        <w:rPr>
          <w:rFonts w:hint="eastAsia" w:ascii="方正仿宋_GBK" w:hAnsi="Times New Roman" w:eastAsia="方正仿宋_GBK"/>
          <w:color w:val="000000"/>
          <w:szCs w:val="28"/>
        </w:rPr>
        <w:t>个街道和童家溪、澄江、天府、施家梁、静观、柳荫、三圣、金刀峡</w:t>
      </w:r>
      <w:r>
        <w:rPr>
          <w:rFonts w:ascii="方正仿宋_GBK" w:hAnsi="Times New Roman" w:eastAsia="方正仿宋_GBK"/>
          <w:color w:val="000000"/>
          <w:szCs w:val="28"/>
        </w:rPr>
        <w:t>8</w:t>
      </w:r>
      <w:r>
        <w:rPr>
          <w:rFonts w:hint="eastAsia" w:ascii="方正仿宋_GBK" w:hAnsi="Times New Roman" w:eastAsia="方正仿宋_GBK"/>
          <w:color w:val="000000"/>
          <w:szCs w:val="28"/>
        </w:rPr>
        <w:t>个镇，总</w:t>
      </w:r>
      <w:r>
        <w:rPr>
          <w:rFonts w:hint="eastAsia" w:ascii="方正仿宋_GBK" w:hAnsi="Times New Roman" w:eastAsia="方正仿宋_GBK"/>
          <w:szCs w:val="28"/>
        </w:rPr>
        <w:t>人口</w:t>
      </w:r>
      <w:r>
        <w:rPr>
          <w:rFonts w:ascii="方正仿宋_GBK" w:hAnsi="Times New Roman" w:eastAsia="方正仿宋_GBK"/>
          <w:szCs w:val="28"/>
        </w:rPr>
        <w:t>79.61</w:t>
      </w:r>
      <w:r>
        <w:rPr>
          <w:rFonts w:hint="eastAsia" w:ascii="方正仿宋_GBK" w:hAnsi="Times New Roman" w:eastAsia="方正仿宋_GBK"/>
          <w:szCs w:val="28"/>
        </w:rPr>
        <w:t>万。北碚背靠缙云山，嘉陵江环城而过，以浓郁的文化氛围、著名的风景名胜、雄厚的科技实力、秀丽的花园城区而名扬四方。</w:t>
      </w:r>
    </w:p>
    <w:p>
      <w:pPr>
        <w:spacing w:line="560" w:lineRule="exact"/>
        <w:ind w:firstLine="562"/>
        <w:rPr>
          <w:rFonts w:ascii="方正仿宋_GBK" w:hAnsi="Times New Roman" w:eastAsia="方正仿宋_GBK"/>
          <w:szCs w:val="28"/>
        </w:rPr>
      </w:pPr>
      <w:r>
        <w:rPr>
          <w:rFonts w:ascii="方正仿宋_GBK" w:hAnsi="Times New Roman" w:eastAsia="方正仿宋_GBK"/>
          <w:szCs w:val="28"/>
        </w:rPr>
        <w:t>2</w:t>
      </w:r>
      <w:r>
        <w:rPr>
          <w:rFonts w:hint="eastAsia" w:ascii="方正仿宋_GBK" w:hAnsi="Times New Roman" w:eastAsia="方正仿宋_GBK"/>
          <w:szCs w:val="28"/>
        </w:rPr>
        <w:t>、地质地貌</w:t>
      </w:r>
    </w:p>
    <w:p>
      <w:pPr>
        <w:spacing w:line="560" w:lineRule="exact"/>
        <w:ind w:firstLine="560"/>
        <w:rPr>
          <w:rFonts w:ascii="方正仿宋_GBK" w:hAnsi="Times New Roman" w:eastAsia="方正仿宋_GBK"/>
          <w:szCs w:val="28"/>
        </w:rPr>
      </w:pPr>
      <w:r>
        <w:rPr>
          <w:rFonts w:hint="eastAsia" w:ascii="方正仿宋_GBK" w:hAnsi="Times New Roman" w:eastAsia="方正仿宋_GBK"/>
          <w:szCs w:val="28"/>
        </w:rPr>
        <w:t>北碚区属西南坳褶带，华蓥山隔挡式复背斜帚状弧形构造区重庆弧一部分。</w:t>
      </w:r>
      <w:r>
        <w:rPr>
          <w:rFonts w:hint="eastAsia" w:ascii="方正仿宋_GBK" w:hAnsi="Times New Roman" w:eastAsia="方正仿宋_GBK"/>
          <w:color w:val="000000"/>
          <w:szCs w:val="28"/>
        </w:rPr>
        <w:t>沥濞峡、温塘峡、</w:t>
      </w:r>
      <w:r>
        <w:rPr>
          <w:rFonts w:hint="eastAsia" w:ascii="方正仿宋_GBK" w:hAnsi="Times New Roman" w:eastAsia="方正仿宋_GBK"/>
          <w:szCs w:val="28"/>
        </w:rPr>
        <w:t>观音峡三个背斜与转龙、歇马、静观三个向斜，自东南向西南相间平行排列，嘉陵江从西北向东南横流而过。境内由低山槽、山麓裸丘、浅丘和沿江河谷构成。</w:t>
      </w:r>
    </w:p>
    <w:p>
      <w:pPr>
        <w:spacing w:line="560" w:lineRule="exact"/>
        <w:ind w:firstLine="560"/>
        <w:rPr>
          <w:rFonts w:ascii="方正仿宋_GBK" w:hAnsi="Times New Roman" w:eastAsia="方正仿宋_GBK"/>
          <w:szCs w:val="28"/>
        </w:rPr>
      </w:pPr>
      <w:r>
        <w:rPr>
          <w:rFonts w:hint="eastAsia" w:ascii="方正仿宋_GBK" w:hAnsi="Times New Roman" w:eastAsia="方正仿宋_GBK"/>
          <w:szCs w:val="28"/>
        </w:rPr>
        <w:t>北碚区地处川东平行岭谷区，属深丘浅山地貌，以山地为主，分布有丘陵、河谷和平坝，海拔高度在</w:t>
      </w:r>
      <w:r>
        <w:rPr>
          <w:rFonts w:ascii="方正仿宋_GBK" w:hAnsi="Times New Roman" w:eastAsia="方正仿宋_GBK"/>
          <w:szCs w:val="28"/>
        </w:rPr>
        <w:t>175—1312</w:t>
      </w:r>
      <w:r>
        <w:rPr>
          <w:rFonts w:hint="eastAsia" w:ascii="方正仿宋_GBK" w:hAnsi="Times New Roman" w:eastAsia="方正仿宋_GBK"/>
          <w:szCs w:val="28"/>
        </w:rPr>
        <w:t>米之间。境内地形由条状山脉和丘陵谷地组成，地貌上称为</w:t>
      </w:r>
      <w:r>
        <w:rPr>
          <w:rFonts w:ascii="方正仿宋_GBK" w:hAnsi="Times New Roman" w:eastAsia="方正仿宋_GBK"/>
          <w:szCs w:val="28"/>
        </w:rPr>
        <w:t>“</w:t>
      </w:r>
      <w:r>
        <w:rPr>
          <w:rFonts w:hint="eastAsia" w:ascii="方正仿宋_GBK" w:hAnsi="Times New Roman" w:eastAsia="方正仿宋_GBK"/>
          <w:szCs w:val="28"/>
        </w:rPr>
        <w:t>平行岭谷</w:t>
      </w:r>
      <w:r>
        <w:rPr>
          <w:rFonts w:ascii="方正仿宋_GBK" w:hAnsi="Times New Roman" w:eastAsia="方正仿宋_GBK"/>
          <w:szCs w:val="28"/>
        </w:rPr>
        <w:t>”</w:t>
      </w:r>
      <w:r>
        <w:rPr>
          <w:rFonts w:hint="eastAsia" w:ascii="方正仿宋_GBK" w:hAnsi="Times New Roman" w:eastAsia="方正仿宋_GBK"/>
          <w:szCs w:val="28"/>
        </w:rPr>
        <w:t>。山脉为中低山，有华蓥山脉的支脉四条，即沥鼻山、缙云山、中梁山、龙王洞山，山脉呈东北</w:t>
      </w:r>
      <w:r>
        <w:rPr>
          <w:rFonts w:ascii="方正仿宋_GBK" w:hAnsi="Times New Roman" w:eastAsia="方正仿宋_GBK"/>
          <w:szCs w:val="28"/>
        </w:rPr>
        <w:t>——</w:t>
      </w:r>
      <w:r>
        <w:rPr>
          <w:rFonts w:hint="eastAsia" w:ascii="方正仿宋_GBK" w:hAnsi="Times New Roman" w:eastAsia="方正仿宋_GBK"/>
          <w:szCs w:val="28"/>
        </w:rPr>
        <w:t>西南方向平行分布，山脉之间为丘陵谷地，即澄江谷地、北碚谷地、静观蔡家谷地，即</w:t>
      </w:r>
      <w:r>
        <w:rPr>
          <w:rFonts w:ascii="方正仿宋_GBK" w:hAnsi="Times New Roman" w:eastAsia="方正仿宋_GBK"/>
          <w:szCs w:val="28"/>
        </w:rPr>
        <w:t>“</w:t>
      </w:r>
      <w:r>
        <w:rPr>
          <w:rFonts w:hint="eastAsia" w:ascii="方正仿宋_GBK" w:hAnsi="Times New Roman" w:eastAsia="方正仿宋_GBK"/>
          <w:szCs w:val="28"/>
        </w:rPr>
        <w:t>四山三谷</w:t>
      </w:r>
      <w:r>
        <w:rPr>
          <w:rFonts w:ascii="方正仿宋_GBK" w:hAnsi="Times New Roman" w:eastAsia="方正仿宋_GBK"/>
          <w:szCs w:val="28"/>
        </w:rPr>
        <w:t>”</w:t>
      </w:r>
      <w:r>
        <w:rPr>
          <w:rFonts w:hint="eastAsia" w:ascii="方正仿宋_GBK" w:hAnsi="Times New Roman" w:eastAsia="方正仿宋_GBK"/>
          <w:szCs w:val="28"/>
        </w:rPr>
        <w:t>的地形地貌。并有嘉陵江从西北向东南横流而过。</w:t>
      </w:r>
    </w:p>
    <w:p>
      <w:pPr>
        <w:spacing w:line="560" w:lineRule="exact"/>
        <w:ind w:firstLine="562"/>
        <w:rPr>
          <w:rFonts w:ascii="方正仿宋_GBK" w:hAnsi="Times New Roman" w:eastAsia="方正仿宋_GBK"/>
          <w:szCs w:val="28"/>
        </w:rPr>
      </w:pPr>
      <w:r>
        <w:rPr>
          <w:rFonts w:ascii="方正仿宋_GBK" w:hAnsi="Times New Roman" w:eastAsia="方正仿宋_GBK"/>
          <w:szCs w:val="28"/>
        </w:rPr>
        <w:t>3</w:t>
      </w:r>
      <w:r>
        <w:rPr>
          <w:rFonts w:hint="eastAsia" w:ascii="方正仿宋_GBK" w:hAnsi="Times New Roman" w:eastAsia="方正仿宋_GBK"/>
          <w:szCs w:val="28"/>
        </w:rPr>
        <w:t>、水域滩涂</w:t>
      </w:r>
    </w:p>
    <w:p>
      <w:pPr>
        <w:spacing w:line="560" w:lineRule="exact"/>
        <w:ind w:firstLine="560"/>
        <w:rPr>
          <w:rFonts w:ascii="方正仿宋_GBK" w:hAnsi="Times New Roman" w:eastAsia="方正仿宋_GBK"/>
          <w:szCs w:val="28"/>
        </w:rPr>
      </w:pPr>
      <w:r>
        <w:rPr>
          <w:rFonts w:hint="eastAsia" w:ascii="方正仿宋_GBK" w:hAnsi="Times New Roman" w:eastAsia="方正仿宋_GBK"/>
          <w:szCs w:val="28"/>
        </w:rPr>
        <w:t>（</w:t>
      </w:r>
      <w:r>
        <w:rPr>
          <w:rFonts w:ascii="方正仿宋_GBK" w:hAnsi="Times New Roman" w:eastAsia="方正仿宋_GBK"/>
          <w:szCs w:val="28"/>
        </w:rPr>
        <w:t>1</w:t>
      </w:r>
      <w:r>
        <w:rPr>
          <w:rFonts w:hint="eastAsia" w:ascii="方正仿宋_GBK" w:hAnsi="Times New Roman" w:eastAsia="方正仿宋_GBK"/>
          <w:szCs w:val="28"/>
        </w:rPr>
        <w:t>）河流</w:t>
      </w:r>
    </w:p>
    <w:p>
      <w:pPr>
        <w:spacing w:line="560" w:lineRule="exact"/>
        <w:ind w:firstLine="560"/>
        <w:rPr>
          <w:rFonts w:ascii="方正仿宋_GBK" w:hAnsi="Times New Roman" w:eastAsia="方正仿宋_GBK"/>
          <w:color w:val="000000"/>
          <w:szCs w:val="28"/>
        </w:rPr>
      </w:pPr>
      <w:r>
        <w:rPr>
          <w:rFonts w:hint="eastAsia" w:ascii="方正仿宋_GBK" w:hAnsi="Times New Roman" w:eastAsia="方正仿宋_GBK"/>
          <w:szCs w:val="28"/>
        </w:rPr>
        <w:t>北碚地处嘉陵江下游，嘉陵江由北而南纵贯全境，区域内除嘉陵江外，还有黑水滩河、梁滩河、璧北河、土主河、马鞍溪、明家溪、车盘溪、底洞沟、山王沟等大小河流</w:t>
      </w:r>
      <w:r>
        <w:rPr>
          <w:rFonts w:ascii="方正仿宋_GBK" w:hAnsi="Times New Roman" w:eastAsia="方正仿宋_GBK"/>
          <w:szCs w:val="28"/>
        </w:rPr>
        <w:t>113</w:t>
      </w:r>
      <w:r>
        <w:rPr>
          <w:rFonts w:hint="eastAsia" w:ascii="方正仿宋_GBK" w:hAnsi="Times New Roman" w:eastAsia="方正仿宋_GBK"/>
          <w:szCs w:val="28"/>
        </w:rPr>
        <w:t>条。</w:t>
      </w:r>
    </w:p>
    <w:p>
      <w:pPr>
        <w:spacing w:line="560" w:lineRule="exact"/>
        <w:ind w:firstLine="560"/>
        <w:rPr>
          <w:rFonts w:ascii="方正仿宋_GBK" w:hAnsi="Times New Roman" w:eastAsia="方正仿宋_GBK"/>
          <w:color w:val="000000"/>
          <w:szCs w:val="28"/>
        </w:rPr>
      </w:pPr>
      <w:r>
        <w:rPr>
          <w:rFonts w:hint="eastAsia" w:ascii="方正仿宋_GBK" w:hAnsi="Times New Roman" w:eastAsia="方正仿宋_GBK"/>
          <w:color w:val="000000"/>
          <w:szCs w:val="28"/>
        </w:rPr>
        <w:t>嘉陵江东源于陕西凤县东北，西源于甘肃天水县，从北向南流经陕西、甘肃和四川，至重庆朝天门汇入长江。嘉陵江北碚段位于嘉陵江下游，所辖江段</w:t>
      </w:r>
      <w:r>
        <w:rPr>
          <w:rFonts w:ascii="方正仿宋_GBK" w:hAnsi="Times New Roman" w:eastAsia="方正仿宋_GBK"/>
          <w:color w:val="000000"/>
          <w:szCs w:val="28"/>
        </w:rPr>
        <w:t>45.1</w:t>
      </w:r>
      <w:r>
        <w:rPr>
          <w:rFonts w:hint="eastAsia" w:ascii="方正仿宋_GBK" w:hAnsi="Times New Roman" w:eastAsia="方正仿宋_GBK"/>
          <w:color w:val="000000"/>
          <w:szCs w:val="28"/>
        </w:rPr>
        <w:t>公里，流域面积</w:t>
      </w:r>
      <w:r>
        <w:rPr>
          <w:rFonts w:ascii="方正仿宋_GBK" w:hAnsi="Times New Roman" w:eastAsia="方正仿宋_GBK"/>
          <w:color w:val="000000"/>
          <w:szCs w:val="28"/>
        </w:rPr>
        <w:t>753.2</w:t>
      </w:r>
      <w:r>
        <w:rPr>
          <w:rFonts w:hint="eastAsia" w:ascii="方正仿宋_GBK" w:hAnsi="Times New Roman" w:eastAsia="方正仿宋_GBK"/>
          <w:color w:val="000000"/>
          <w:szCs w:val="28"/>
        </w:rPr>
        <w:t>平方公里，平均水位</w:t>
      </w:r>
      <w:r>
        <w:rPr>
          <w:rFonts w:ascii="方正仿宋_GBK" w:hAnsi="Times New Roman" w:eastAsia="方正仿宋_GBK"/>
          <w:color w:val="000000"/>
          <w:szCs w:val="28"/>
        </w:rPr>
        <w:t>179.35m</w:t>
      </w:r>
      <w:r>
        <w:rPr>
          <w:rFonts w:hint="eastAsia" w:ascii="方正仿宋_GBK" w:hAnsi="Times New Roman" w:eastAsia="方正仿宋_GBK"/>
          <w:color w:val="000000"/>
          <w:szCs w:val="28"/>
        </w:rPr>
        <w:t>，均流量</w:t>
      </w:r>
      <w:r>
        <w:rPr>
          <w:rFonts w:ascii="方正仿宋_GBK" w:hAnsi="Times New Roman" w:eastAsia="方正仿宋_GBK"/>
          <w:color w:val="000000"/>
          <w:szCs w:val="28"/>
        </w:rPr>
        <w:t>2140m</w:t>
      </w:r>
      <w:r>
        <w:rPr>
          <w:rFonts w:ascii="方正仿宋_GBK" w:hAnsi="Times New Roman" w:eastAsia="方正仿宋_GBK"/>
          <w:color w:val="000000"/>
          <w:szCs w:val="28"/>
          <w:vertAlign w:val="superscript"/>
        </w:rPr>
        <w:t>3</w:t>
      </w:r>
      <w:r>
        <w:rPr>
          <w:rFonts w:ascii="方正仿宋_GBK" w:hAnsi="Times New Roman" w:eastAsia="方正仿宋_GBK"/>
          <w:color w:val="000000"/>
          <w:szCs w:val="28"/>
        </w:rPr>
        <w:t>/s</w:t>
      </w:r>
      <w:r>
        <w:rPr>
          <w:rFonts w:hint="eastAsia" w:ascii="方正仿宋_GBK" w:hAnsi="Times New Roman" w:eastAsia="方正仿宋_GBK"/>
          <w:color w:val="000000"/>
          <w:szCs w:val="28"/>
        </w:rPr>
        <w:t>，右有璧北河、马鞍溪、梁滩河来汇，左岸有土主河、黑水滩河注入，以上支流有源自背斜两翼山坡的诸小溪汇入，它们纵横交错，形成一格子状水系。嘉陵江自合川以下进入北碚境内后，连续横切华莹山的三个背斜层，呈</w:t>
      </w:r>
      <w:r>
        <w:rPr>
          <w:rFonts w:ascii="方正仿宋_GBK" w:hAnsi="Times New Roman" w:eastAsia="方正仿宋_GBK"/>
          <w:color w:val="000000"/>
          <w:szCs w:val="28"/>
        </w:rPr>
        <w:t>“V”</w:t>
      </w:r>
      <w:r>
        <w:rPr>
          <w:rFonts w:hint="eastAsia" w:ascii="方正仿宋_GBK" w:hAnsi="Times New Roman" w:eastAsia="方正仿宋_GBK"/>
          <w:color w:val="000000"/>
          <w:szCs w:val="28"/>
        </w:rPr>
        <w:t>形河谷，形成了嘉陵江小三峡，即沥濞峡、温塘峡、观音峡，其中以沥濞峡最大，约</w:t>
      </w:r>
      <w:r>
        <w:rPr>
          <w:rFonts w:ascii="方正仿宋_GBK" w:hAnsi="Times New Roman" w:eastAsia="方正仿宋_GBK"/>
          <w:color w:val="000000"/>
          <w:szCs w:val="28"/>
        </w:rPr>
        <w:t>4.25</w:t>
      </w:r>
      <w:r>
        <w:rPr>
          <w:rFonts w:hint="eastAsia" w:ascii="方正仿宋_GBK" w:hAnsi="Times New Roman" w:eastAsia="方正仿宋_GBK"/>
          <w:color w:val="000000"/>
          <w:szCs w:val="28"/>
        </w:rPr>
        <w:t>公里；温塘峡最宏伟，切割深度</w:t>
      </w:r>
      <w:r>
        <w:rPr>
          <w:rFonts w:ascii="方正仿宋_GBK" w:hAnsi="Times New Roman" w:eastAsia="方正仿宋_GBK"/>
          <w:color w:val="000000"/>
          <w:szCs w:val="28"/>
        </w:rPr>
        <w:t>200—300m</w:t>
      </w:r>
      <w:r>
        <w:rPr>
          <w:rFonts w:hint="eastAsia" w:ascii="方正仿宋_GBK" w:hAnsi="Times New Roman" w:eastAsia="方正仿宋_GBK"/>
          <w:color w:val="000000"/>
          <w:szCs w:val="28"/>
        </w:rPr>
        <w:t>，两岸壁立，江面狭处不足</w:t>
      </w:r>
      <w:r>
        <w:rPr>
          <w:rFonts w:ascii="方正仿宋_GBK" w:hAnsi="Times New Roman" w:eastAsia="方正仿宋_GBK"/>
          <w:color w:val="000000"/>
          <w:szCs w:val="28"/>
        </w:rPr>
        <w:t>200m</w:t>
      </w:r>
      <w:r>
        <w:rPr>
          <w:rFonts w:hint="eastAsia" w:ascii="方正仿宋_GBK" w:hAnsi="Times New Roman" w:eastAsia="方正仿宋_GBK"/>
          <w:color w:val="000000"/>
          <w:szCs w:val="28"/>
        </w:rPr>
        <w:t>，河床多石穴，水深，为鱼类的越冬场所。大河的峡口上下，由于河水的冲刷，常形成特殊的圆形宽阔谷地，水深而平静，当地称为</w:t>
      </w:r>
      <w:r>
        <w:rPr>
          <w:rFonts w:ascii="方正仿宋_GBK" w:hAnsi="Times New Roman" w:eastAsia="方正仿宋_GBK"/>
          <w:color w:val="000000"/>
          <w:szCs w:val="28"/>
        </w:rPr>
        <w:t>“</w:t>
      </w:r>
      <w:r>
        <w:rPr>
          <w:rFonts w:hint="eastAsia" w:ascii="方正仿宋_GBK" w:hAnsi="Times New Roman" w:eastAsia="方正仿宋_GBK"/>
          <w:color w:val="000000"/>
          <w:szCs w:val="28"/>
        </w:rPr>
        <w:t>沱</w:t>
      </w:r>
      <w:r>
        <w:rPr>
          <w:rFonts w:ascii="方正仿宋_GBK" w:hAnsi="Times New Roman" w:eastAsia="方正仿宋_GBK"/>
          <w:color w:val="000000"/>
          <w:szCs w:val="28"/>
        </w:rPr>
        <w:t>”</w:t>
      </w:r>
      <w:r>
        <w:rPr>
          <w:rFonts w:hint="eastAsia" w:ascii="方正仿宋_GBK" w:hAnsi="Times New Roman" w:eastAsia="方正仿宋_GBK"/>
          <w:color w:val="000000"/>
          <w:szCs w:val="28"/>
        </w:rPr>
        <w:t>，如北碚附近的毛背沱、大沱口、三圣庙、草街子等地，为静水产卵鱼类的产卵场。其中大沱口水深</w:t>
      </w:r>
      <w:r>
        <w:rPr>
          <w:rFonts w:ascii="方正仿宋_GBK" w:hAnsi="Times New Roman" w:eastAsia="方正仿宋_GBK"/>
          <w:color w:val="000000"/>
          <w:szCs w:val="28"/>
        </w:rPr>
        <w:t>60m</w:t>
      </w:r>
      <w:r>
        <w:rPr>
          <w:rFonts w:hint="eastAsia" w:ascii="方正仿宋_GBK" w:hAnsi="Times New Roman" w:eastAsia="方正仿宋_GBK"/>
          <w:color w:val="000000"/>
          <w:szCs w:val="28"/>
        </w:rPr>
        <w:t>，为嘉陵江最深处，出峡之水，流速减低，泥沙、卵石沉积于</w:t>
      </w:r>
      <w:r>
        <w:rPr>
          <w:rFonts w:ascii="方正仿宋_GBK" w:hAnsi="Times New Roman" w:eastAsia="方正仿宋_GBK"/>
          <w:color w:val="000000"/>
          <w:szCs w:val="28"/>
        </w:rPr>
        <w:t>“</w:t>
      </w:r>
      <w:r>
        <w:rPr>
          <w:rFonts w:hint="eastAsia" w:ascii="方正仿宋_GBK" w:hAnsi="Times New Roman" w:eastAsia="方正仿宋_GBK"/>
          <w:color w:val="000000"/>
          <w:szCs w:val="28"/>
        </w:rPr>
        <w:t>沱</w:t>
      </w:r>
      <w:r>
        <w:rPr>
          <w:rFonts w:ascii="方正仿宋_GBK" w:hAnsi="Times New Roman" w:eastAsia="方正仿宋_GBK"/>
          <w:color w:val="000000"/>
          <w:szCs w:val="28"/>
        </w:rPr>
        <w:t>”</w:t>
      </w:r>
      <w:r>
        <w:rPr>
          <w:rFonts w:hint="eastAsia" w:ascii="方正仿宋_GBK" w:hAnsi="Times New Roman" w:eastAsia="方正仿宋_GBK"/>
          <w:color w:val="000000"/>
          <w:szCs w:val="28"/>
        </w:rPr>
        <w:t>处下游不远，鲶多在此产卵，坚硬的沙岩层，常从岸边伸出，横于江面，称之为</w:t>
      </w:r>
      <w:r>
        <w:rPr>
          <w:rFonts w:ascii="方正仿宋_GBK" w:hAnsi="Times New Roman" w:eastAsia="方正仿宋_GBK"/>
          <w:color w:val="000000"/>
          <w:szCs w:val="28"/>
        </w:rPr>
        <w:t>“</w:t>
      </w:r>
      <w:r>
        <w:rPr>
          <w:rFonts w:hint="eastAsia" w:ascii="方正仿宋_GBK" w:hAnsi="Times New Roman" w:eastAsia="方正仿宋_GBK"/>
          <w:color w:val="000000"/>
          <w:szCs w:val="28"/>
        </w:rPr>
        <w:t>碚</w:t>
      </w:r>
      <w:r>
        <w:rPr>
          <w:rFonts w:ascii="方正仿宋_GBK" w:hAnsi="Times New Roman" w:eastAsia="方正仿宋_GBK"/>
          <w:color w:val="000000"/>
          <w:szCs w:val="28"/>
        </w:rPr>
        <w:t>”</w:t>
      </w:r>
      <w:r>
        <w:rPr>
          <w:rFonts w:hint="eastAsia" w:ascii="方正仿宋_GBK" w:hAnsi="Times New Roman" w:eastAsia="方正仿宋_GBK"/>
          <w:color w:val="000000"/>
          <w:szCs w:val="28"/>
        </w:rPr>
        <w:t>，北碚即由此得名。</w:t>
      </w:r>
    </w:p>
    <w:p>
      <w:pPr>
        <w:spacing w:line="560" w:lineRule="exact"/>
        <w:ind w:firstLine="560"/>
        <w:rPr>
          <w:rFonts w:ascii="方正仿宋_GBK" w:hAnsi="Times New Roman" w:eastAsia="方正仿宋_GBK"/>
          <w:color w:val="000000"/>
          <w:szCs w:val="28"/>
        </w:rPr>
      </w:pPr>
      <w:r>
        <w:rPr>
          <w:rFonts w:hint="eastAsia" w:ascii="方正仿宋_GBK" w:hAnsi="Times New Roman" w:eastAsia="方正仿宋_GBK"/>
          <w:color w:val="000000"/>
          <w:szCs w:val="28"/>
        </w:rPr>
        <w:t>梁滩河发源于九龙坡区的巴福镇童家石岭，流经沙坪坝区，在西溪桥附近进入本区境内，经本区歇马镇、龙凤桥街道、北温泉街道，在毛背沱汇入嘉陵江，是本区汇入嘉陵江最大的一条支流，流域面积</w:t>
      </w:r>
      <w:r>
        <w:rPr>
          <w:rFonts w:ascii="方正仿宋_GBK" w:hAnsi="Times New Roman" w:eastAsia="方正仿宋_GBK"/>
          <w:color w:val="000000"/>
          <w:szCs w:val="28"/>
        </w:rPr>
        <w:t>495.9</w:t>
      </w:r>
      <w:r>
        <w:rPr>
          <w:rFonts w:hint="eastAsia" w:ascii="方正仿宋_GBK" w:hAnsi="Times New Roman" w:eastAsia="方正仿宋_GBK"/>
          <w:color w:val="000000"/>
          <w:szCs w:val="28"/>
        </w:rPr>
        <w:t>平方公里，全长</w:t>
      </w:r>
      <w:r>
        <w:rPr>
          <w:rFonts w:ascii="方正仿宋_GBK" w:hAnsi="Times New Roman" w:eastAsia="方正仿宋_GBK"/>
          <w:color w:val="000000"/>
          <w:szCs w:val="28"/>
        </w:rPr>
        <w:t>80.9</w:t>
      </w:r>
      <w:r>
        <w:rPr>
          <w:rFonts w:hint="eastAsia" w:ascii="方正仿宋_GBK" w:hAnsi="Times New Roman" w:eastAsia="方正仿宋_GBK"/>
          <w:color w:val="000000"/>
          <w:szCs w:val="28"/>
        </w:rPr>
        <w:t>公里，本区境内流域面积</w:t>
      </w:r>
      <w:r>
        <w:rPr>
          <w:rFonts w:ascii="方正仿宋_GBK" w:hAnsi="Times New Roman" w:eastAsia="方正仿宋_GBK"/>
          <w:color w:val="000000"/>
          <w:szCs w:val="28"/>
        </w:rPr>
        <w:t>80.09</w:t>
      </w:r>
      <w:r>
        <w:rPr>
          <w:rFonts w:hint="eastAsia" w:ascii="方正仿宋_GBK" w:hAnsi="Times New Roman" w:eastAsia="方正仿宋_GBK"/>
          <w:color w:val="000000"/>
          <w:szCs w:val="28"/>
        </w:rPr>
        <w:t>平方公里，长</w:t>
      </w:r>
      <w:r>
        <w:rPr>
          <w:rFonts w:ascii="方正仿宋_GBK" w:hAnsi="Times New Roman" w:eastAsia="方正仿宋_GBK"/>
          <w:color w:val="000000"/>
          <w:szCs w:val="28"/>
        </w:rPr>
        <w:t>18.5</w:t>
      </w:r>
      <w:r>
        <w:rPr>
          <w:rFonts w:hint="eastAsia" w:ascii="方正仿宋_GBK" w:hAnsi="Times New Roman" w:eastAsia="方正仿宋_GBK"/>
          <w:color w:val="000000"/>
          <w:szCs w:val="28"/>
        </w:rPr>
        <w:t>公里，多年平均径流量</w:t>
      </w:r>
      <w:r>
        <w:rPr>
          <w:rFonts w:ascii="方正仿宋_GBK" w:hAnsi="Times New Roman" w:eastAsia="方正仿宋_GBK"/>
          <w:color w:val="000000"/>
          <w:szCs w:val="28"/>
        </w:rPr>
        <w:t>2.0</w:t>
      </w:r>
      <w:r>
        <w:rPr>
          <w:rFonts w:hint="eastAsia" w:ascii="方正仿宋_GBK" w:hAnsi="Times New Roman" w:eastAsia="方正仿宋_GBK"/>
          <w:color w:val="000000"/>
          <w:szCs w:val="28"/>
        </w:rPr>
        <w:t>亿立方米。</w:t>
      </w:r>
    </w:p>
    <w:p>
      <w:pPr>
        <w:spacing w:line="560" w:lineRule="exact"/>
        <w:ind w:firstLine="560"/>
        <w:rPr>
          <w:rFonts w:ascii="方正仿宋_GBK" w:hAnsi="Times New Roman" w:eastAsia="方正仿宋_GBK"/>
          <w:color w:val="000000"/>
          <w:szCs w:val="28"/>
        </w:rPr>
      </w:pPr>
      <w:r>
        <w:rPr>
          <w:rFonts w:hint="eastAsia" w:ascii="方正仿宋_GBK" w:hAnsi="Times New Roman" w:eastAsia="方正仿宋_GBK"/>
          <w:color w:val="000000"/>
          <w:szCs w:val="28"/>
        </w:rPr>
        <w:t>黑水滩河发源于华蓥山脉的宝顶山南麓，向西南方向流经柳荫镇、三圣镇、复兴街道、至水土街道以下的狮子口注入嘉陵江，全长</w:t>
      </w:r>
      <w:r>
        <w:rPr>
          <w:rFonts w:ascii="方正仿宋_GBK" w:hAnsi="Times New Roman" w:eastAsia="方正仿宋_GBK"/>
          <w:color w:val="000000"/>
          <w:szCs w:val="28"/>
        </w:rPr>
        <w:t>65.05</w:t>
      </w:r>
      <w:r>
        <w:rPr>
          <w:rFonts w:hint="eastAsia" w:ascii="方正仿宋_GBK" w:hAnsi="Times New Roman" w:eastAsia="方正仿宋_GBK"/>
          <w:color w:val="000000"/>
          <w:szCs w:val="28"/>
        </w:rPr>
        <w:t>公里，流域面积</w:t>
      </w:r>
      <w:r>
        <w:rPr>
          <w:rFonts w:ascii="方正仿宋_GBK" w:hAnsi="Times New Roman" w:eastAsia="方正仿宋_GBK"/>
          <w:color w:val="000000"/>
          <w:szCs w:val="28"/>
        </w:rPr>
        <w:t>349</w:t>
      </w:r>
      <w:r>
        <w:rPr>
          <w:rFonts w:hint="eastAsia" w:ascii="方正仿宋_GBK" w:hAnsi="Times New Roman" w:eastAsia="方正仿宋_GBK"/>
          <w:color w:val="000000"/>
          <w:szCs w:val="28"/>
        </w:rPr>
        <w:t>平方公里，在本区境内面积</w:t>
      </w:r>
      <w:r>
        <w:rPr>
          <w:rFonts w:ascii="方正仿宋_GBK" w:hAnsi="Times New Roman" w:eastAsia="方正仿宋_GBK"/>
          <w:color w:val="000000"/>
          <w:szCs w:val="28"/>
        </w:rPr>
        <w:t>328.29</w:t>
      </w:r>
      <w:r>
        <w:rPr>
          <w:rFonts w:hint="eastAsia" w:ascii="方正仿宋_GBK" w:hAnsi="Times New Roman" w:eastAsia="方正仿宋_GBK"/>
          <w:color w:val="000000"/>
          <w:szCs w:val="28"/>
        </w:rPr>
        <w:t>平方公里，长</w:t>
      </w:r>
      <w:r>
        <w:rPr>
          <w:rFonts w:ascii="方正仿宋_GBK" w:hAnsi="Times New Roman" w:eastAsia="方正仿宋_GBK"/>
          <w:color w:val="000000"/>
          <w:szCs w:val="28"/>
        </w:rPr>
        <w:t>61</w:t>
      </w:r>
      <w:r>
        <w:rPr>
          <w:rFonts w:hint="eastAsia" w:ascii="方正仿宋_GBK" w:hAnsi="Times New Roman" w:eastAsia="方正仿宋_GBK"/>
          <w:color w:val="000000"/>
          <w:szCs w:val="28"/>
        </w:rPr>
        <w:t>公里，中游有麻柳河、牛房河、滩口河等较大的支流汇入。</w:t>
      </w:r>
    </w:p>
    <w:p>
      <w:pPr>
        <w:spacing w:line="560" w:lineRule="exact"/>
        <w:ind w:firstLine="560"/>
        <w:rPr>
          <w:rFonts w:ascii="方正仿宋_GBK" w:hAnsi="Times New Roman" w:eastAsia="方正仿宋_GBK"/>
          <w:color w:val="000000"/>
          <w:szCs w:val="28"/>
        </w:rPr>
      </w:pPr>
      <w:r>
        <w:rPr>
          <w:rFonts w:hint="eastAsia" w:ascii="方正仿宋_GBK" w:hAnsi="Times New Roman" w:eastAsia="方正仿宋_GBK"/>
          <w:color w:val="000000"/>
          <w:szCs w:val="28"/>
        </w:rPr>
        <w:t>土主河发源于合川市三汇镇回龙村，流经清平镇在灶鸡洞进入我区境内，经天府镇、东阳街道，在乌木咀汇入嘉陵江。流域面积</w:t>
      </w:r>
      <w:r>
        <w:rPr>
          <w:rFonts w:ascii="方正仿宋_GBK" w:hAnsi="Times New Roman" w:eastAsia="方正仿宋_GBK"/>
          <w:color w:val="000000"/>
          <w:szCs w:val="28"/>
        </w:rPr>
        <w:t>127.8</w:t>
      </w:r>
      <w:r>
        <w:rPr>
          <w:rFonts w:hint="eastAsia" w:ascii="方正仿宋_GBK" w:hAnsi="Times New Roman" w:eastAsia="方正仿宋_GBK"/>
          <w:color w:val="000000"/>
          <w:szCs w:val="28"/>
        </w:rPr>
        <w:t>平方公里，全长</w:t>
      </w:r>
      <w:r>
        <w:rPr>
          <w:rFonts w:ascii="方正仿宋_GBK" w:hAnsi="Times New Roman" w:eastAsia="方正仿宋_GBK"/>
          <w:color w:val="000000"/>
          <w:szCs w:val="28"/>
        </w:rPr>
        <w:t>34.75</w:t>
      </w:r>
      <w:r>
        <w:rPr>
          <w:rFonts w:hint="eastAsia" w:ascii="方正仿宋_GBK" w:hAnsi="Times New Roman" w:eastAsia="方正仿宋_GBK"/>
          <w:color w:val="000000"/>
          <w:szCs w:val="28"/>
        </w:rPr>
        <w:t>公里，区境内流域面积</w:t>
      </w:r>
      <w:r>
        <w:rPr>
          <w:rFonts w:ascii="方正仿宋_GBK" w:hAnsi="Times New Roman" w:eastAsia="方正仿宋_GBK"/>
          <w:color w:val="000000"/>
          <w:szCs w:val="28"/>
        </w:rPr>
        <w:t>34.8</w:t>
      </w:r>
      <w:r>
        <w:rPr>
          <w:rFonts w:hint="eastAsia" w:ascii="方正仿宋_GBK" w:hAnsi="Times New Roman" w:eastAsia="方正仿宋_GBK"/>
          <w:color w:val="000000"/>
          <w:szCs w:val="28"/>
        </w:rPr>
        <w:t>平方公里，长</w:t>
      </w:r>
      <w:r>
        <w:rPr>
          <w:rFonts w:ascii="方正仿宋_GBK" w:hAnsi="Times New Roman" w:eastAsia="方正仿宋_GBK"/>
          <w:color w:val="000000"/>
          <w:szCs w:val="28"/>
        </w:rPr>
        <w:t>13</w:t>
      </w:r>
      <w:r>
        <w:rPr>
          <w:rFonts w:hint="eastAsia" w:ascii="方正仿宋_GBK" w:hAnsi="Times New Roman" w:eastAsia="方正仿宋_GBK"/>
          <w:color w:val="000000"/>
          <w:szCs w:val="28"/>
        </w:rPr>
        <w:t>公里，多年平均径流量</w:t>
      </w:r>
      <w:r>
        <w:rPr>
          <w:rFonts w:ascii="方正仿宋_GBK" w:hAnsi="Times New Roman" w:eastAsia="方正仿宋_GBK"/>
          <w:color w:val="000000"/>
          <w:szCs w:val="28"/>
        </w:rPr>
        <w:t>0.58</w:t>
      </w:r>
      <w:r>
        <w:rPr>
          <w:rFonts w:hint="eastAsia" w:ascii="方正仿宋_GBK" w:hAnsi="Times New Roman" w:eastAsia="方正仿宋_GBK"/>
          <w:color w:val="000000"/>
          <w:szCs w:val="28"/>
        </w:rPr>
        <w:t>亿立方米。</w:t>
      </w:r>
    </w:p>
    <w:p>
      <w:pPr>
        <w:spacing w:line="560" w:lineRule="exact"/>
        <w:ind w:firstLine="560"/>
        <w:rPr>
          <w:rFonts w:ascii="方正仿宋_GBK" w:hAnsi="Times New Roman" w:eastAsia="方正仿宋_GBK"/>
          <w:color w:val="000000"/>
          <w:szCs w:val="28"/>
        </w:rPr>
      </w:pPr>
      <w:r>
        <w:rPr>
          <w:rFonts w:hint="eastAsia" w:ascii="方正仿宋_GBK" w:hAnsi="Times New Roman" w:eastAsia="方正仿宋_GBK"/>
          <w:color w:val="000000"/>
          <w:szCs w:val="28"/>
        </w:rPr>
        <w:t>璧北河发源于璧山区境内云雾山东麓的大沟，向东北方向流经临江场在高滩岩进入区境，过沿滩至澄江镇汇入嘉陵江。流域面积</w:t>
      </w:r>
      <w:r>
        <w:rPr>
          <w:rFonts w:ascii="方正仿宋_GBK" w:hAnsi="Times New Roman" w:eastAsia="方正仿宋_GBK"/>
          <w:color w:val="000000"/>
          <w:szCs w:val="28"/>
        </w:rPr>
        <w:t>256.7</w:t>
      </w:r>
      <w:r>
        <w:rPr>
          <w:rFonts w:hint="eastAsia" w:ascii="方正仿宋_GBK" w:hAnsi="Times New Roman" w:eastAsia="方正仿宋_GBK"/>
          <w:color w:val="000000"/>
          <w:szCs w:val="28"/>
        </w:rPr>
        <w:t>平方公里，全长</w:t>
      </w:r>
      <w:r>
        <w:rPr>
          <w:rFonts w:ascii="方正仿宋_GBK" w:hAnsi="Times New Roman" w:eastAsia="方正仿宋_GBK"/>
          <w:color w:val="000000"/>
          <w:szCs w:val="28"/>
        </w:rPr>
        <w:t>33.2</w:t>
      </w:r>
      <w:r>
        <w:rPr>
          <w:rFonts w:hint="eastAsia" w:ascii="方正仿宋_GBK" w:hAnsi="Times New Roman" w:eastAsia="方正仿宋_GBK"/>
          <w:color w:val="000000"/>
          <w:szCs w:val="28"/>
        </w:rPr>
        <w:t>公里，本区境内</w:t>
      </w:r>
      <w:r>
        <w:rPr>
          <w:rFonts w:ascii="方正仿宋_GBK" w:hAnsi="Times New Roman" w:eastAsia="方正仿宋_GBK"/>
          <w:color w:val="000000"/>
          <w:szCs w:val="28"/>
        </w:rPr>
        <w:t>51.8</w:t>
      </w:r>
      <w:r>
        <w:rPr>
          <w:rFonts w:hint="eastAsia" w:ascii="方正仿宋_GBK" w:hAnsi="Times New Roman" w:eastAsia="方正仿宋_GBK"/>
          <w:color w:val="000000"/>
          <w:szCs w:val="28"/>
        </w:rPr>
        <w:t>平方公里，长</w:t>
      </w:r>
      <w:r>
        <w:rPr>
          <w:rFonts w:ascii="方正仿宋_GBK" w:hAnsi="Times New Roman" w:eastAsia="方正仿宋_GBK"/>
          <w:color w:val="000000"/>
          <w:szCs w:val="28"/>
        </w:rPr>
        <w:t>7.3</w:t>
      </w:r>
      <w:r>
        <w:rPr>
          <w:rFonts w:hint="eastAsia" w:ascii="方正仿宋_GBK" w:hAnsi="Times New Roman" w:eastAsia="方正仿宋_GBK"/>
          <w:color w:val="000000"/>
          <w:szCs w:val="28"/>
        </w:rPr>
        <w:t>公里，多年平均径流量</w:t>
      </w:r>
      <w:r>
        <w:rPr>
          <w:rFonts w:ascii="方正仿宋_GBK" w:hAnsi="Times New Roman" w:eastAsia="方正仿宋_GBK"/>
          <w:color w:val="000000"/>
          <w:szCs w:val="28"/>
        </w:rPr>
        <w:t>1.0</w:t>
      </w:r>
      <w:r>
        <w:rPr>
          <w:rFonts w:hint="eastAsia" w:ascii="方正仿宋_GBK" w:hAnsi="Times New Roman" w:eastAsia="方正仿宋_GBK"/>
          <w:color w:val="000000"/>
          <w:szCs w:val="28"/>
        </w:rPr>
        <w:t>亿立方米。</w:t>
      </w:r>
    </w:p>
    <w:p>
      <w:pPr>
        <w:spacing w:line="560" w:lineRule="exact"/>
        <w:ind w:firstLine="560"/>
        <w:rPr>
          <w:rFonts w:ascii="方正仿宋_GBK" w:hAnsi="Times New Roman" w:eastAsia="方正仿宋_GBK"/>
          <w:szCs w:val="28"/>
        </w:rPr>
      </w:pPr>
      <w:r>
        <w:rPr>
          <w:rFonts w:hint="eastAsia" w:ascii="方正仿宋_GBK" w:hAnsi="Times New Roman" w:eastAsia="方正仿宋_GBK"/>
          <w:szCs w:val="28"/>
        </w:rPr>
        <w:t>马鞍溪属嘉陵江一级支流，长江二级支流，源于缙云山，汇入嘉陵江，河长</w:t>
      </w:r>
      <w:r>
        <w:rPr>
          <w:rFonts w:ascii="方正仿宋_GBK" w:hAnsi="Times New Roman" w:eastAsia="方正仿宋_GBK"/>
          <w:szCs w:val="28"/>
        </w:rPr>
        <w:t>8.89</w:t>
      </w:r>
      <w:r>
        <w:rPr>
          <w:rFonts w:hint="eastAsia" w:ascii="方正仿宋_GBK" w:hAnsi="Times New Roman" w:eastAsia="方正仿宋_GBK"/>
          <w:szCs w:val="28"/>
        </w:rPr>
        <w:t>公里，流域面积</w:t>
      </w:r>
      <w:r>
        <w:rPr>
          <w:rFonts w:ascii="方正仿宋_GBK" w:hAnsi="Times New Roman" w:eastAsia="方正仿宋_GBK"/>
          <w:szCs w:val="28"/>
        </w:rPr>
        <w:t>16.4</w:t>
      </w:r>
      <w:r>
        <w:rPr>
          <w:rFonts w:hint="eastAsia" w:ascii="方正仿宋_GBK" w:hAnsi="Times New Roman" w:eastAsia="方正仿宋_GBK"/>
          <w:szCs w:val="28"/>
        </w:rPr>
        <w:t>平方公里，沿途流经城南新区、天生桥西南大学片区和城北，在文星湾汇入嘉陵江。马鞍溪河口为北碚水厂取水水源地。</w:t>
      </w:r>
    </w:p>
    <w:p>
      <w:pPr>
        <w:spacing w:line="560" w:lineRule="exact"/>
        <w:ind w:firstLine="560"/>
        <w:rPr>
          <w:rFonts w:ascii="方正仿宋_GBK" w:hAnsi="Times New Roman" w:eastAsia="方正仿宋_GBK"/>
          <w:szCs w:val="28"/>
        </w:rPr>
      </w:pPr>
      <w:r>
        <w:rPr>
          <w:rFonts w:hint="eastAsia" w:ascii="方正仿宋_GBK" w:hAnsi="Times New Roman" w:eastAsia="方正仿宋_GBK"/>
          <w:szCs w:val="28"/>
        </w:rPr>
        <w:t>后河属嘉陵江一级支流，长江二级支流，发源于渝北同仁乡，在北碚清溪口汇入嘉陵江，河长</w:t>
      </w:r>
      <w:r>
        <w:rPr>
          <w:rFonts w:ascii="方正仿宋_GBK" w:hAnsi="Times New Roman" w:eastAsia="方正仿宋_GBK"/>
          <w:szCs w:val="28"/>
        </w:rPr>
        <w:t>54.0</w:t>
      </w:r>
      <w:r>
        <w:rPr>
          <w:rFonts w:hint="eastAsia" w:ascii="方正仿宋_GBK" w:hAnsi="Times New Roman" w:eastAsia="方正仿宋_GBK"/>
          <w:szCs w:val="28"/>
        </w:rPr>
        <w:t>公里。北碚区境内长</w:t>
      </w:r>
      <w:r>
        <w:rPr>
          <w:rFonts w:ascii="方正仿宋_GBK" w:hAnsi="Times New Roman" w:eastAsia="方正仿宋_GBK"/>
          <w:szCs w:val="28"/>
        </w:rPr>
        <w:t>4.65</w:t>
      </w:r>
      <w:r>
        <w:rPr>
          <w:rFonts w:hint="eastAsia" w:ascii="方正仿宋_GBK" w:hAnsi="Times New Roman" w:eastAsia="方正仿宋_GBK"/>
          <w:szCs w:val="28"/>
        </w:rPr>
        <w:t>公里，流域面积</w:t>
      </w:r>
      <w:r>
        <w:rPr>
          <w:rFonts w:ascii="方正仿宋_GBK" w:hAnsi="Times New Roman" w:eastAsia="方正仿宋_GBK"/>
          <w:szCs w:val="28"/>
        </w:rPr>
        <w:t>12.5</w:t>
      </w:r>
      <w:r>
        <w:rPr>
          <w:rFonts w:hint="eastAsia" w:ascii="方正仿宋_GBK" w:hAnsi="Times New Roman" w:eastAsia="方正仿宋_GBK"/>
          <w:szCs w:val="28"/>
        </w:rPr>
        <w:t>平方公里。</w:t>
      </w:r>
    </w:p>
    <w:p>
      <w:pPr>
        <w:spacing w:line="560" w:lineRule="exact"/>
        <w:ind w:firstLine="560"/>
        <w:rPr>
          <w:rFonts w:ascii="方正仿宋_GBK" w:hAnsi="Times New Roman" w:eastAsia="方正仿宋_GBK"/>
          <w:szCs w:val="28"/>
        </w:rPr>
      </w:pPr>
      <w:r>
        <w:rPr>
          <w:rFonts w:hint="eastAsia" w:ascii="方正仿宋_GBK" w:hAnsi="Times New Roman" w:eastAsia="方正仿宋_GBK"/>
          <w:szCs w:val="28"/>
        </w:rPr>
        <w:t>麻柳河属嘉陵江二级支流，长江三级支流，汇入黑水滩河。流域面积</w:t>
      </w:r>
      <w:r>
        <w:rPr>
          <w:rFonts w:ascii="方正仿宋_GBK" w:hAnsi="Times New Roman" w:eastAsia="方正仿宋_GBK"/>
          <w:szCs w:val="28"/>
        </w:rPr>
        <w:t>91.2</w:t>
      </w:r>
      <w:r>
        <w:rPr>
          <w:rFonts w:hint="eastAsia" w:ascii="方正仿宋_GBK" w:hAnsi="Times New Roman" w:eastAsia="方正仿宋_GBK"/>
          <w:szCs w:val="28"/>
        </w:rPr>
        <w:t>平方公里，河长</w:t>
      </w:r>
      <w:r>
        <w:rPr>
          <w:rFonts w:ascii="方正仿宋_GBK" w:hAnsi="Times New Roman" w:eastAsia="方正仿宋_GBK"/>
          <w:szCs w:val="28"/>
        </w:rPr>
        <w:t>21.4</w:t>
      </w:r>
      <w:r>
        <w:rPr>
          <w:rFonts w:hint="eastAsia" w:ascii="方正仿宋_GBK" w:hAnsi="Times New Roman" w:eastAsia="方正仿宋_GBK"/>
          <w:szCs w:val="28"/>
        </w:rPr>
        <w:t>公里</w:t>
      </w:r>
      <w:r>
        <w:rPr>
          <w:rFonts w:ascii="方正仿宋_GBK" w:hAnsi="Times New Roman" w:eastAsia="方正仿宋_GBK"/>
          <w:szCs w:val="28"/>
        </w:rPr>
        <w:t>,</w:t>
      </w:r>
      <w:r>
        <w:rPr>
          <w:rFonts w:hint="eastAsia" w:ascii="方正仿宋_GBK" w:hAnsi="Times New Roman" w:eastAsia="方正仿宋_GBK"/>
          <w:szCs w:val="28"/>
        </w:rPr>
        <w:t>流经境内金刀峡镇、柳荫镇、三圣镇，河口地为三圣镇。</w:t>
      </w:r>
    </w:p>
    <w:p>
      <w:pPr>
        <w:ind w:firstLine="560"/>
        <w:rPr>
          <w:rFonts w:ascii="Times New Roman" w:hAnsi="Times New Roman"/>
          <w:color w:val="000000"/>
          <w:szCs w:val="28"/>
        </w:rPr>
        <w:sectPr>
          <w:pgSz w:w="11906" w:h="16838"/>
          <w:pgMar w:top="1440" w:right="1588" w:bottom="1440" w:left="1588" w:header="851" w:footer="992" w:gutter="0"/>
          <w:cols w:space="425" w:num="1"/>
          <w:docGrid w:linePitch="312" w:charSpace="0"/>
        </w:sectPr>
      </w:pPr>
    </w:p>
    <w:p>
      <w:pPr>
        <w:ind w:firstLine="480"/>
        <w:jc w:val="center"/>
        <w:rPr>
          <w:rFonts w:ascii="Times New Roman" w:hAnsi="Times New Roman"/>
          <w:color w:val="000000"/>
          <w:sz w:val="24"/>
        </w:rPr>
      </w:pPr>
      <w:r>
        <w:rPr>
          <w:rFonts w:hint="eastAsia" w:ascii="Times New Roman" w:hAnsi="Times New Roman"/>
          <w:color w:val="000000"/>
          <w:sz w:val="24"/>
        </w:rPr>
        <w:t>表</w:t>
      </w:r>
      <w:r>
        <w:rPr>
          <w:rFonts w:ascii="Times New Roman" w:hAnsi="Times New Roman"/>
          <w:color w:val="000000"/>
          <w:sz w:val="24"/>
        </w:rPr>
        <w:t>2-1</w:t>
      </w:r>
      <w:r>
        <w:rPr>
          <w:rFonts w:hint="eastAsia" w:ascii="Times New Roman" w:hAnsi="Times New Roman"/>
          <w:color w:val="000000"/>
          <w:sz w:val="24"/>
        </w:rPr>
        <w:t>北碚区河流名录</w:t>
      </w:r>
    </w:p>
    <w:tbl>
      <w:tblPr>
        <w:tblStyle w:val="10"/>
        <w:tblW w:w="10112" w:type="dxa"/>
        <w:tblInd w:w="-5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64"/>
        <w:gridCol w:w="3002"/>
        <w:gridCol w:w="2528"/>
        <w:gridCol w:w="1106"/>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b/>
                <w:kern w:val="0"/>
                <w:sz w:val="18"/>
                <w:szCs w:val="18"/>
              </w:rPr>
            </w:pPr>
            <w:r>
              <w:rPr>
                <w:rFonts w:hint="eastAsia" w:ascii="Times New Roman" w:hAnsi="Times New Roman"/>
                <w:b/>
                <w:kern w:val="0"/>
                <w:sz w:val="18"/>
                <w:szCs w:val="18"/>
              </w:rPr>
              <w:t>序号</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b/>
                <w:kern w:val="0"/>
                <w:sz w:val="18"/>
                <w:szCs w:val="18"/>
              </w:rPr>
            </w:pPr>
            <w:r>
              <w:rPr>
                <w:rFonts w:hint="eastAsia" w:ascii="Times New Roman" w:hAnsi="Times New Roman"/>
                <w:b/>
                <w:kern w:val="0"/>
                <w:sz w:val="18"/>
                <w:szCs w:val="18"/>
              </w:rPr>
              <w:t>河流名称</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b/>
                <w:kern w:val="0"/>
                <w:sz w:val="18"/>
                <w:szCs w:val="18"/>
              </w:rPr>
            </w:pPr>
            <w:r>
              <w:rPr>
                <w:rFonts w:hint="eastAsia" w:ascii="Times New Roman" w:hAnsi="Times New Roman"/>
                <w:b/>
                <w:kern w:val="0"/>
                <w:sz w:val="18"/>
                <w:szCs w:val="18"/>
              </w:rPr>
              <w:t>起点</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b/>
                <w:kern w:val="0"/>
                <w:sz w:val="18"/>
                <w:szCs w:val="18"/>
              </w:rPr>
            </w:pPr>
            <w:r>
              <w:rPr>
                <w:rFonts w:hint="eastAsia" w:ascii="Times New Roman" w:hAnsi="Times New Roman"/>
                <w:b/>
                <w:kern w:val="0"/>
                <w:sz w:val="18"/>
                <w:szCs w:val="18"/>
              </w:rPr>
              <w:t>止点</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b/>
                <w:kern w:val="0"/>
                <w:sz w:val="18"/>
                <w:szCs w:val="18"/>
              </w:rPr>
            </w:pPr>
            <w:r>
              <w:rPr>
                <w:rFonts w:hint="eastAsia" w:ascii="Times New Roman" w:hAnsi="Times New Roman"/>
                <w:b/>
                <w:kern w:val="0"/>
                <w:sz w:val="18"/>
                <w:szCs w:val="18"/>
              </w:rPr>
              <w:t>河道长度</w:t>
            </w:r>
            <w:r>
              <w:rPr>
                <w:rFonts w:ascii="Times New Roman" w:hAnsi="Times New Roman"/>
                <w:b/>
                <w:kern w:val="0"/>
                <w:sz w:val="18"/>
                <w:szCs w:val="18"/>
              </w:rPr>
              <w:t>(</w:t>
            </w:r>
            <w:r>
              <w:rPr>
                <w:rFonts w:hint="eastAsia" w:ascii="Times New Roman" w:hAnsi="Times New Roman"/>
                <w:b/>
                <w:kern w:val="0"/>
                <w:sz w:val="18"/>
                <w:szCs w:val="18"/>
              </w:rPr>
              <w:t>公里</w:t>
            </w:r>
            <w:r>
              <w:rPr>
                <w:rFonts w:ascii="Times New Roman" w:hAnsi="Times New Roman"/>
                <w:b/>
                <w:kern w:val="0"/>
                <w:sz w:val="18"/>
                <w:szCs w:val="18"/>
              </w:rPr>
              <w:t>)</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b/>
                <w:kern w:val="0"/>
                <w:sz w:val="18"/>
                <w:szCs w:val="18"/>
              </w:rPr>
            </w:pPr>
            <w:r>
              <w:rPr>
                <w:rFonts w:hint="eastAsia" w:ascii="Times New Roman" w:hAnsi="Times New Roman"/>
                <w:b/>
                <w:kern w:val="0"/>
                <w:sz w:val="18"/>
                <w:szCs w:val="18"/>
              </w:rPr>
              <w:t>境内流域面积（平方公里）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嘉陵江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澄江镇上马台村炭坝社炭坝</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童家镇马山垭社区野猫沟</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45.1</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梁滩河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歇马镇永远村西溪桥</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北碚区龙凤桥街道建设社区白马桥组嘉陵江入口</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18.5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黑水滩河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胜天湖村神仙洞组胜天水库坝基</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北碚区水土镇兴仁村王家桥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61</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后河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北碚区复兴镇太山村海子湖</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北碚区复兴镇栀子村芝麻丘</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4.65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璧北河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北碚区澄江镇五一村高滩电站</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北碚区澄江镇运河村运河口社嘉陵江入口</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土主河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北碚区东阳街道大新社区</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北碚区东阳街道上桥村</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麻柳河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北碚区金刀峡镇小华蓥村干龙洞</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北碚区三圣镇天宫</w:t>
            </w:r>
            <w:r>
              <w:rPr>
                <w:rFonts w:ascii="Times New Roman" w:hAnsi="Times New Roman"/>
                <w:kern w:val="0"/>
                <w:sz w:val="18"/>
                <w:szCs w:val="18"/>
              </w:rPr>
              <w:t>8</w:t>
            </w:r>
            <w:r>
              <w:rPr>
                <w:rFonts w:hint="eastAsia" w:ascii="Times New Roman" w:hAnsi="Times New Roman"/>
                <w:kern w:val="0"/>
                <w:sz w:val="18"/>
                <w:szCs w:val="18"/>
              </w:rPr>
              <w:t>社芝麻滩</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21.4</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马鞍溪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北碚区歇马镇农荣村</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北碚区朝阳街道大明社区</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8.89</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山王溪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北碚区龙凤桥街道龙车村</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北碚区童家溪镇填错社区</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11.85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人民溪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北碚区童家溪建设村</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北碚区童家溪同兴村</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岩脚湾</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北碚区童家溪建设村岩脚湾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北碚区童家溪建设村养老院</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跳蹬溪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北碚区童家溪建设村岩脚湾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北碚区童家溪建设村跳蹬坝</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百福溪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北碚区童家溪建设村板桥社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北碚区童家溪建设村跳蹬坝</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山王溪支流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北碚区童家溪镇建设村江北湾桥</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北碚区童家溪镇</w:t>
            </w:r>
            <w:r>
              <w:rPr>
                <w:rFonts w:ascii="Times New Roman" w:hAnsi="Times New Roman"/>
                <w:kern w:val="0"/>
                <w:sz w:val="18"/>
                <w:szCs w:val="18"/>
              </w:rPr>
              <w:t>212</w:t>
            </w:r>
            <w:r>
              <w:rPr>
                <w:rFonts w:hint="eastAsia" w:ascii="Times New Roman" w:hAnsi="Times New Roman"/>
                <w:kern w:val="0"/>
                <w:sz w:val="18"/>
                <w:szCs w:val="18"/>
              </w:rPr>
              <w:t>国道公路桥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1.5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童家溪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北碚区童家溪镇同兴村黄桷社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北碚区童家溪镇佘家河社</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3.3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槽房溪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北碚区童家溪镇同兴村大石社伍斗湾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北碚区童家溪镇同兴村学堂社马颈子</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草房社</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北碚区童家溪镇同兴村垃圾处理厂</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北碚区童家溪镇马山垭社区南一支路居民区</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龙溪河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北碚区蔡家岗街道凌江村花园</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北碚区蔡家岗街道凌江村刘家湾</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马河溪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北碚区蔡家岗街道双碑村新堰社新堰塘</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北碚区蔡家岗街道灯塔社区小屋基社卷洞桥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6.8</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田家沱</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北碚区蔡家岗街道灯塔村柑子社柑子坡</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大溪沟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北碚区蔡家岗街道太平村尖山社尖山</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北碚区蔡家岗街道太平村柳吊溪社柳吊溪</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1.8</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花朝门溪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北碚区蔡家岗街道天印村尹家堡社三岔河</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北碚区蔡家岗街道天印村印盒池社大屋基</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底洞沟干流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北碚区施家梁村字库社通江桥</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北碚区蔡家岗街道三溪村瓦房子社铁路桥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7.8</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赵家沟支流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北碚区施家镇施家村罗家社赵家沟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北碚区施家镇施家梁村字库通江桥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老厂沟支流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北碚区施家镇狮子村柑新社老厂沟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北碚区施家镇施家梁村字库社通江桥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底洞沟支流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北碚区施家梁镇狮子村狮子社底洞沟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北碚区施家梁镇狮子村颐尚温泉</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2.9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虎跳溪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北碚区施家梁镇桂花村虎跳溪水库</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北碚区施家梁镇三胜村猪毛行社猪毛行码头</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5.2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石河堰支流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北碚区施家梁镇桂花村沙湾社公租房段</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北碚区施家梁镇三胜村猪毛行社猪毛行码头</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2.2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石槽门溪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北碚区龙凤桥街道龙凤桥社区梁滩河</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北碚区龙凤桥街道群兴村野猪湾组苹果林</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2.3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浅灯溪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北碚区龙凤桥街道长滩村新槽房组獠牙沟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北碚区龙凤桥街道长滩村梁滩河</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1.9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联盟溪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北碚区龙凤桥街道长滩村花岭岗组张忠孝湾湾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北碚区龙凤桥街道长滩村梁滩河</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1.7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冷水沟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北碚区龙凤桥街道长滩村桃子园组荒田嘴</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北碚区龙凤桥街道长滩村梁滩河</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1.9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文家坡溪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北碚区龙凤桥街道长滩村文家坡社平竹林</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北碚区龙凤桥街道长滩村梁滩河</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3.9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大屋基溪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北碚区龙凤桥街道长滩村大屋基社渣场</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北碚区龙凤桥街道长滩村梁滩河</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1.5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双凤溪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北碚区歇马镇农荣村麻林坝社煤厂</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北碚区歇马镇东风村柑研所叉河口</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10.6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双凤溪冯家槽支流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北碚区歇马镇卫星村冯家槽社林区</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北碚区歇马镇卫星村鸡窝凼社</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2.7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人和溪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北碚区歇马镇人和村歇马场镇</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北碚区歇马镇人和村锅厂湾社人和水库</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3.5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双凤溪坪桥支流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北碚区歇马镇人和村板栗湾社煤厂</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北碚区歇马镇人和村歇马场镇</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3.8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返溪河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北碚区歇马镇农荣村菜子沟社林区</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北碚区歇马镇农荣村三溪嘴社</w:t>
            </w:r>
            <w:r>
              <w:rPr>
                <w:rFonts w:ascii="Times New Roman" w:hAnsi="Times New Roman"/>
                <w:kern w:val="0"/>
                <w:sz w:val="18"/>
                <w:szCs w:val="18"/>
              </w:rPr>
              <w:t>6905</w:t>
            </w:r>
            <w:r>
              <w:rPr>
                <w:rFonts w:hint="eastAsia" w:ascii="Times New Roman" w:hAnsi="Times New Roman"/>
                <w:kern w:val="0"/>
                <w:sz w:val="18"/>
                <w:szCs w:val="18"/>
              </w:rPr>
              <w:t>厂</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5.0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返溪河支流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北碚区歇马镇人和村小地坝社三尖角山坪塘</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北碚区歇马镇农荣村三溪嘴社</w:t>
            </w:r>
            <w:r>
              <w:rPr>
                <w:rFonts w:ascii="Times New Roman" w:hAnsi="Times New Roman"/>
                <w:kern w:val="0"/>
                <w:sz w:val="18"/>
                <w:szCs w:val="18"/>
              </w:rPr>
              <w:t>6906</w:t>
            </w:r>
            <w:r>
              <w:rPr>
                <w:rFonts w:hint="eastAsia" w:ascii="Times New Roman" w:hAnsi="Times New Roman"/>
                <w:kern w:val="0"/>
                <w:sz w:val="18"/>
                <w:szCs w:val="18"/>
              </w:rPr>
              <w:t>厂</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3.0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泄洪渠</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北碚区北温泉街道城北社区云山外</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北碚区北温泉街道城北社区柳林苑交界处</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4.6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卷洞桥</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北碚区北温泉街道人民村大林坡社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北碚区北温泉街道金刚村桥沟社</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2.0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赵家河沟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北碚区北温泉街道金刚村李子林社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北碚区北温泉街道金刚村桥沟社</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1.4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梁家山河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北碚区北温泉街道人民村</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北碚区北温泉街道华光社区</w:t>
            </w:r>
            <w:r>
              <w:rPr>
                <w:rFonts w:ascii="Times New Roman" w:hAnsi="Times New Roman"/>
                <w:kern w:val="0"/>
                <w:sz w:val="18"/>
                <w:szCs w:val="18"/>
              </w:rPr>
              <w:t>308</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3.6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双河堰</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北碚区北温泉街道人民村郭家山社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北碚区北温泉街道缙云社区</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1.8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吴粟溪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澄江镇民权村河堰口社菜子沟水库</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澄江镇长上马台村桅子林社嘉陵江入口</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3.7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炭巴沟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北碚区澄江镇上马台村巴豆林社巴豆林</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北碚区澄江镇上马台村炭坝社嘉陵江炭坝入口</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1.0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蔡虾沟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北碚区澄江镇柏林村河坝社蔡家沟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北碚区澄江镇柏林村虾蚂石社虾蚂石</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1.7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虾石沟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北碚区澄江镇柏林村石堰嘴社烈神堂</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北碚区澄江镇柏林村虾蚂石社虾蚂石</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2.4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邓沿沟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北碚区澄江镇柏林村邓家沟社七龙泉</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北碚区澄江镇柏林村石桥坝社铁路桥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2.4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泡沫沟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北碚区澄江镇运河村廖家院社千子门</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北碚区澄江镇运河村大河坝社纸盒厂</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1.7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青峰沟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北碚区澄江镇运河村缙云山风管处大茶沟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北碚区澄江镇运河村原下碑泥坝社观音庙</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3.2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纸厂沟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北碚区澄江镇运河村金果园青峰会所</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北碚区澄江镇运河村黄良咀社小桥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2.0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大河沟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北碚区澄江镇史家村蒲草堂社张家院子</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北碚区澄江镇转龙村楼房社跨跨桥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3.3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永兴桥沟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北碚区澄江镇史家村陆家沟社白洋湾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北碚区澄江镇中石盘村三溪社三溪</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3.5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民权沟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北碚区澄江镇民权村滩子河社菜子沟水库</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北碚区澄江镇中石盘村三溪社三溪</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9.2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大沟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北碚区澄江镇澄江村刘家岩社刘家沟塘</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北碚区澄江镇中石盘村三溪社三溪</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2.4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河溪河沟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北碚区水土镇屋基村屋基</w:t>
            </w:r>
            <w:r>
              <w:rPr>
                <w:rFonts w:ascii="Times New Roman" w:hAnsi="Times New Roman"/>
                <w:kern w:val="0"/>
                <w:sz w:val="18"/>
                <w:szCs w:val="18"/>
              </w:rPr>
              <w:t>20</w:t>
            </w:r>
            <w:r>
              <w:rPr>
                <w:rFonts w:hint="eastAsia" w:ascii="Times New Roman" w:hAnsi="Times New Roman"/>
                <w:kern w:val="0"/>
                <w:sz w:val="18"/>
                <w:szCs w:val="18"/>
              </w:rPr>
              <w:t>社漩涡水库</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北碚区水土镇屋基村屋基</w:t>
            </w:r>
            <w:r>
              <w:rPr>
                <w:rFonts w:ascii="Times New Roman" w:hAnsi="Times New Roman"/>
                <w:kern w:val="0"/>
                <w:sz w:val="18"/>
                <w:szCs w:val="18"/>
              </w:rPr>
              <w:t>27</w:t>
            </w:r>
            <w:r>
              <w:rPr>
                <w:rFonts w:hint="eastAsia" w:ascii="Times New Roman" w:hAnsi="Times New Roman"/>
                <w:kern w:val="0"/>
                <w:sz w:val="18"/>
                <w:szCs w:val="18"/>
              </w:rPr>
              <w:t>社河溪大桥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2.7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庙嘴河沟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北碚区水土镇大地村</w:t>
            </w:r>
            <w:r>
              <w:rPr>
                <w:rFonts w:ascii="Times New Roman" w:hAnsi="Times New Roman"/>
                <w:kern w:val="0"/>
                <w:sz w:val="18"/>
                <w:szCs w:val="18"/>
              </w:rPr>
              <w:t>23</w:t>
            </w:r>
            <w:r>
              <w:rPr>
                <w:rFonts w:hint="eastAsia" w:ascii="Times New Roman" w:hAnsi="Times New Roman"/>
                <w:kern w:val="0"/>
                <w:sz w:val="18"/>
                <w:szCs w:val="18"/>
              </w:rPr>
              <w:t>社远大煤厂</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北碚区水土镇屋基村屋基</w:t>
            </w:r>
            <w:r>
              <w:rPr>
                <w:rFonts w:ascii="Times New Roman" w:hAnsi="Times New Roman"/>
                <w:kern w:val="0"/>
                <w:sz w:val="18"/>
                <w:szCs w:val="18"/>
              </w:rPr>
              <w:t>15</w:t>
            </w:r>
            <w:r>
              <w:rPr>
                <w:rFonts w:hint="eastAsia" w:ascii="Times New Roman" w:hAnsi="Times New Roman"/>
                <w:kern w:val="0"/>
                <w:sz w:val="18"/>
                <w:szCs w:val="18"/>
              </w:rPr>
              <w:t>社庙咀大桥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3.6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锯木沟河沟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北碚区水土镇万寿村</w:t>
            </w:r>
            <w:r>
              <w:rPr>
                <w:rFonts w:ascii="Times New Roman" w:hAnsi="Times New Roman"/>
                <w:kern w:val="0"/>
                <w:sz w:val="18"/>
                <w:szCs w:val="18"/>
              </w:rPr>
              <w:t>10</w:t>
            </w:r>
            <w:r>
              <w:rPr>
                <w:rFonts w:hint="eastAsia" w:ascii="Times New Roman" w:hAnsi="Times New Roman"/>
                <w:kern w:val="0"/>
                <w:sz w:val="18"/>
                <w:szCs w:val="18"/>
              </w:rPr>
              <w:t>社锯木沟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hint="eastAsia" w:ascii="Times New Roman" w:hAnsi="Times New Roman"/>
                <w:kern w:val="0"/>
                <w:sz w:val="18"/>
                <w:szCs w:val="18"/>
              </w:rPr>
              <w:t>北碚区水土镇万寿村</w:t>
            </w:r>
            <w:r>
              <w:rPr>
                <w:rFonts w:ascii="Times New Roman" w:hAnsi="Times New Roman"/>
                <w:kern w:val="0"/>
                <w:sz w:val="18"/>
                <w:szCs w:val="18"/>
              </w:rPr>
              <w:t>22</w:t>
            </w:r>
            <w:r>
              <w:rPr>
                <w:rFonts w:hint="eastAsia" w:ascii="Times New Roman" w:hAnsi="Times New Roman"/>
                <w:kern w:val="0"/>
                <w:sz w:val="18"/>
                <w:szCs w:val="18"/>
              </w:rPr>
              <w:t>社小拱桥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4.7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spacing w:line="260" w:lineRule="exact"/>
              <w:jc w:val="center"/>
              <w:rPr>
                <w:rFonts w:ascii="Times New Roman" w:hAnsi="Times New Roman"/>
                <w:kern w:val="0"/>
                <w:sz w:val="18"/>
                <w:szCs w:val="18"/>
              </w:rPr>
            </w:pPr>
            <w:r>
              <w:rPr>
                <w:rFonts w:ascii="Times New Roman" w:hAnsi="Times New Roman"/>
                <w:kern w:val="0"/>
                <w:sz w:val="18"/>
                <w:szCs w:val="18"/>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流水沟河沟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北碚区水土镇万寿村</w:t>
            </w:r>
            <w:r>
              <w:rPr>
                <w:rFonts w:ascii="Times New Roman" w:hAnsi="Times New Roman"/>
                <w:kern w:val="0"/>
                <w:sz w:val="18"/>
                <w:szCs w:val="18"/>
              </w:rPr>
              <w:t>10</w:t>
            </w:r>
            <w:r>
              <w:rPr>
                <w:rFonts w:hint="eastAsia" w:ascii="Times New Roman" w:hAnsi="Times New Roman"/>
                <w:kern w:val="0"/>
                <w:sz w:val="18"/>
                <w:szCs w:val="18"/>
              </w:rPr>
              <w:t>社白云寺</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北碚区水土镇万寿村</w:t>
            </w:r>
            <w:r>
              <w:rPr>
                <w:rFonts w:ascii="Times New Roman" w:hAnsi="Times New Roman"/>
                <w:kern w:val="0"/>
                <w:sz w:val="18"/>
                <w:szCs w:val="18"/>
              </w:rPr>
              <w:t>22</w:t>
            </w:r>
            <w:r>
              <w:rPr>
                <w:rFonts w:hint="eastAsia" w:ascii="Times New Roman" w:hAnsi="Times New Roman"/>
                <w:kern w:val="0"/>
                <w:sz w:val="18"/>
                <w:szCs w:val="18"/>
              </w:rPr>
              <w:t>社小拱桥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2.1 </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 xml:space="preserve">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苟家溪河沟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北碚区水土镇和欣家园社区高压走廊</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北碚区水土镇飞马村和欣家园社区云台幼儿园</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4.2</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石堡桥河沟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北碚区水土镇三元桥村</w:t>
            </w:r>
            <w:r>
              <w:rPr>
                <w:rFonts w:ascii="Times New Roman" w:hAnsi="Times New Roman"/>
                <w:kern w:val="0"/>
                <w:sz w:val="18"/>
                <w:szCs w:val="18"/>
              </w:rPr>
              <w:t>11</w:t>
            </w:r>
            <w:r>
              <w:rPr>
                <w:rFonts w:hint="eastAsia" w:ascii="Times New Roman" w:hAnsi="Times New Roman"/>
                <w:kern w:val="0"/>
                <w:sz w:val="18"/>
                <w:szCs w:val="18"/>
              </w:rPr>
              <w:t>社酒厂</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北碚区水土镇三元桥村</w:t>
            </w:r>
            <w:r>
              <w:rPr>
                <w:rFonts w:ascii="Times New Roman" w:hAnsi="Times New Roman"/>
                <w:kern w:val="0"/>
                <w:sz w:val="18"/>
                <w:szCs w:val="18"/>
              </w:rPr>
              <w:t>12</w:t>
            </w:r>
            <w:r>
              <w:rPr>
                <w:rFonts w:hint="eastAsia" w:ascii="Times New Roman" w:hAnsi="Times New Roman"/>
                <w:kern w:val="0"/>
                <w:sz w:val="18"/>
                <w:szCs w:val="18"/>
              </w:rPr>
              <w:t>社石堡桥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3.2</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石桥河沟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北碚区静观镇素心村老君殿组龙冒水</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北碚区水土镇三元桥村</w:t>
            </w:r>
            <w:r>
              <w:rPr>
                <w:rFonts w:ascii="Times New Roman" w:hAnsi="Times New Roman"/>
                <w:kern w:val="0"/>
                <w:sz w:val="18"/>
                <w:szCs w:val="18"/>
              </w:rPr>
              <w:t>4</w:t>
            </w:r>
            <w:r>
              <w:rPr>
                <w:rFonts w:hint="eastAsia" w:ascii="Times New Roman" w:hAnsi="Times New Roman"/>
                <w:kern w:val="0"/>
                <w:sz w:val="18"/>
                <w:szCs w:val="18"/>
              </w:rPr>
              <w:t>社三元桥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7.1</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翁家河流域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北碚区天府镇大田村长道沟社长道沟煤矿</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北碚区天府镇石佛村姚坪岩社长生桥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鱼白金沟流域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北碚区天府镇石佛村鱼白金钩社翁家垭口</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北碚区天府镇石佛村杨家湾社李树明屋旁</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刘家沟河流域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北碚区天府镇石佛村兴隆湾社何家沟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北碚区天府镇石佛村姚坪岩社火龙咀</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刘家槽流域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北碚区天府镇文星村张家垭口社渣子处理厂</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北碚区天府镇中心村桐子林社干洞子</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7.0</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69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荒沟流域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北碚区天府镇石家村荒沟社桂花煤场</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北碚区天府镇石家村千秋社寨坪岩</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桥沟流域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北碚区天府镇大田村木莲社大田煤矿</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北碚区天府镇大田村高房社深炭沟</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2.0</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明家沟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北碚区东阳街道胜利村明家沟社煤矿</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北碚区东阳街道胜利村井坛沟</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黄家沟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北碚区东阳街道胜利村黄家沟社煤矿</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北碚区东阳街道胜利村七龙穴社长滩口</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1.9</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大坝沟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北碚区东阳街道上桥村黄泥咀社大坝沟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北碚区东阳街道上桥村上湾社人行桥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华简沟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北碚区东阳街道磨心坡村华简沟社华简沟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北碚区东阳街道上桥村江家沟社</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1.4</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雷家湾河沟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北碚区东阳街道磨心坡村东边沟社堰口</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北碚区东阳街道先锋村帅家坝社人行桥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4.9</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何家口</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北碚区东阳街道东阳村明家沟社大坟坡塘</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北碚区东阳街道磨心坡村袁家湾社人行桥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2.1</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车盘溪</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北碚区东阳街道东阳村上桥村和平水库</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北碚区东阳街道先锋村田坝子社登赢桥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10.8</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二汇河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北碚区柳荫镇东升村二汇社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北碚区三圣镇春柳村春柳</w:t>
            </w:r>
            <w:r>
              <w:rPr>
                <w:rFonts w:ascii="Times New Roman" w:hAnsi="Times New Roman"/>
                <w:kern w:val="0"/>
                <w:sz w:val="18"/>
                <w:szCs w:val="18"/>
              </w:rPr>
              <w:t>6</w:t>
            </w:r>
            <w:r>
              <w:rPr>
                <w:rFonts w:hint="eastAsia" w:ascii="Times New Roman" w:hAnsi="Times New Roman"/>
                <w:kern w:val="0"/>
                <w:sz w:val="18"/>
                <w:szCs w:val="18"/>
              </w:rPr>
              <w:t>社老拱桥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14.4</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五路桥河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北碚区三圣镇古佛村东林</w:t>
            </w:r>
            <w:r>
              <w:rPr>
                <w:rFonts w:ascii="Times New Roman" w:hAnsi="Times New Roman"/>
                <w:kern w:val="0"/>
                <w:sz w:val="18"/>
                <w:szCs w:val="18"/>
              </w:rPr>
              <w:t>8</w:t>
            </w:r>
            <w:r>
              <w:rPr>
                <w:rFonts w:hint="eastAsia" w:ascii="Times New Roman" w:hAnsi="Times New Roman"/>
                <w:kern w:val="0"/>
                <w:sz w:val="18"/>
                <w:szCs w:val="18"/>
              </w:rPr>
              <w:t>社四合院</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北碚区三圣镇春柳村春柳</w:t>
            </w:r>
            <w:r>
              <w:rPr>
                <w:rFonts w:ascii="Times New Roman" w:hAnsi="Times New Roman"/>
                <w:kern w:val="0"/>
                <w:sz w:val="18"/>
                <w:szCs w:val="18"/>
              </w:rPr>
              <w:t>6</w:t>
            </w:r>
            <w:r>
              <w:rPr>
                <w:rFonts w:hint="eastAsia" w:ascii="Times New Roman" w:hAnsi="Times New Roman"/>
                <w:kern w:val="0"/>
                <w:sz w:val="18"/>
                <w:szCs w:val="18"/>
              </w:rPr>
              <w:t>社郑家河坝</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高家沟河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北碚区三圣镇古佛村东林</w:t>
            </w:r>
            <w:r>
              <w:rPr>
                <w:rFonts w:ascii="Times New Roman" w:hAnsi="Times New Roman"/>
                <w:kern w:val="0"/>
                <w:sz w:val="18"/>
                <w:szCs w:val="18"/>
              </w:rPr>
              <w:t>4</w:t>
            </w:r>
            <w:r>
              <w:rPr>
                <w:rFonts w:hint="eastAsia" w:ascii="Times New Roman" w:hAnsi="Times New Roman"/>
                <w:kern w:val="0"/>
                <w:sz w:val="18"/>
                <w:szCs w:val="18"/>
              </w:rPr>
              <w:t>社八一桥</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北碚区三圣镇古佛</w:t>
            </w:r>
            <w:r>
              <w:rPr>
                <w:rFonts w:ascii="Times New Roman" w:hAnsi="Times New Roman"/>
                <w:kern w:val="0"/>
                <w:sz w:val="18"/>
                <w:szCs w:val="18"/>
              </w:rPr>
              <w:t>10</w:t>
            </w:r>
            <w:r>
              <w:rPr>
                <w:rFonts w:hint="eastAsia" w:ascii="Times New Roman" w:hAnsi="Times New Roman"/>
                <w:kern w:val="0"/>
                <w:sz w:val="18"/>
                <w:szCs w:val="18"/>
              </w:rPr>
              <w:t>社三圣污水处理厂</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2.1</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新井河</w:t>
            </w:r>
          </w:p>
        </w:tc>
        <w:tc>
          <w:tcPr>
            <w:tcW w:w="30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北碚区三圣镇亮石村石院</w:t>
            </w:r>
            <w:r>
              <w:rPr>
                <w:rFonts w:ascii="Times New Roman" w:hAnsi="Times New Roman"/>
                <w:kern w:val="0"/>
                <w:sz w:val="18"/>
                <w:szCs w:val="18"/>
              </w:rPr>
              <w:t>5</w:t>
            </w:r>
            <w:r>
              <w:rPr>
                <w:rFonts w:hint="eastAsia" w:ascii="Times New Roman" w:hAnsi="Times New Roman"/>
                <w:kern w:val="0"/>
                <w:sz w:val="18"/>
                <w:szCs w:val="18"/>
              </w:rPr>
              <w:t>社辽叶河沟</w:t>
            </w:r>
          </w:p>
        </w:tc>
        <w:tc>
          <w:tcPr>
            <w:tcW w:w="252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北碚区三圣镇亮石村石院</w:t>
            </w:r>
            <w:r>
              <w:rPr>
                <w:rFonts w:ascii="Times New Roman" w:hAnsi="Times New Roman"/>
                <w:kern w:val="0"/>
                <w:sz w:val="18"/>
                <w:szCs w:val="18"/>
              </w:rPr>
              <w:t>1</w:t>
            </w:r>
            <w:r>
              <w:rPr>
                <w:rFonts w:hint="eastAsia" w:ascii="Times New Roman" w:hAnsi="Times New Roman"/>
                <w:kern w:val="0"/>
                <w:sz w:val="18"/>
                <w:szCs w:val="18"/>
              </w:rPr>
              <w:t>社亮石新农村</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2.1</w:t>
            </w: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双河沟河</w:t>
            </w:r>
          </w:p>
        </w:tc>
        <w:tc>
          <w:tcPr>
            <w:tcW w:w="30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北碚区三圣镇卫东</w:t>
            </w:r>
            <w:r>
              <w:rPr>
                <w:rFonts w:ascii="Times New Roman" w:hAnsi="Times New Roman"/>
                <w:kern w:val="0"/>
                <w:sz w:val="18"/>
                <w:szCs w:val="18"/>
              </w:rPr>
              <w:t>9</w:t>
            </w:r>
            <w:r>
              <w:rPr>
                <w:rFonts w:hint="eastAsia" w:ascii="Times New Roman" w:hAnsi="Times New Roman"/>
                <w:kern w:val="0"/>
                <w:sz w:val="18"/>
                <w:szCs w:val="18"/>
              </w:rPr>
              <w:t>社大狮湾</w:t>
            </w:r>
          </w:p>
        </w:tc>
        <w:tc>
          <w:tcPr>
            <w:tcW w:w="252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北碚区三圣镇德圣</w:t>
            </w:r>
            <w:r>
              <w:rPr>
                <w:rFonts w:ascii="Times New Roman" w:hAnsi="Times New Roman"/>
                <w:kern w:val="0"/>
                <w:sz w:val="18"/>
                <w:szCs w:val="18"/>
              </w:rPr>
              <w:t>1</w:t>
            </w:r>
            <w:r>
              <w:rPr>
                <w:rFonts w:hint="eastAsia" w:ascii="Times New Roman" w:hAnsi="Times New Roman"/>
                <w:kern w:val="0"/>
                <w:sz w:val="18"/>
                <w:szCs w:val="18"/>
              </w:rPr>
              <w:t>社进堰田</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2.3</w:t>
            </w: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石岗堡河</w:t>
            </w:r>
          </w:p>
        </w:tc>
        <w:tc>
          <w:tcPr>
            <w:tcW w:w="30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北碚区三圣镇茅庵八字岩</w:t>
            </w:r>
            <w:r>
              <w:rPr>
                <w:rFonts w:ascii="Times New Roman" w:hAnsi="Times New Roman"/>
                <w:kern w:val="0"/>
                <w:sz w:val="18"/>
                <w:szCs w:val="18"/>
              </w:rPr>
              <w:t>2</w:t>
            </w:r>
            <w:r>
              <w:rPr>
                <w:rFonts w:hint="eastAsia" w:ascii="Times New Roman" w:hAnsi="Times New Roman"/>
                <w:kern w:val="0"/>
                <w:sz w:val="18"/>
                <w:szCs w:val="18"/>
              </w:rPr>
              <w:t>社碑岚垭沟口</w:t>
            </w:r>
          </w:p>
        </w:tc>
        <w:tc>
          <w:tcPr>
            <w:tcW w:w="252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北碚区三圣镇德圣</w:t>
            </w:r>
            <w:r>
              <w:rPr>
                <w:rFonts w:ascii="Times New Roman" w:hAnsi="Times New Roman"/>
                <w:kern w:val="0"/>
                <w:sz w:val="18"/>
                <w:szCs w:val="18"/>
              </w:rPr>
              <w:t>19</w:t>
            </w:r>
            <w:r>
              <w:rPr>
                <w:rFonts w:hint="eastAsia" w:ascii="Times New Roman" w:hAnsi="Times New Roman"/>
                <w:kern w:val="0"/>
                <w:sz w:val="18"/>
                <w:szCs w:val="18"/>
              </w:rPr>
              <w:t>社登登桥</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2.8</w:t>
            </w: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利民河</w:t>
            </w:r>
          </w:p>
        </w:tc>
        <w:tc>
          <w:tcPr>
            <w:tcW w:w="30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北碚区三圣镇茅庵八字岩</w:t>
            </w:r>
            <w:r>
              <w:rPr>
                <w:rFonts w:ascii="Times New Roman" w:hAnsi="Times New Roman"/>
                <w:kern w:val="0"/>
                <w:sz w:val="18"/>
                <w:szCs w:val="18"/>
              </w:rPr>
              <w:t>3</w:t>
            </w:r>
            <w:r>
              <w:rPr>
                <w:rFonts w:hint="eastAsia" w:ascii="Times New Roman" w:hAnsi="Times New Roman"/>
                <w:kern w:val="0"/>
                <w:sz w:val="18"/>
                <w:szCs w:val="18"/>
              </w:rPr>
              <w:t>社新堰塘</w:t>
            </w:r>
          </w:p>
        </w:tc>
        <w:tc>
          <w:tcPr>
            <w:tcW w:w="252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北碚区三圣镇德圣村</w:t>
            </w:r>
            <w:r>
              <w:rPr>
                <w:rFonts w:ascii="Times New Roman" w:hAnsi="Times New Roman"/>
                <w:kern w:val="0"/>
                <w:sz w:val="18"/>
                <w:szCs w:val="18"/>
              </w:rPr>
              <w:t>19</w:t>
            </w:r>
            <w:r>
              <w:rPr>
                <w:rFonts w:hint="eastAsia" w:ascii="Times New Roman" w:hAnsi="Times New Roman"/>
                <w:kern w:val="0"/>
                <w:sz w:val="18"/>
                <w:szCs w:val="18"/>
              </w:rPr>
              <w:t>社利民桥</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3.1</w:t>
            </w: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沙板河</w:t>
            </w:r>
          </w:p>
        </w:tc>
        <w:tc>
          <w:tcPr>
            <w:tcW w:w="30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北碚区三圣镇茅庵八字岩</w:t>
            </w:r>
            <w:r>
              <w:rPr>
                <w:rFonts w:ascii="Times New Roman" w:hAnsi="Times New Roman"/>
                <w:kern w:val="0"/>
                <w:sz w:val="18"/>
                <w:szCs w:val="18"/>
              </w:rPr>
              <w:t>6</w:t>
            </w:r>
            <w:r>
              <w:rPr>
                <w:rFonts w:hint="eastAsia" w:ascii="Times New Roman" w:hAnsi="Times New Roman"/>
                <w:kern w:val="0"/>
                <w:sz w:val="18"/>
                <w:szCs w:val="18"/>
              </w:rPr>
              <w:t>社双马门</w:t>
            </w:r>
          </w:p>
        </w:tc>
        <w:tc>
          <w:tcPr>
            <w:tcW w:w="252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北碚区三圣镇德圣</w:t>
            </w:r>
            <w:r>
              <w:rPr>
                <w:rFonts w:ascii="Times New Roman" w:hAnsi="Times New Roman"/>
                <w:kern w:val="0"/>
                <w:sz w:val="18"/>
                <w:szCs w:val="18"/>
              </w:rPr>
              <w:t>8</w:t>
            </w:r>
            <w:r>
              <w:rPr>
                <w:rFonts w:hint="eastAsia" w:ascii="Times New Roman" w:hAnsi="Times New Roman"/>
                <w:kern w:val="0"/>
                <w:sz w:val="18"/>
                <w:szCs w:val="18"/>
              </w:rPr>
              <w:t>社沙板桥</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2.6</w:t>
            </w: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大山河沟河</w:t>
            </w:r>
          </w:p>
        </w:tc>
        <w:tc>
          <w:tcPr>
            <w:tcW w:w="300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北碚区三圣镇卫东</w:t>
            </w:r>
            <w:r>
              <w:rPr>
                <w:rFonts w:ascii="Times New Roman" w:hAnsi="Times New Roman"/>
                <w:kern w:val="0"/>
                <w:sz w:val="18"/>
                <w:szCs w:val="18"/>
              </w:rPr>
              <w:t>12</w:t>
            </w:r>
            <w:r>
              <w:rPr>
                <w:rFonts w:hint="eastAsia" w:ascii="Times New Roman" w:hAnsi="Times New Roman"/>
                <w:kern w:val="0"/>
                <w:sz w:val="18"/>
                <w:szCs w:val="18"/>
              </w:rPr>
              <w:t>社松林坡</w:t>
            </w:r>
          </w:p>
        </w:tc>
        <w:tc>
          <w:tcPr>
            <w:tcW w:w="252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北碚区三圣镇卫东</w:t>
            </w:r>
            <w:r>
              <w:rPr>
                <w:rFonts w:ascii="Times New Roman" w:hAnsi="Times New Roman"/>
                <w:kern w:val="0"/>
                <w:sz w:val="18"/>
                <w:szCs w:val="18"/>
              </w:rPr>
              <w:t>10</w:t>
            </w:r>
            <w:r>
              <w:rPr>
                <w:rFonts w:hint="eastAsia" w:ascii="Times New Roman" w:hAnsi="Times New Roman"/>
                <w:kern w:val="0"/>
                <w:sz w:val="18"/>
                <w:szCs w:val="18"/>
              </w:rPr>
              <w:t>社谢家嘴</w:t>
            </w:r>
          </w:p>
        </w:tc>
        <w:tc>
          <w:tcPr>
            <w:tcW w:w="110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1.9</w:t>
            </w:r>
          </w:p>
        </w:tc>
        <w:tc>
          <w:tcPr>
            <w:tcW w:w="15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乱湾河沟河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北碚区三圣镇卫东</w:t>
            </w:r>
            <w:r>
              <w:rPr>
                <w:rFonts w:ascii="Times New Roman" w:hAnsi="Times New Roman"/>
                <w:kern w:val="0"/>
                <w:sz w:val="18"/>
                <w:szCs w:val="18"/>
              </w:rPr>
              <w:t>17</w:t>
            </w:r>
            <w:r>
              <w:rPr>
                <w:rFonts w:hint="eastAsia" w:ascii="Times New Roman" w:hAnsi="Times New Roman"/>
                <w:kern w:val="0"/>
                <w:sz w:val="18"/>
                <w:szCs w:val="18"/>
              </w:rPr>
              <w:t>社老鹰窝</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北碚区三圣镇卫东</w:t>
            </w:r>
            <w:r>
              <w:rPr>
                <w:rFonts w:ascii="Times New Roman" w:hAnsi="Times New Roman"/>
                <w:kern w:val="0"/>
                <w:sz w:val="18"/>
                <w:szCs w:val="18"/>
              </w:rPr>
              <w:t>13</w:t>
            </w:r>
            <w:r>
              <w:rPr>
                <w:rFonts w:hint="eastAsia" w:ascii="Times New Roman" w:hAnsi="Times New Roman"/>
                <w:kern w:val="0"/>
                <w:sz w:val="18"/>
                <w:szCs w:val="18"/>
              </w:rPr>
              <w:t>社唐湾</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聂家河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北碚区静观镇和睦村袜子沟组窑门口</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北碚区静观镇陡梯村应山沟组马落滩</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红纸厂河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北碚区静观镇吉安村红纸厂组煤矿</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北碚区静观镇吉安村长岭岗组双河口</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2.0</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油坊河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北碚区静观镇金堂村王家湾组水田坝</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北碚区静观镇双塘村贾家桥组贾家桥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19.2</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秀水河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北碚区静观镇万全村尖峰顶组秀水大桥</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北碚区静观镇双塘村孙家院子跳蹬河</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3.5</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新桥河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北碚区静观镇大坪村吊嘴组原吊嘴煤矿</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北碚区静观镇大坪村一步桥组新桥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金斜河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北碚区静观镇素心村吕家沟组垭口</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北碚区静观镇素心村后湾组迎宾大门</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2.8</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大肚子河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北碚区静观镇花园村董石坝组董石坝</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北碚区静观镇双塘村孙家湾组龙井湾</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3.0</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红光河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北碚区水土镇三元桥村</w:t>
            </w:r>
            <w:r>
              <w:rPr>
                <w:rFonts w:ascii="Times New Roman" w:hAnsi="Times New Roman"/>
                <w:kern w:val="0"/>
                <w:sz w:val="18"/>
                <w:szCs w:val="18"/>
              </w:rPr>
              <w:t>1</w:t>
            </w:r>
            <w:r>
              <w:rPr>
                <w:rFonts w:hint="eastAsia" w:ascii="Times New Roman" w:hAnsi="Times New Roman"/>
                <w:kern w:val="0"/>
                <w:sz w:val="18"/>
                <w:szCs w:val="18"/>
              </w:rPr>
              <w:t>社万寿桥</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北碚区静观镇素心村曹家坪组斜石车站</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19.2</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七一河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北碚区水土镇金堂村窑罐厂堂组夫子庙</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北碚区水土镇金堂村孙家湾组三合桥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3.0</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九道堰</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北碚区水土镇九堰村如意沟组一堰</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北碚区水土镇九堰村阳雀堡组龙滩子</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王家坝</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北碚区柳荫镇东升村牛市</w:t>
            </w:r>
            <w:r>
              <w:rPr>
                <w:rFonts w:ascii="Times New Roman" w:hAnsi="Times New Roman"/>
                <w:kern w:val="0"/>
                <w:sz w:val="18"/>
                <w:szCs w:val="18"/>
              </w:rPr>
              <w:t>4</w:t>
            </w:r>
            <w:r>
              <w:rPr>
                <w:rFonts w:hint="eastAsia" w:ascii="Times New Roman" w:hAnsi="Times New Roman"/>
                <w:kern w:val="0"/>
                <w:sz w:val="18"/>
                <w:szCs w:val="18"/>
              </w:rPr>
              <w:t>组洞子口</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北碚区柳荫镇东升村牛市</w:t>
            </w:r>
            <w:r>
              <w:rPr>
                <w:rFonts w:ascii="Times New Roman" w:hAnsi="Times New Roman"/>
                <w:kern w:val="0"/>
                <w:sz w:val="18"/>
                <w:szCs w:val="18"/>
              </w:rPr>
              <w:t>3</w:t>
            </w:r>
            <w:r>
              <w:rPr>
                <w:rFonts w:hint="eastAsia" w:ascii="Times New Roman" w:hAnsi="Times New Roman"/>
                <w:kern w:val="0"/>
                <w:sz w:val="18"/>
                <w:szCs w:val="18"/>
              </w:rPr>
              <w:t>组下河坝</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新农村</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北碚区柳荫镇东升村茶园</w:t>
            </w:r>
            <w:r>
              <w:rPr>
                <w:rFonts w:ascii="Times New Roman" w:hAnsi="Times New Roman"/>
                <w:kern w:val="0"/>
                <w:sz w:val="18"/>
                <w:szCs w:val="18"/>
              </w:rPr>
              <w:t>1</w:t>
            </w:r>
            <w:r>
              <w:rPr>
                <w:rFonts w:hint="eastAsia" w:ascii="Times New Roman" w:hAnsi="Times New Roman"/>
                <w:kern w:val="0"/>
                <w:sz w:val="18"/>
                <w:szCs w:val="18"/>
              </w:rPr>
              <w:t>组马口堰</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北碚区柳荫镇东升村茶园</w:t>
            </w:r>
            <w:r>
              <w:rPr>
                <w:rFonts w:ascii="Times New Roman" w:hAnsi="Times New Roman"/>
                <w:kern w:val="0"/>
                <w:sz w:val="18"/>
                <w:szCs w:val="18"/>
              </w:rPr>
              <w:t>5</w:t>
            </w:r>
            <w:r>
              <w:rPr>
                <w:rFonts w:hint="eastAsia" w:ascii="Times New Roman" w:hAnsi="Times New Roman"/>
                <w:kern w:val="0"/>
                <w:sz w:val="18"/>
                <w:szCs w:val="18"/>
              </w:rPr>
              <w:t>组新农村</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1.8</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姚家嘴</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北碚区柳荫镇东升村文昌</w:t>
            </w:r>
            <w:r>
              <w:rPr>
                <w:rFonts w:ascii="Times New Roman" w:hAnsi="Times New Roman"/>
                <w:kern w:val="0"/>
                <w:sz w:val="18"/>
                <w:szCs w:val="18"/>
              </w:rPr>
              <w:t>5</w:t>
            </w:r>
            <w:r>
              <w:rPr>
                <w:rFonts w:hint="eastAsia" w:ascii="Times New Roman" w:hAnsi="Times New Roman"/>
                <w:kern w:val="0"/>
                <w:sz w:val="18"/>
                <w:szCs w:val="18"/>
              </w:rPr>
              <w:t>社洞子河沟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北碚区柳荫镇东升村文昌</w:t>
            </w:r>
            <w:r>
              <w:rPr>
                <w:rFonts w:ascii="Times New Roman" w:hAnsi="Times New Roman"/>
                <w:kern w:val="0"/>
                <w:sz w:val="18"/>
                <w:szCs w:val="18"/>
              </w:rPr>
              <w:t>3</w:t>
            </w:r>
            <w:r>
              <w:rPr>
                <w:rFonts w:hint="eastAsia" w:ascii="Times New Roman" w:hAnsi="Times New Roman"/>
                <w:kern w:val="0"/>
                <w:sz w:val="18"/>
                <w:szCs w:val="18"/>
              </w:rPr>
              <w:t>组李合兴处</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双河口</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北碚区柳荫镇柳荫村江山</w:t>
            </w:r>
            <w:r>
              <w:rPr>
                <w:rFonts w:ascii="Times New Roman" w:hAnsi="Times New Roman"/>
                <w:kern w:val="0"/>
                <w:sz w:val="18"/>
                <w:szCs w:val="18"/>
              </w:rPr>
              <w:t>9</w:t>
            </w:r>
            <w:r>
              <w:rPr>
                <w:rFonts w:hint="eastAsia" w:ascii="Times New Roman" w:hAnsi="Times New Roman"/>
                <w:kern w:val="0"/>
                <w:sz w:val="18"/>
                <w:szCs w:val="18"/>
              </w:rPr>
              <w:t>社红纸厂</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北碚区柳荫镇麻柳河村团堡</w:t>
            </w:r>
            <w:r>
              <w:rPr>
                <w:rFonts w:ascii="Times New Roman" w:hAnsi="Times New Roman"/>
                <w:kern w:val="0"/>
                <w:sz w:val="18"/>
                <w:szCs w:val="18"/>
              </w:rPr>
              <w:t>1</w:t>
            </w:r>
            <w:r>
              <w:rPr>
                <w:rFonts w:hint="eastAsia" w:ascii="Times New Roman" w:hAnsi="Times New Roman"/>
                <w:kern w:val="0"/>
                <w:sz w:val="18"/>
                <w:szCs w:val="18"/>
              </w:rPr>
              <w:t>组独瓦房</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3.1</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红煤河</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北碚区柳荫镇合兴村天桥</w:t>
            </w:r>
            <w:r>
              <w:rPr>
                <w:rFonts w:ascii="Times New Roman" w:hAnsi="Times New Roman"/>
                <w:kern w:val="0"/>
                <w:sz w:val="18"/>
                <w:szCs w:val="18"/>
              </w:rPr>
              <w:t>6</w:t>
            </w:r>
            <w:r>
              <w:rPr>
                <w:rFonts w:hint="eastAsia" w:ascii="Times New Roman" w:hAnsi="Times New Roman"/>
                <w:kern w:val="0"/>
                <w:sz w:val="18"/>
                <w:szCs w:val="18"/>
              </w:rPr>
              <w:t>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北碚区柳荫镇柳荫村柳荫</w:t>
            </w:r>
            <w:r>
              <w:rPr>
                <w:rFonts w:ascii="Times New Roman" w:hAnsi="Times New Roman"/>
                <w:kern w:val="0"/>
                <w:sz w:val="18"/>
                <w:szCs w:val="18"/>
              </w:rPr>
              <w:t>1</w:t>
            </w:r>
            <w:r>
              <w:rPr>
                <w:rFonts w:hint="eastAsia" w:ascii="Times New Roman" w:hAnsi="Times New Roman"/>
                <w:kern w:val="0"/>
                <w:sz w:val="18"/>
                <w:szCs w:val="18"/>
              </w:rPr>
              <w:t>社猪市堡</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5.6</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铁厂沟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北碚区柳荫镇柳荫村大矿</w:t>
            </w:r>
            <w:r>
              <w:rPr>
                <w:rFonts w:ascii="Times New Roman" w:hAnsi="Times New Roman"/>
                <w:kern w:val="0"/>
                <w:sz w:val="18"/>
                <w:szCs w:val="18"/>
              </w:rPr>
              <w:t>6</w:t>
            </w:r>
            <w:r>
              <w:rPr>
                <w:rFonts w:hint="eastAsia" w:ascii="Times New Roman" w:hAnsi="Times New Roman"/>
                <w:kern w:val="0"/>
                <w:sz w:val="18"/>
                <w:szCs w:val="18"/>
              </w:rPr>
              <w:t>社铁厂沟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北碚区柳荫镇柳荫村江山</w:t>
            </w:r>
            <w:r>
              <w:rPr>
                <w:rFonts w:ascii="Times New Roman" w:hAnsi="Times New Roman"/>
                <w:kern w:val="0"/>
                <w:sz w:val="18"/>
                <w:szCs w:val="18"/>
              </w:rPr>
              <w:t>3</w:t>
            </w:r>
            <w:r>
              <w:rPr>
                <w:rFonts w:hint="eastAsia" w:ascii="Times New Roman" w:hAnsi="Times New Roman"/>
                <w:kern w:val="0"/>
                <w:sz w:val="18"/>
                <w:szCs w:val="18"/>
              </w:rPr>
              <w:t>社小河沟出口</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3.4</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加旦湾</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北碚区柳荫镇合兴</w:t>
            </w:r>
            <w:r>
              <w:rPr>
                <w:rFonts w:ascii="Times New Roman" w:hAnsi="Times New Roman"/>
                <w:kern w:val="0"/>
                <w:sz w:val="18"/>
                <w:szCs w:val="18"/>
              </w:rPr>
              <w:t>10</w:t>
            </w:r>
            <w:r>
              <w:rPr>
                <w:rFonts w:hint="eastAsia" w:ascii="Times New Roman" w:hAnsi="Times New Roman"/>
                <w:kern w:val="0"/>
                <w:sz w:val="18"/>
                <w:szCs w:val="18"/>
              </w:rPr>
              <w:t>社水竹林</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北碚区柳荫镇柳荫村柳荫</w:t>
            </w:r>
            <w:r>
              <w:rPr>
                <w:rFonts w:ascii="Times New Roman" w:hAnsi="Times New Roman"/>
                <w:kern w:val="0"/>
                <w:sz w:val="18"/>
                <w:szCs w:val="18"/>
              </w:rPr>
              <w:t>7</w:t>
            </w:r>
            <w:r>
              <w:rPr>
                <w:rFonts w:hint="eastAsia" w:ascii="Times New Roman" w:hAnsi="Times New Roman"/>
                <w:kern w:val="0"/>
                <w:sz w:val="18"/>
                <w:szCs w:val="18"/>
              </w:rPr>
              <w:t>社小桥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4.4</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105</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三河厂</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北碚区柳荫镇永兴村板沟</w:t>
            </w:r>
            <w:r>
              <w:rPr>
                <w:rFonts w:ascii="Times New Roman" w:hAnsi="Times New Roman"/>
                <w:kern w:val="0"/>
                <w:sz w:val="18"/>
                <w:szCs w:val="18"/>
              </w:rPr>
              <w:t>9</w:t>
            </w:r>
            <w:r>
              <w:rPr>
                <w:rFonts w:hint="eastAsia" w:ascii="Times New Roman" w:hAnsi="Times New Roman"/>
                <w:kern w:val="0"/>
                <w:sz w:val="18"/>
                <w:szCs w:val="18"/>
              </w:rPr>
              <w:t>社大柏树</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北碚区柳荫镇西河村西河</w:t>
            </w:r>
            <w:r>
              <w:rPr>
                <w:rFonts w:ascii="Times New Roman" w:hAnsi="Times New Roman"/>
                <w:kern w:val="0"/>
                <w:sz w:val="18"/>
                <w:szCs w:val="18"/>
              </w:rPr>
              <w:t>2</w:t>
            </w:r>
            <w:r>
              <w:rPr>
                <w:rFonts w:hint="eastAsia" w:ascii="Times New Roman" w:hAnsi="Times New Roman"/>
                <w:kern w:val="0"/>
                <w:sz w:val="18"/>
                <w:szCs w:val="18"/>
              </w:rPr>
              <w:t>社工农水库坝基</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5.0</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106</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小河沟</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北碚区柳荫镇西河村堰口</w:t>
            </w:r>
            <w:r>
              <w:rPr>
                <w:rFonts w:ascii="Times New Roman" w:hAnsi="Times New Roman"/>
                <w:kern w:val="0"/>
                <w:sz w:val="18"/>
                <w:szCs w:val="18"/>
              </w:rPr>
              <w:t>6</w:t>
            </w:r>
            <w:r>
              <w:rPr>
                <w:rFonts w:hint="eastAsia" w:ascii="Times New Roman" w:hAnsi="Times New Roman"/>
                <w:kern w:val="0"/>
                <w:sz w:val="18"/>
                <w:szCs w:val="18"/>
              </w:rPr>
              <w:t>社岩脚湾</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北碚区柳荫镇明通村石碾</w:t>
            </w:r>
            <w:r>
              <w:rPr>
                <w:rFonts w:ascii="Times New Roman" w:hAnsi="Times New Roman"/>
                <w:kern w:val="0"/>
                <w:sz w:val="18"/>
                <w:szCs w:val="18"/>
              </w:rPr>
              <w:t>1</w:t>
            </w:r>
            <w:r>
              <w:rPr>
                <w:rFonts w:hint="eastAsia" w:ascii="Times New Roman" w:hAnsi="Times New Roman"/>
                <w:kern w:val="0"/>
                <w:sz w:val="18"/>
                <w:szCs w:val="18"/>
              </w:rPr>
              <w:t>组沙嘴</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107</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姚家岩支流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北碚区金刀峡镇七星洞村</w:t>
            </w:r>
            <w:r>
              <w:rPr>
                <w:rFonts w:ascii="Times New Roman" w:hAnsi="Times New Roman"/>
                <w:kern w:val="0"/>
                <w:sz w:val="18"/>
                <w:szCs w:val="18"/>
              </w:rPr>
              <w:t>5</w:t>
            </w:r>
            <w:r>
              <w:rPr>
                <w:rFonts w:hint="eastAsia" w:ascii="Times New Roman" w:hAnsi="Times New Roman"/>
                <w:kern w:val="0"/>
                <w:sz w:val="18"/>
                <w:szCs w:val="18"/>
              </w:rPr>
              <w:t>组斜岩</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北碚区金刀峡镇七星洞村</w:t>
            </w:r>
            <w:r>
              <w:rPr>
                <w:rFonts w:ascii="Times New Roman" w:hAnsi="Times New Roman"/>
                <w:kern w:val="0"/>
                <w:sz w:val="18"/>
                <w:szCs w:val="18"/>
              </w:rPr>
              <w:t>5</w:t>
            </w:r>
            <w:r>
              <w:rPr>
                <w:rFonts w:hint="eastAsia" w:ascii="Times New Roman" w:hAnsi="Times New Roman"/>
                <w:kern w:val="0"/>
                <w:sz w:val="18"/>
                <w:szCs w:val="18"/>
              </w:rPr>
              <w:t>组斜岩</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108</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石河贯支流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北碚区金刀峡镇七星洞村</w:t>
            </w:r>
            <w:r>
              <w:rPr>
                <w:rFonts w:ascii="Times New Roman" w:hAnsi="Times New Roman"/>
                <w:kern w:val="0"/>
                <w:sz w:val="18"/>
                <w:szCs w:val="18"/>
              </w:rPr>
              <w:t>5</w:t>
            </w:r>
            <w:r>
              <w:rPr>
                <w:rFonts w:hint="eastAsia" w:ascii="Times New Roman" w:hAnsi="Times New Roman"/>
                <w:kern w:val="0"/>
                <w:sz w:val="18"/>
                <w:szCs w:val="18"/>
              </w:rPr>
              <w:t>组石河贯</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北碚区金刀峡镇胜天湖村神仙洞组农中</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109</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瓦窑沟支流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北碚区金刀峡镇小塘村</w:t>
            </w:r>
            <w:r>
              <w:rPr>
                <w:rFonts w:ascii="Times New Roman" w:hAnsi="Times New Roman"/>
                <w:kern w:val="0"/>
                <w:sz w:val="18"/>
                <w:szCs w:val="18"/>
              </w:rPr>
              <w:t>4</w:t>
            </w:r>
            <w:r>
              <w:rPr>
                <w:rFonts w:hint="eastAsia" w:ascii="Times New Roman" w:hAnsi="Times New Roman"/>
                <w:kern w:val="0"/>
                <w:sz w:val="18"/>
                <w:szCs w:val="18"/>
              </w:rPr>
              <w:t>组瓦窑沟</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北碚区金刀峡镇胜天湖村神仙洞组神仙洞</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1.8</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110</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红岩湾支流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北碚区金刀峡镇胜天湖村扇子坝组扇子坝</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北碚区金刀峡胜天湖村扇子坝组红岩湾</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111</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石佛寺支流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北碚区金刀峡镇偏岩社区中心校</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北碚区金刀峡镇永安村回龙桥组石佛寺</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3.1</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112</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新桥湾支流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北碚区金刀峡镇响水村桐子组</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北碚区金刀峡镇响水村下大田</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1.7</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113</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踏桥支流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北碚区金刀峡镇响水村桐子组纸厂</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北碚区金刀峡镇石寨村踏桥组踏水桥</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3.6</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114</w:t>
            </w:r>
          </w:p>
        </w:tc>
        <w:tc>
          <w:tcPr>
            <w:tcW w:w="126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小华蓥支流</w:t>
            </w:r>
          </w:p>
        </w:tc>
        <w:tc>
          <w:tcPr>
            <w:tcW w:w="300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北碚区金刀峡镇小华蓥村青山沟组财神会</w:t>
            </w:r>
          </w:p>
        </w:tc>
        <w:tc>
          <w:tcPr>
            <w:tcW w:w="2528"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hint="eastAsia" w:ascii="Times New Roman" w:hAnsi="Times New Roman"/>
                <w:kern w:val="0"/>
                <w:sz w:val="18"/>
                <w:szCs w:val="18"/>
              </w:rPr>
              <w:t>北碚区金刀峡镇石寨村石桥组锁口</w:t>
            </w:r>
          </w:p>
        </w:tc>
        <w:tc>
          <w:tcPr>
            <w:tcW w:w="110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5.3</w:t>
            </w:r>
          </w:p>
        </w:tc>
        <w:tc>
          <w:tcPr>
            <w:tcW w:w="1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val="0"/>
              <w:snapToGrid w:val="0"/>
              <w:jc w:val="center"/>
              <w:rPr>
                <w:rFonts w:ascii="Times New Roman" w:hAnsi="Times New Roman"/>
                <w:kern w:val="0"/>
                <w:sz w:val="18"/>
                <w:szCs w:val="18"/>
              </w:rPr>
            </w:pPr>
            <w:r>
              <w:rPr>
                <w:rFonts w:ascii="Times New Roman" w:hAnsi="Times New Roman"/>
                <w:kern w:val="0"/>
                <w:sz w:val="18"/>
                <w:szCs w:val="18"/>
              </w:rPr>
              <w:t>4.7</w:t>
            </w:r>
          </w:p>
        </w:tc>
      </w:tr>
    </w:tbl>
    <w:p>
      <w:pPr>
        <w:spacing w:line="540" w:lineRule="exact"/>
        <w:ind w:firstLine="420"/>
        <w:rPr>
          <w:rFonts w:ascii="方正仿宋_GBK" w:hAnsi="Times New Roman" w:eastAsia="方正仿宋_GBK"/>
          <w:szCs w:val="21"/>
        </w:rPr>
      </w:pPr>
      <w:r>
        <w:rPr>
          <w:rFonts w:hint="eastAsia" w:ascii="方正仿宋_GBK" w:hAnsi="Times New Roman" w:eastAsia="方正仿宋_GBK"/>
          <w:szCs w:val="21"/>
        </w:rPr>
        <w:t>（注：数据来源北碚区水利局</w:t>
      </w:r>
      <w:r>
        <w:rPr>
          <w:rFonts w:ascii="方正仿宋_GBK" w:hAnsi="Times New Roman" w:eastAsia="方正仿宋_GBK"/>
          <w:szCs w:val="21"/>
        </w:rPr>
        <w:t>2018</w:t>
      </w:r>
      <w:r>
        <w:rPr>
          <w:rFonts w:hint="eastAsia" w:ascii="方正仿宋_GBK" w:hAnsi="Times New Roman" w:eastAsia="方正仿宋_GBK"/>
          <w:szCs w:val="21"/>
        </w:rPr>
        <w:t>年</w:t>
      </w:r>
      <w:r>
        <w:rPr>
          <w:rFonts w:ascii="方正仿宋_GBK" w:hAnsi="Times New Roman" w:eastAsia="方正仿宋_GBK"/>
          <w:szCs w:val="21"/>
        </w:rPr>
        <w:t>4</w:t>
      </w:r>
      <w:r>
        <w:rPr>
          <w:rFonts w:hint="eastAsia" w:ascii="方正仿宋_GBK" w:hAnsi="Times New Roman" w:eastAsia="方正仿宋_GBK"/>
          <w:szCs w:val="21"/>
        </w:rPr>
        <w:t>月）</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w:t>
      </w:r>
      <w:r>
        <w:rPr>
          <w:rFonts w:ascii="方正仿宋_GBK" w:hAnsi="Times New Roman" w:eastAsia="方正仿宋_GBK"/>
          <w:szCs w:val="28"/>
        </w:rPr>
        <w:t>2</w:t>
      </w:r>
      <w:r>
        <w:rPr>
          <w:rFonts w:hint="eastAsia" w:ascii="方正仿宋_GBK" w:hAnsi="Times New Roman" w:eastAsia="方正仿宋_GBK"/>
          <w:szCs w:val="28"/>
        </w:rPr>
        <w:t>）水库</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北碚区现有各类水库</w:t>
      </w:r>
      <w:r>
        <w:rPr>
          <w:rFonts w:ascii="方正仿宋_GBK" w:hAnsi="Times New Roman" w:eastAsia="方正仿宋_GBK"/>
          <w:szCs w:val="28"/>
        </w:rPr>
        <w:t>35</w:t>
      </w:r>
      <w:r>
        <w:rPr>
          <w:rFonts w:hint="eastAsia" w:ascii="方正仿宋_GBK" w:hAnsi="Times New Roman" w:eastAsia="方正仿宋_GBK"/>
          <w:szCs w:val="28"/>
        </w:rPr>
        <w:t>座，面积</w:t>
      </w:r>
      <w:r>
        <w:rPr>
          <w:rFonts w:ascii="方正仿宋_GBK" w:hAnsi="Times New Roman" w:eastAsia="方正仿宋_GBK"/>
          <w:szCs w:val="28"/>
        </w:rPr>
        <w:t>6308.57</w:t>
      </w:r>
      <w:r>
        <w:rPr>
          <w:rFonts w:hint="eastAsia" w:ascii="方正仿宋_GBK" w:hAnsi="Times New Roman" w:eastAsia="方正仿宋_GBK"/>
          <w:szCs w:val="28"/>
        </w:rPr>
        <w:t>亩，其中，中型水库</w:t>
      </w:r>
      <w:r>
        <w:rPr>
          <w:rFonts w:ascii="方正仿宋_GBK" w:hAnsi="Times New Roman" w:eastAsia="方正仿宋_GBK"/>
          <w:szCs w:val="28"/>
        </w:rPr>
        <w:t>2</w:t>
      </w:r>
      <w:r>
        <w:rPr>
          <w:rFonts w:hint="eastAsia" w:ascii="方正仿宋_GBK" w:hAnsi="Times New Roman" w:eastAsia="方正仿宋_GBK"/>
          <w:szCs w:val="28"/>
        </w:rPr>
        <w:t>座，小</w:t>
      </w:r>
      <w:r>
        <w:rPr>
          <w:rFonts w:ascii="方正仿宋_GBK" w:hAnsi="Times New Roman" w:eastAsia="方正仿宋_GBK"/>
          <w:szCs w:val="28"/>
        </w:rPr>
        <w:t>(</w:t>
      </w:r>
      <w:r>
        <w:rPr>
          <w:rFonts w:hint="eastAsia" w:ascii="方正仿宋_GBK" w:hAnsi="Times New Roman" w:eastAsia="方正仿宋_GBK"/>
          <w:szCs w:val="28"/>
        </w:rPr>
        <w:t>一</w:t>
      </w:r>
      <w:r>
        <w:rPr>
          <w:rFonts w:ascii="方正仿宋_GBK" w:hAnsi="Times New Roman" w:eastAsia="方正仿宋_GBK"/>
          <w:szCs w:val="28"/>
        </w:rPr>
        <w:t>)</w:t>
      </w:r>
      <w:r>
        <w:rPr>
          <w:rFonts w:hint="eastAsia" w:ascii="方正仿宋_GBK" w:hAnsi="Times New Roman" w:eastAsia="方正仿宋_GBK"/>
          <w:szCs w:val="28"/>
        </w:rPr>
        <w:t>型水库</w:t>
      </w:r>
      <w:r>
        <w:rPr>
          <w:rFonts w:ascii="方正仿宋_GBK" w:hAnsi="Times New Roman" w:eastAsia="方正仿宋_GBK"/>
          <w:szCs w:val="28"/>
        </w:rPr>
        <w:t>4</w:t>
      </w:r>
      <w:r>
        <w:rPr>
          <w:rFonts w:hint="eastAsia" w:ascii="方正仿宋_GBK" w:hAnsi="Times New Roman" w:eastAsia="方正仿宋_GBK"/>
          <w:szCs w:val="28"/>
        </w:rPr>
        <w:t>座，小</w:t>
      </w:r>
      <w:r>
        <w:rPr>
          <w:rFonts w:ascii="方正仿宋_GBK" w:hAnsi="Times New Roman" w:eastAsia="方正仿宋_GBK"/>
          <w:szCs w:val="28"/>
        </w:rPr>
        <w:t>(</w:t>
      </w:r>
      <w:r>
        <w:rPr>
          <w:rFonts w:hint="eastAsia" w:ascii="方正仿宋_GBK" w:hAnsi="Times New Roman" w:eastAsia="方正仿宋_GBK"/>
          <w:szCs w:val="28"/>
        </w:rPr>
        <w:t>二</w:t>
      </w:r>
      <w:r>
        <w:rPr>
          <w:rFonts w:ascii="方正仿宋_GBK" w:hAnsi="Times New Roman" w:eastAsia="方正仿宋_GBK"/>
          <w:szCs w:val="28"/>
        </w:rPr>
        <w:t>)</w:t>
      </w:r>
      <w:r>
        <w:rPr>
          <w:rFonts w:hint="eastAsia" w:ascii="方正仿宋_GBK" w:hAnsi="Times New Roman" w:eastAsia="方正仿宋_GBK"/>
          <w:szCs w:val="28"/>
        </w:rPr>
        <w:t>型水库</w:t>
      </w:r>
      <w:r>
        <w:rPr>
          <w:rFonts w:ascii="方正仿宋_GBK" w:hAnsi="Times New Roman" w:eastAsia="方正仿宋_GBK"/>
          <w:szCs w:val="28"/>
        </w:rPr>
        <w:t>29</w:t>
      </w:r>
      <w:r>
        <w:rPr>
          <w:rFonts w:hint="eastAsia" w:ascii="方正仿宋_GBK" w:hAnsi="Times New Roman" w:eastAsia="方正仿宋_GBK"/>
          <w:szCs w:val="28"/>
        </w:rPr>
        <w:t>座，均为农田灌溉、人、畜饮水用，其中饮用水源</w:t>
      </w:r>
      <w:r>
        <w:rPr>
          <w:rFonts w:ascii="方正仿宋_GBK" w:hAnsi="Times New Roman" w:eastAsia="方正仿宋_GBK"/>
          <w:szCs w:val="28"/>
        </w:rPr>
        <w:t>9</w:t>
      </w:r>
      <w:r>
        <w:rPr>
          <w:rFonts w:hint="eastAsia" w:ascii="方正仿宋_GBK" w:hAnsi="Times New Roman" w:eastAsia="方正仿宋_GBK"/>
          <w:szCs w:val="28"/>
        </w:rPr>
        <w:t>座，从水库地形、底貌、深度、鱼产力看，境内水库为丘陵型，平原型很少，山谷型不多，至</w:t>
      </w:r>
      <w:r>
        <w:rPr>
          <w:rFonts w:ascii="方正仿宋_GBK" w:hAnsi="Times New Roman" w:eastAsia="方正仿宋_GBK"/>
          <w:szCs w:val="28"/>
        </w:rPr>
        <w:t>2017</w:t>
      </w:r>
      <w:r>
        <w:rPr>
          <w:rFonts w:hint="eastAsia" w:ascii="方正仿宋_GBK" w:hAnsi="Times New Roman" w:eastAsia="方正仿宋_GBK"/>
          <w:szCs w:val="28"/>
        </w:rPr>
        <w:t>年，已养水库面积</w:t>
      </w:r>
      <w:r>
        <w:rPr>
          <w:rFonts w:ascii="方正仿宋_GBK" w:hAnsi="Times New Roman" w:eastAsia="方正仿宋_GBK"/>
          <w:szCs w:val="28"/>
        </w:rPr>
        <w:t>2415</w:t>
      </w:r>
      <w:r>
        <w:rPr>
          <w:rFonts w:hint="eastAsia" w:ascii="方正仿宋_GBK" w:hAnsi="Times New Roman" w:eastAsia="方正仿宋_GBK"/>
          <w:szCs w:val="28"/>
        </w:rPr>
        <w:t>亩。</w:t>
      </w:r>
    </w:p>
    <w:p>
      <w:pPr>
        <w:spacing w:line="520" w:lineRule="exact"/>
        <w:ind w:firstLine="480"/>
        <w:jc w:val="center"/>
        <w:rPr>
          <w:rFonts w:ascii="Times New Roman" w:hAnsi="Times New Roman"/>
          <w:sz w:val="24"/>
        </w:rPr>
      </w:pPr>
      <w:r>
        <w:rPr>
          <w:rFonts w:hint="eastAsia" w:ascii="Times New Roman" w:hAnsi="Times New Roman"/>
          <w:sz w:val="24"/>
        </w:rPr>
        <w:t>表</w:t>
      </w:r>
      <w:r>
        <w:rPr>
          <w:rFonts w:ascii="Times New Roman" w:hAnsi="Times New Roman"/>
          <w:sz w:val="24"/>
        </w:rPr>
        <w:t xml:space="preserve">2-2 </w:t>
      </w:r>
      <w:r>
        <w:rPr>
          <w:rFonts w:hint="eastAsia" w:ascii="Times New Roman" w:hAnsi="Times New Roman"/>
          <w:sz w:val="24"/>
        </w:rPr>
        <w:t>北碚区水库现状名录（小</w:t>
      </w:r>
      <w:r>
        <w:rPr>
          <w:rFonts w:ascii="Times New Roman" w:hAnsi="Times New Roman"/>
          <w:sz w:val="24"/>
        </w:rPr>
        <w:t>(</w:t>
      </w:r>
      <w:r>
        <w:rPr>
          <w:rFonts w:hint="eastAsia" w:ascii="Times New Roman" w:hAnsi="Times New Roman"/>
          <w:sz w:val="24"/>
        </w:rPr>
        <w:t>二</w:t>
      </w:r>
      <w:r>
        <w:rPr>
          <w:rFonts w:ascii="Times New Roman" w:hAnsi="Times New Roman"/>
          <w:sz w:val="24"/>
        </w:rPr>
        <w:t>)</w:t>
      </w:r>
      <w:r>
        <w:rPr>
          <w:rFonts w:hint="eastAsia" w:ascii="Times New Roman" w:hAnsi="Times New Roman"/>
          <w:sz w:val="24"/>
        </w:rPr>
        <w:t>型以下未统计）</w:t>
      </w:r>
    </w:p>
    <w:tbl>
      <w:tblPr>
        <w:tblStyle w:val="10"/>
        <w:tblW w:w="9327" w:type="dxa"/>
        <w:jc w:val="center"/>
        <w:tblLayout w:type="fixed"/>
        <w:tblCellMar>
          <w:top w:w="0" w:type="dxa"/>
          <w:left w:w="108" w:type="dxa"/>
          <w:bottom w:w="0" w:type="dxa"/>
          <w:right w:w="108" w:type="dxa"/>
        </w:tblCellMar>
      </w:tblPr>
      <w:tblGrid>
        <w:gridCol w:w="773"/>
        <w:gridCol w:w="1738"/>
        <w:gridCol w:w="2370"/>
        <w:gridCol w:w="1366"/>
        <w:gridCol w:w="2020"/>
        <w:gridCol w:w="1060"/>
      </w:tblGrid>
      <w:tr>
        <w:tblPrEx>
          <w:tblCellMar>
            <w:top w:w="0" w:type="dxa"/>
            <w:left w:w="108" w:type="dxa"/>
            <w:bottom w:w="0" w:type="dxa"/>
            <w:right w:w="108" w:type="dxa"/>
          </w:tblCellMar>
        </w:tblPrEx>
        <w:trPr>
          <w:trHeight w:val="312" w:hRule="atLeast"/>
          <w:jc w:val="center"/>
        </w:trPr>
        <w:tc>
          <w:tcPr>
            <w:tcW w:w="77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序号</w:t>
            </w:r>
          </w:p>
        </w:tc>
        <w:tc>
          <w:tcPr>
            <w:tcW w:w="173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水库名称</w:t>
            </w:r>
          </w:p>
        </w:tc>
        <w:tc>
          <w:tcPr>
            <w:tcW w:w="237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所在地</w:t>
            </w:r>
          </w:p>
        </w:tc>
        <w:tc>
          <w:tcPr>
            <w:tcW w:w="136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规</w:t>
            </w:r>
            <w:r>
              <w:rPr>
                <w:rFonts w:ascii="Times New Roman" w:hAnsi="Times New Roman"/>
                <w:color w:val="000000"/>
                <w:kern w:val="0"/>
                <w:sz w:val="18"/>
                <w:szCs w:val="18"/>
              </w:rPr>
              <w:t xml:space="preserve">  </w:t>
            </w:r>
            <w:r>
              <w:rPr>
                <w:rFonts w:hint="eastAsia" w:ascii="Times New Roman" w:hAnsi="Times New Roman"/>
                <w:color w:val="000000"/>
                <w:kern w:val="0"/>
                <w:sz w:val="18"/>
                <w:szCs w:val="18"/>
              </w:rPr>
              <w:t>模</w:t>
            </w:r>
          </w:p>
        </w:tc>
        <w:tc>
          <w:tcPr>
            <w:tcW w:w="202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面积（亩）</w:t>
            </w:r>
          </w:p>
        </w:tc>
        <w:tc>
          <w:tcPr>
            <w:tcW w:w="106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备</w:t>
            </w:r>
            <w:r>
              <w:rPr>
                <w:rFonts w:ascii="Times New Roman" w:hAnsi="Times New Roman"/>
                <w:color w:val="000000"/>
                <w:kern w:val="0"/>
                <w:sz w:val="18"/>
                <w:szCs w:val="18"/>
              </w:rPr>
              <w:t xml:space="preserve">   </w:t>
            </w:r>
            <w:r>
              <w:rPr>
                <w:rFonts w:hint="eastAsia" w:ascii="Times New Roman" w:hAnsi="Times New Roman"/>
                <w:color w:val="000000"/>
                <w:kern w:val="0"/>
                <w:sz w:val="18"/>
                <w:szCs w:val="18"/>
              </w:rPr>
              <w:t>注</w:t>
            </w:r>
          </w:p>
        </w:tc>
      </w:tr>
      <w:tr>
        <w:tblPrEx>
          <w:tblCellMar>
            <w:top w:w="0" w:type="dxa"/>
            <w:left w:w="108" w:type="dxa"/>
            <w:bottom w:w="0" w:type="dxa"/>
            <w:right w:w="108" w:type="dxa"/>
          </w:tblCellMar>
        </w:tblPrEx>
        <w:trPr>
          <w:trHeight w:val="312"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c>
          <w:tcPr>
            <w:tcW w:w="173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c>
          <w:tcPr>
            <w:tcW w:w="237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c>
          <w:tcPr>
            <w:tcW w:w="136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c>
          <w:tcPr>
            <w:tcW w:w="20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c>
          <w:tcPr>
            <w:tcW w:w="106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胜天水库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北碚区金刀峡镇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中型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935.1</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饮用水源</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海底沟水库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北碚区复兴镇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中型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地下水库</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工农水库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北碚区柳荫镇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小（一）型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784.2</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饮用水源</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灶鸡洞水库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北碚区东阳镇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小（一）型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402.15</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龙滩子水库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北碚区北温泉街道</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小（一）型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197.3</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回龙桥水库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北碚区歇马镇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小（一）型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296.6</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黛湖水库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北碚区澄江镇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50.97</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饮用水源</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高坪水库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北碚区歇马镇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97.1</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人和水库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北碚区歇马镇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66.06</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元塘水库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北碚区歇马镇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75.32</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郭家沟水库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北碚区天府镇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68.86</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饮用水源</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虎跳溪水库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北碚区施家梁镇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97.1</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和平水库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北碚区东阳镇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86.19</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菜子沟水库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北碚区澄江镇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224.92</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五塘湾水库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北碚区澄江镇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108.54</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小桥水库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北碚区澄江镇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115.71</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饮用水源</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甘家桥水库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北碚区歇马镇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264.33</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五四水库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118.78</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三八水库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99.76</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饮用水源</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赵堡水库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94.88</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双埝水库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57.35</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饮用水源</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七一水库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124.64</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饮用水源</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柑枝湾水库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北碚区复兴镇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59.4</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石工塘水库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北碚区复兴镇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162.7</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饮用水源</w:t>
            </w: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柳家沟水库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北碚区复兴镇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52.3</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人民水库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北碚区澄江镇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70.42</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团结水库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北碚区水土镇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142.24</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大田水库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97.1</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太平水库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217.31</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美丽湖水库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280.9</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金子湖水库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北碚区静观镇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140.03</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金龙湖水库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童家溪镇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451.8</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银子湖水库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71.32</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西湖水库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91.01</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nil"/>
              <w:left w:val="single" w:color="auto" w:sz="4" w:space="0"/>
              <w:bottom w:val="single" w:color="auto" w:sz="4" w:space="0"/>
              <w:right w:val="single" w:color="auto" w:sz="4" w:space="0"/>
            </w:tcBorders>
            <w:vAlign w:val="center"/>
          </w:tcPr>
          <w:p>
            <w:pPr>
              <w:pStyle w:val="16"/>
              <w:widowControl/>
              <w:numPr>
                <w:ilvl w:val="0"/>
                <w:numId w:val="4"/>
              </w:numPr>
              <w:jc w:val="center"/>
              <w:rPr>
                <w:rFonts w:ascii="Times New Roman" w:hAnsi="Times New Roman"/>
                <w:color w:val="000000"/>
                <w:kern w:val="0"/>
                <w:sz w:val="18"/>
                <w:szCs w:val="18"/>
              </w:rPr>
            </w:pPr>
          </w:p>
        </w:tc>
        <w:tc>
          <w:tcPr>
            <w:tcW w:w="1738"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东湖水库</w:t>
            </w:r>
          </w:p>
        </w:tc>
        <w:tc>
          <w:tcPr>
            <w:tcW w:w="237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静观镇</w:t>
            </w:r>
          </w:p>
        </w:tc>
        <w:tc>
          <w:tcPr>
            <w:tcW w:w="1366"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202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106.18</w:t>
            </w:r>
          </w:p>
        </w:tc>
        <w:tc>
          <w:tcPr>
            <w:tcW w:w="1060" w:type="dxa"/>
            <w:tcBorders>
              <w:top w:val="nil"/>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r>
        <w:tblPrEx>
          <w:tblCellMar>
            <w:top w:w="0" w:type="dxa"/>
            <w:left w:w="108" w:type="dxa"/>
            <w:bottom w:w="0" w:type="dxa"/>
            <w:right w:w="108" w:type="dxa"/>
          </w:tblCellMar>
        </w:tblPrEx>
        <w:trPr>
          <w:trHeight w:val="270"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c>
          <w:tcPr>
            <w:tcW w:w="173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r>
              <w:rPr>
                <w:rFonts w:hint="eastAsia" w:ascii="Times New Roman" w:hAnsi="Times New Roman"/>
                <w:color w:val="000000"/>
                <w:kern w:val="0"/>
                <w:sz w:val="18"/>
                <w:szCs w:val="18"/>
              </w:rPr>
              <w:t>合计</w:t>
            </w:r>
          </w:p>
        </w:tc>
        <w:tc>
          <w:tcPr>
            <w:tcW w:w="237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c>
          <w:tcPr>
            <w:tcW w:w="136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c>
          <w:tcPr>
            <w:tcW w:w="202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kern w:val="0"/>
                <w:sz w:val="18"/>
                <w:szCs w:val="18"/>
              </w:rPr>
            </w:pPr>
            <w:r>
              <w:rPr>
                <w:rFonts w:ascii="Times New Roman" w:hAnsi="Times New Roman"/>
                <w:kern w:val="0"/>
                <w:sz w:val="18"/>
                <w:szCs w:val="18"/>
              </w:rPr>
              <w:t>6308.57</w:t>
            </w:r>
          </w:p>
        </w:tc>
        <w:tc>
          <w:tcPr>
            <w:tcW w:w="106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olor w:val="000000"/>
                <w:kern w:val="0"/>
                <w:sz w:val="18"/>
                <w:szCs w:val="18"/>
              </w:rPr>
            </w:pPr>
          </w:p>
        </w:tc>
      </w:tr>
    </w:tbl>
    <w:p>
      <w:pPr>
        <w:ind w:firstLine="420"/>
        <w:rPr>
          <w:rFonts w:ascii="方正仿宋_GBK" w:hAnsi="Times New Roman" w:eastAsia="方正仿宋_GBK"/>
          <w:szCs w:val="21"/>
        </w:rPr>
      </w:pPr>
      <w:r>
        <w:rPr>
          <w:rFonts w:hint="eastAsia" w:ascii="方正仿宋_GBK" w:hAnsi="Times New Roman" w:eastAsia="方正仿宋_GBK"/>
          <w:szCs w:val="21"/>
        </w:rPr>
        <w:t>（注：数据来源北碚区水利局</w:t>
      </w:r>
      <w:r>
        <w:rPr>
          <w:rFonts w:ascii="方正仿宋_GBK" w:hAnsi="Times New Roman" w:eastAsia="方正仿宋_GBK"/>
          <w:szCs w:val="21"/>
        </w:rPr>
        <w:t>2018</w:t>
      </w:r>
      <w:r>
        <w:rPr>
          <w:rFonts w:hint="eastAsia" w:ascii="方正仿宋_GBK" w:hAnsi="Times New Roman" w:eastAsia="方正仿宋_GBK"/>
          <w:szCs w:val="21"/>
        </w:rPr>
        <w:t>年</w:t>
      </w:r>
      <w:r>
        <w:rPr>
          <w:rFonts w:ascii="方正仿宋_GBK" w:hAnsi="Times New Roman" w:eastAsia="方正仿宋_GBK"/>
          <w:szCs w:val="21"/>
        </w:rPr>
        <w:t>4</w:t>
      </w:r>
      <w:r>
        <w:rPr>
          <w:rFonts w:hint="eastAsia" w:ascii="方正仿宋_GBK" w:hAnsi="Times New Roman" w:eastAsia="方正仿宋_GBK"/>
          <w:szCs w:val="21"/>
        </w:rPr>
        <w:t>月）</w:t>
      </w:r>
    </w:p>
    <w:p>
      <w:pPr>
        <w:pStyle w:val="3"/>
        <w:numPr>
          <w:ilvl w:val="2"/>
          <w:numId w:val="3"/>
        </w:numPr>
        <w:spacing w:line="540" w:lineRule="exact"/>
        <w:ind w:left="0" w:firstLine="640" w:firstLineChars="200"/>
        <w:rPr>
          <w:rFonts w:ascii="方正黑体_GBK" w:hAnsi="Times New Roman" w:eastAsia="方正黑体_GBK"/>
          <w:b w:val="0"/>
        </w:rPr>
      </w:pPr>
      <w:bookmarkStart w:id="24" w:name="_Toc516069252"/>
      <w:r>
        <w:rPr>
          <w:rFonts w:hint="eastAsia" w:ascii="方正黑体_GBK" w:hAnsi="Times New Roman" w:eastAsia="方正黑体_GBK"/>
          <w:b w:val="0"/>
        </w:rPr>
        <w:t>自然气候条件</w:t>
      </w:r>
      <w:bookmarkEnd w:id="24"/>
    </w:p>
    <w:p>
      <w:pPr>
        <w:spacing w:line="540" w:lineRule="exact"/>
        <w:ind w:firstLine="562"/>
        <w:rPr>
          <w:rFonts w:ascii="方正仿宋_GBK" w:hAnsi="Times New Roman" w:eastAsia="方正仿宋_GBK"/>
          <w:szCs w:val="28"/>
        </w:rPr>
      </w:pPr>
      <w:r>
        <w:rPr>
          <w:rFonts w:ascii="方正仿宋_GBK" w:hAnsi="Times New Roman" w:eastAsia="方正仿宋_GBK"/>
          <w:szCs w:val="28"/>
        </w:rPr>
        <w:t>1</w:t>
      </w:r>
      <w:r>
        <w:rPr>
          <w:rFonts w:hint="eastAsia" w:ascii="方正仿宋_GBK" w:hAnsi="Times New Roman" w:eastAsia="方正仿宋_GBK"/>
          <w:szCs w:val="28"/>
        </w:rPr>
        <w:t>、水文</w:t>
      </w:r>
    </w:p>
    <w:p>
      <w:pPr>
        <w:spacing w:line="540" w:lineRule="exact"/>
        <w:ind w:firstLine="630" w:firstLineChars="197"/>
        <w:rPr>
          <w:rFonts w:ascii="方正仿宋_GBK" w:hAnsi="Times New Roman" w:eastAsia="方正仿宋_GBK"/>
        </w:rPr>
      </w:pPr>
      <w:r>
        <w:rPr>
          <w:rFonts w:hint="eastAsia" w:ascii="方正仿宋_GBK" w:hAnsi="Times New Roman" w:eastAsia="方正仿宋_GBK"/>
        </w:rPr>
        <w:t>全区水资源总量为</w:t>
      </w:r>
      <w:r>
        <w:rPr>
          <w:rFonts w:ascii="方正仿宋_GBK" w:hAnsi="Times New Roman" w:eastAsia="方正仿宋_GBK"/>
        </w:rPr>
        <w:t>42676.55</w:t>
      </w:r>
      <w:r>
        <w:rPr>
          <w:rFonts w:hint="eastAsia" w:ascii="方正仿宋_GBK" w:hAnsi="Times New Roman" w:eastAsia="方正仿宋_GBK"/>
        </w:rPr>
        <w:t>万</w:t>
      </w:r>
      <w:r>
        <w:rPr>
          <w:rFonts w:ascii="方正仿宋_GBK" w:hAnsi="Times New Roman" w:eastAsia="方正仿宋_GBK"/>
        </w:rPr>
        <w:t>m</w:t>
      </w:r>
      <w:r>
        <w:rPr>
          <w:rFonts w:ascii="方正仿宋_GBK" w:hAnsi="Times New Roman" w:eastAsia="方正仿宋_GBK"/>
          <w:vertAlign w:val="superscript"/>
        </w:rPr>
        <w:t>3</w:t>
      </w:r>
      <w:r>
        <w:rPr>
          <w:rFonts w:hint="eastAsia" w:ascii="方正仿宋_GBK" w:hAnsi="Times New Roman" w:eastAsia="方正仿宋_GBK"/>
        </w:rPr>
        <w:t>，其中地表水资源总量为</w:t>
      </w:r>
      <w:r>
        <w:rPr>
          <w:rFonts w:ascii="方正仿宋_GBK" w:hAnsi="Times New Roman" w:eastAsia="方正仿宋_GBK"/>
        </w:rPr>
        <w:t>41510.86</w:t>
      </w:r>
      <w:r>
        <w:rPr>
          <w:rFonts w:hint="eastAsia" w:ascii="方正仿宋_GBK" w:hAnsi="Times New Roman" w:eastAsia="方正仿宋_GBK"/>
        </w:rPr>
        <w:t>万</w:t>
      </w:r>
      <w:r>
        <w:rPr>
          <w:rFonts w:ascii="方正仿宋_GBK" w:hAnsi="Times New Roman" w:eastAsia="方正仿宋_GBK"/>
        </w:rPr>
        <w:t>m</w:t>
      </w:r>
      <w:r>
        <w:rPr>
          <w:rFonts w:ascii="方正仿宋_GBK" w:hAnsi="Times New Roman" w:eastAsia="方正仿宋_GBK"/>
          <w:vertAlign w:val="superscript"/>
        </w:rPr>
        <w:t>3</w:t>
      </w:r>
      <w:r>
        <w:rPr>
          <w:rFonts w:hint="eastAsia" w:ascii="方正仿宋_GBK" w:hAnsi="Times New Roman" w:eastAsia="方正仿宋_GBK"/>
        </w:rPr>
        <w:t>，地下水资源总量为</w:t>
      </w:r>
      <w:r>
        <w:rPr>
          <w:rFonts w:ascii="方正仿宋_GBK" w:hAnsi="Times New Roman" w:eastAsia="方正仿宋_GBK"/>
        </w:rPr>
        <w:t>2061.25</w:t>
      </w:r>
      <w:r>
        <w:rPr>
          <w:rFonts w:hint="eastAsia" w:ascii="方正仿宋_GBK" w:hAnsi="Times New Roman" w:eastAsia="方正仿宋_GBK"/>
        </w:rPr>
        <w:t>万</w:t>
      </w:r>
      <w:r>
        <w:rPr>
          <w:rFonts w:ascii="方正仿宋_GBK" w:hAnsi="Times New Roman" w:eastAsia="方正仿宋_GBK"/>
        </w:rPr>
        <w:t>m</w:t>
      </w:r>
      <w:r>
        <w:rPr>
          <w:rFonts w:ascii="方正仿宋_GBK" w:hAnsi="Times New Roman" w:eastAsia="方正仿宋_GBK"/>
          <w:vertAlign w:val="superscript"/>
        </w:rPr>
        <w:t>3</w:t>
      </w:r>
      <w:r>
        <w:rPr>
          <w:rFonts w:hint="eastAsia" w:ascii="方正仿宋_GBK" w:hAnsi="Times New Roman" w:eastAsia="方正仿宋_GBK"/>
        </w:rPr>
        <w:t>。蓄水总量为</w:t>
      </w:r>
      <w:r>
        <w:rPr>
          <w:rFonts w:ascii="方正仿宋_GBK" w:hAnsi="Times New Roman" w:eastAsia="方正仿宋_GBK"/>
        </w:rPr>
        <w:t>3435</w:t>
      </w:r>
      <w:r>
        <w:rPr>
          <w:rFonts w:hint="eastAsia" w:ascii="方正仿宋_GBK" w:hAnsi="Times New Roman" w:eastAsia="方正仿宋_GBK"/>
        </w:rPr>
        <w:t>万</w:t>
      </w:r>
      <w:r>
        <w:rPr>
          <w:rFonts w:ascii="方正仿宋_GBK" w:hAnsi="Times New Roman" w:eastAsia="方正仿宋_GBK"/>
        </w:rPr>
        <w:t>m</w:t>
      </w:r>
      <w:r>
        <w:rPr>
          <w:rFonts w:ascii="方正仿宋_GBK" w:hAnsi="Times New Roman" w:eastAsia="方正仿宋_GBK"/>
          <w:vertAlign w:val="superscript"/>
        </w:rPr>
        <w:t>3</w:t>
      </w:r>
      <w:r>
        <w:rPr>
          <w:rFonts w:hint="eastAsia" w:ascii="方正仿宋_GBK" w:hAnsi="Times New Roman" w:eastAsia="方正仿宋_GBK"/>
        </w:rPr>
        <w:t>。平均过境水量为</w:t>
      </w:r>
      <w:r>
        <w:rPr>
          <w:rFonts w:ascii="方正仿宋_GBK" w:hAnsi="Times New Roman" w:eastAsia="方正仿宋_GBK"/>
        </w:rPr>
        <w:t>657.7</w:t>
      </w:r>
      <w:r>
        <w:rPr>
          <w:rFonts w:hint="eastAsia" w:ascii="方正仿宋_GBK" w:hAnsi="Times New Roman" w:eastAsia="方正仿宋_GBK"/>
        </w:rPr>
        <w:t>亿</w:t>
      </w:r>
      <w:r>
        <w:rPr>
          <w:rFonts w:ascii="方正仿宋_GBK" w:hAnsi="Times New Roman" w:eastAsia="方正仿宋_GBK"/>
        </w:rPr>
        <w:t>m</w:t>
      </w:r>
      <w:r>
        <w:rPr>
          <w:rFonts w:ascii="方正仿宋_GBK" w:hAnsi="Times New Roman" w:eastAsia="方正仿宋_GBK"/>
          <w:vertAlign w:val="superscript"/>
        </w:rPr>
        <w:t>3</w:t>
      </w:r>
      <w:r>
        <w:rPr>
          <w:rFonts w:hint="eastAsia" w:ascii="方正仿宋_GBK" w:hAnsi="Times New Roman" w:eastAsia="方正仿宋_GBK"/>
        </w:rPr>
        <w:t>。</w:t>
      </w:r>
    </w:p>
    <w:p>
      <w:pPr>
        <w:spacing w:line="540" w:lineRule="exact"/>
        <w:ind w:firstLine="562"/>
        <w:rPr>
          <w:rFonts w:ascii="方正仿宋_GBK" w:hAnsi="Times New Roman" w:eastAsia="方正仿宋_GBK"/>
          <w:szCs w:val="28"/>
        </w:rPr>
      </w:pPr>
      <w:r>
        <w:rPr>
          <w:rFonts w:ascii="方正仿宋_GBK" w:hAnsi="Times New Roman" w:eastAsia="方正仿宋_GBK"/>
          <w:szCs w:val="28"/>
        </w:rPr>
        <w:t>2</w:t>
      </w:r>
      <w:r>
        <w:rPr>
          <w:rFonts w:hint="eastAsia" w:ascii="方正仿宋_GBK" w:hAnsi="Times New Roman" w:eastAsia="方正仿宋_GBK"/>
          <w:szCs w:val="28"/>
        </w:rPr>
        <w:t>、水质</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根据水利局</w:t>
      </w:r>
      <w:r>
        <w:rPr>
          <w:rFonts w:ascii="方正仿宋_GBK" w:hAnsi="Times New Roman" w:eastAsia="方正仿宋_GBK"/>
          <w:szCs w:val="28"/>
        </w:rPr>
        <w:t>2017</w:t>
      </w:r>
      <w:r>
        <w:rPr>
          <w:rFonts w:hint="eastAsia" w:ascii="方正仿宋_GBK" w:hAnsi="Times New Roman" w:eastAsia="方正仿宋_GBK"/>
          <w:szCs w:val="28"/>
        </w:rPr>
        <w:t>年重要水功能区监测数据显示，北碚区主要河流水质总体满足地表水</w:t>
      </w:r>
      <w:r>
        <w:rPr>
          <w:rFonts w:hint="eastAsia" w:ascii="方正仿宋_GBK" w:hAnsi="宋体" w:eastAsia="方正仿宋_GBK" w:cs="宋体"/>
          <w:szCs w:val="28"/>
        </w:rPr>
        <w:t>Ⅲ</w:t>
      </w:r>
      <w:r>
        <w:rPr>
          <w:rFonts w:hint="eastAsia" w:ascii="方正仿宋_GBK" w:hAnsi="Times New Roman" w:eastAsia="方正仿宋_GBK"/>
          <w:szCs w:val="28"/>
        </w:rPr>
        <w:t>类水质要求，</w:t>
      </w:r>
      <w:r>
        <w:rPr>
          <w:rFonts w:ascii="方正仿宋_GBK" w:hAnsi="Times New Roman" w:eastAsia="方正仿宋_GBK"/>
          <w:szCs w:val="28"/>
        </w:rPr>
        <w:t>pH</w:t>
      </w:r>
      <w:r>
        <w:rPr>
          <w:rFonts w:hint="eastAsia" w:ascii="方正仿宋_GBK" w:hAnsi="Times New Roman" w:eastAsia="方正仿宋_GBK"/>
          <w:szCs w:val="28"/>
        </w:rPr>
        <w:t>在</w:t>
      </w:r>
      <w:r>
        <w:rPr>
          <w:rFonts w:ascii="方正仿宋_GBK" w:hAnsi="Times New Roman" w:eastAsia="方正仿宋_GBK"/>
          <w:szCs w:val="28"/>
        </w:rPr>
        <w:t>7.1~7.7</w:t>
      </w:r>
      <w:r>
        <w:rPr>
          <w:rFonts w:hint="eastAsia" w:ascii="方正仿宋_GBK" w:hAnsi="Times New Roman" w:eastAsia="方正仿宋_GBK"/>
          <w:szCs w:val="28"/>
        </w:rPr>
        <w:t>之间，溶解氧在</w:t>
      </w:r>
      <w:r>
        <w:rPr>
          <w:rFonts w:ascii="方正仿宋_GBK" w:hAnsi="Times New Roman" w:eastAsia="方正仿宋_GBK"/>
          <w:szCs w:val="28"/>
        </w:rPr>
        <w:t>7.2mg/L~8.3mg/L</w:t>
      </w:r>
      <w:r>
        <w:rPr>
          <w:rFonts w:hint="eastAsia" w:ascii="方正仿宋_GBK" w:hAnsi="Times New Roman" w:eastAsia="方正仿宋_GBK"/>
          <w:szCs w:val="28"/>
        </w:rPr>
        <w:t>之间。氨氮在</w:t>
      </w:r>
      <w:r>
        <w:rPr>
          <w:rFonts w:ascii="方正仿宋_GBK" w:hAnsi="Times New Roman" w:eastAsia="方正仿宋_GBK"/>
          <w:szCs w:val="28"/>
        </w:rPr>
        <w:t>0.299mg/L~0.942mg/L</w:t>
      </w:r>
      <w:r>
        <w:rPr>
          <w:rFonts w:hint="eastAsia" w:ascii="方正仿宋_GBK" w:hAnsi="Times New Roman" w:eastAsia="方正仿宋_GBK"/>
          <w:szCs w:val="28"/>
        </w:rPr>
        <w:t>之间，总磷在</w:t>
      </w:r>
      <w:r>
        <w:rPr>
          <w:rFonts w:ascii="方正仿宋_GBK" w:hAnsi="Times New Roman" w:eastAsia="方正仿宋_GBK"/>
          <w:szCs w:val="28"/>
        </w:rPr>
        <w:t>0.03mg/L~0.08mg/L</w:t>
      </w:r>
      <w:r>
        <w:rPr>
          <w:rFonts w:hint="eastAsia" w:ascii="方正仿宋_GBK" w:hAnsi="Times New Roman" w:eastAsia="方正仿宋_GBK"/>
          <w:szCs w:val="28"/>
        </w:rPr>
        <w:t>之间。</w:t>
      </w:r>
    </w:p>
    <w:p>
      <w:pPr>
        <w:spacing w:line="540" w:lineRule="exact"/>
        <w:ind w:firstLine="562"/>
        <w:rPr>
          <w:rFonts w:ascii="方正仿宋_GBK" w:hAnsi="Times New Roman" w:eastAsia="方正仿宋_GBK"/>
          <w:szCs w:val="28"/>
        </w:rPr>
      </w:pPr>
      <w:r>
        <w:rPr>
          <w:rFonts w:ascii="方正仿宋_GBK" w:hAnsi="Times New Roman" w:eastAsia="方正仿宋_GBK"/>
          <w:szCs w:val="28"/>
        </w:rPr>
        <w:t>3</w:t>
      </w:r>
      <w:r>
        <w:rPr>
          <w:rFonts w:hint="eastAsia" w:ascii="方正仿宋_GBK" w:hAnsi="Times New Roman" w:eastAsia="方正仿宋_GBK"/>
          <w:szCs w:val="28"/>
        </w:rPr>
        <w:t>、气候</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北碚区位于北半球的热带内陆地区的四川盆地东南部，属于东亚季风环流控制的范围，具备亚热带季风气候的一般特征，在全年中气压、气温、温度、降水等气候要素均具有较为明显的季节变化。因此，北碚的气候冬暖夏热，春旱秋短无霜期长，雨量丰沛，地区分布季节分配不均，具有风力小，湿度大，云雾多，日照少，秋季多绵雨，夏季多伏旱等特点。</w:t>
      </w:r>
    </w:p>
    <w:p>
      <w:pPr>
        <w:spacing w:line="540" w:lineRule="exact"/>
        <w:ind w:firstLine="560"/>
        <w:rPr>
          <w:rFonts w:ascii="方正仿宋_GBK" w:hAnsi="Times New Roman" w:eastAsia="方正仿宋_GBK"/>
          <w:color w:val="000000"/>
          <w:szCs w:val="28"/>
        </w:rPr>
      </w:pPr>
      <w:r>
        <w:rPr>
          <w:rFonts w:hint="eastAsia" w:ascii="方正仿宋_GBK" w:hAnsi="Times New Roman" w:eastAsia="方正仿宋_GBK"/>
          <w:szCs w:val="28"/>
        </w:rPr>
        <w:t>北碚区最高气温达</w:t>
      </w:r>
      <w:r>
        <w:rPr>
          <w:rFonts w:ascii="方正仿宋_GBK" w:hAnsi="Times New Roman" w:eastAsia="方正仿宋_GBK"/>
          <w:szCs w:val="28"/>
        </w:rPr>
        <w:t>44.3</w:t>
      </w:r>
      <w:r>
        <w:rPr>
          <w:rFonts w:hint="eastAsia" w:ascii="方正仿宋_GBK" w:hAnsi="宋体" w:eastAsia="方正仿宋_GBK" w:cs="宋体"/>
          <w:szCs w:val="28"/>
        </w:rPr>
        <w:t>℃</w:t>
      </w:r>
      <w:r>
        <w:rPr>
          <w:rFonts w:hint="eastAsia" w:ascii="方正仿宋_GBK" w:hAnsi="Times New Roman" w:eastAsia="方正仿宋_GBK"/>
          <w:szCs w:val="28"/>
        </w:rPr>
        <w:t>，最低气温</w:t>
      </w:r>
      <w:r>
        <w:rPr>
          <w:rFonts w:ascii="方正仿宋_GBK" w:hAnsi="Times New Roman" w:eastAsia="方正仿宋_GBK"/>
          <w:szCs w:val="28"/>
        </w:rPr>
        <w:t>-3.1</w:t>
      </w:r>
      <w:r>
        <w:rPr>
          <w:rFonts w:hint="eastAsia" w:ascii="方正仿宋_GBK" w:hAnsi="宋体" w:eastAsia="方正仿宋_GBK" w:cs="宋体"/>
          <w:szCs w:val="28"/>
        </w:rPr>
        <w:t>℃</w:t>
      </w:r>
      <w:r>
        <w:rPr>
          <w:rFonts w:hint="eastAsia" w:ascii="方正仿宋_GBK" w:hAnsi="Times New Roman" w:eastAsia="方正仿宋_GBK"/>
          <w:szCs w:val="28"/>
        </w:rPr>
        <w:t>，年平均气温</w:t>
      </w:r>
      <w:r>
        <w:rPr>
          <w:rFonts w:ascii="方正仿宋_GBK" w:hAnsi="Times New Roman" w:eastAsia="方正仿宋_GBK"/>
          <w:szCs w:val="28"/>
        </w:rPr>
        <w:t>18.2</w:t>
      </w:r>
      <w:r>
        <w:rPr>
          <w:rFonts w:hint="eastAsia" w:ascii="方正仿宋_GBK" w:hAnsi="宋体" w:eastAsia="方正仿宋_GBK" w:cs="宋体"/>
          <w:szCs w:val="28"/>
        </w:rPr>
        <w:t>℃</w:t>
      </w:r>
      <w:r>
        <w:rPr>
          <w:rFonts w:hint="eastAsia" w:ascii="方正仿宋_GBK" w:hAnsi="Times New Roman" w:eastAsia="方正仿宋_GBK"/>
          <w:szCs w:val="28"/>
        </w:rPr>
        <w:t>。</w:t>
      </w:r>
      <w:r>
        <w:rPr>
          <w:rFonts w:hint="eastAsia" w:ascii="方正仿宋_GBK" w:hAnsi="Times New Roman" w:eastAsia="方正仿宋_GBK"/>
          <w:color w:val="000000"/>
          <w:szCs w:val="28"/>
        </w:rPr>
        <w:t>从月季分布看，</w:t>
      </w:r>
      <w:r>
        <w:rPr>
          <w:rFonts w:ascii="方正仿宋_GBK" w:hAnsi="Times New Roman" w:eastAsia="方正仿宋_GBK"/>
          <w:color w:val="000000"/>
          <w:szCs w:val="28"/>
        </w:rPr>
        <w:t>8</w:t>
      </w:r>
      <w:r>
        <w:rPr>
          <w:rFonts w:hint="eastAsia" w:ascii="方正仿宋_GBK" w:hAnsi="Times New Roman" w:eastAsia="方正仿宋_GBK"/>
          <w:color w:val="000000"/>
          <w:szCs w:val="28"/>
        </w:rPr>
        <w:t>月平均气温最高，达</w:t>
      </w:r>
      <w:r>
        <w:rPr>
          <w:rFonts w:ascii="方正仿宋_GBK" w:hAnsi="Times New Roman" w:eastAsia="方正仿宋_GBK"/>
          <w:color w:val="000000"/>
          <w:szCs w:val="28"/>
        </w:rPr>
        <w:t>28.3</w:t>
      </w:r>
      <w:r>
        <w:rPr>
          <w:rFonts w:hint="eastAsia" w:ascii="方正仿宋_GBK" w:hAnsi="宋体" w:eastAsia="方正仿宋_GBK" w:cs="宋体"/>
          <w:color w:val="000000"/>
          <w:szCs w:val="28"/>
        </w:rPr>
        <w:t>℃</w:t>
      </w:r>
      <w:r>
        <w:rPr>
          <w:rFonts w:hint="eastAsia" w:ascii="方正仿宋_GBK" w:hAnsi="Times New Roman" w:eastAsia="方正仿宋_GBK"/>
          <w:color w:val="000000"/>
          <w:szCs w:val="28"/>
        </w:rPr>
        <w:t>，</w:t>
      </w:r>
      <w:r>
        <w:rPr>
          <w:rFonts w:ascii="方正仿宋_GBK" w:hAnsi="Times New Roman" w:eastAsia="方正仿宋_GBK"/>
          <w:color w:val="000000"/>
          <w:szCs w:val="28"/>
        </w:rPr>
        <w:t>1</w:t>
      </w:r>
      <w:r>
        <w:rPr>
          <w:rFonts w:hint="eastAsia" w:ascii="方正仿宋_GBK" w:hAnsi="Times New Roman" w:eastAsia="方正仿宋_GBK"/>
          <w:color w:val="000000"/>
          <w:szCs w:val="28"/>
        </w:rPr>
        <w:t>月平均气温为最低，仅</w:t>
      </w:r>
      <w:r>
        <w:rPr>
          <w:rFonts w:ascii="方正仿宋_GBK" w:hAnsi="Times New Roman" w:eastAsia="方正仿宋_GBK"/>
          <w:color w:val="000000"/>
          <w:szCs w:val="28"/>
        </w:rPr>
        <w:t>7.6</w:t>
      </w:r>
      <w:r>
        <w:rPr>
          <w:rFonts w:hint="eastAsia" w:ascii="方正仿宋_GBK" w:hAnsi="宋体" w:eastAsia="方正仿宋_GBK" w:cs="宋体"/>
          <w:color w:val="000000"/>
          <w:szCs w:val="28"/>
        </w:rPr>
        <w:t>℃</w:t>
      </w:r>
      <w:r>
        <w:rPr>
          <w:rFonts w:hint="eastAsia" w:ascii="方正仿宋_GBK" w:hAnsi="Times New Roman" w:eastAsia="方正仿宋_GBK"/>
          <w:color w:val="000000"/>
          <w:szCs w:val="28"/>
        </w:rPr>
        <w:t>。气温的月季变化，在盛夏和隆冬变化较小，而在冬末和初夏，夏末到初冬气温的递增和递减幅度均较大。北碚区历年极端最高气温</w:t>
      </w:r>
      <w:r>
        <w:rPr>
          <w:rFonts w:ascii="方正仿宋_GBK" w:hAnsi="Times New Roman" w:eastAsia="方正仿宋_GBK"/>
          <w:color w:val="000000"/>
          <w:szCs w:val="28"/>
        </w:rPr>
        <w:t>44.3</w:t>
      </w:r>
      <w:r>
        <w:rPr>
          <w:rFonts w:hint="eastAsia" w:ascii="方正仿宋_GBK" w:hAnsi="宋体" w:eastAsia="方正仿宋_GBK" w:cs="宋体"/>
          <w:color w:val="000000"/>
          <w:szCs w:val="28"/>
        </w:rPr>
        <w:t>℃</w:t>
      </w:r>
      <w:r>
        <w:rPr>
          <w:rFonts w:hint="eastAsia" w:ascii="方正仿宋_GBK" w:hAnsi="Times New Roman" w:eastAsia="方正仿宋_GBK"/>
          <w:color w:val="000000"/>
          <w:szCs w:val="28"/>
        </w:rPr>
        <w:t>。年极端最高气温主要出现在</w:t>
      </w:r>
      <w:r>
        <w:rPr>
          <w:rFonts w:ascii="方正仿宋_GBK" w:hAnsi="Times New Roman" w:eastAsia="方正仿宋_GBK"/>
          <w:color w:val="000000"/>
          <w:szCs w:val="28"/>
        </w:rPr>
        <w:t>7</w:t>
      </w:r>
      <w:r>
        <w:rPr>
          <w:rFonts w:hint="eastAsia" w:ascii="方正仿宋_GBK" w:hAnsi="Times New Roman" w:eastAsia="方正仿宋_GBK"/>
          <w:color w:val="000000"/>
          <w:szCs w:val="28"/>
        </w:rPr>
        <w:t>月中旬至</w:t>
      </w:r>
      <w:r>
        <w:rPr>
          <w:rFonts w:ascii="方正仿宋_GBK" w:hAnsi="Times New Roman" w:eastAsia="方正仿宋_GBK"/>
          <w:color w:val="000000"/>
          <w:szCs w:val="28"/>
        </w:rPr>
        <w:t>9</w:t>
      </w:r>
      <w:r>
        <w:rPr>
          <w:rFonts w:hint="eastAsia" w:ascii="方正仿宋_GBK" w:hAnsi="Times New Roman" w:eastAsia="方正仿宋_GBK"/>
          <w:color w:val="000000"/>
          <w:szCs w:val="28"/>
        </w:rPr>
        <w:t>月上旬前期，也是北碚最热时段。历年极端最低气温</w:t>
      </w:r>
      <w:r>
        <w:rPr>
          <w:rFonts w:ascii="方正仿宋_GBK" w:hAnsi="Times New Roman" w:eastAsia="方正仿宋_GBK"/>
          <w:color w:val="000000"/>
          <w:szCs w:val="28"/>
        </w:rPr>
        <w:t>-3.1</w:t>
      </w:r>
      <w:r>
        <w:rPr>
          <w:rFonts w:hint="eastAsia" w:ascii="方正仿宋_GBK" w:hAnsi="宋体" w:eastAsia="方正仿宋_GBK" w:cs="宋体"/>
          <w:color w:val="000000"/>
          <w:szCs w:val="28"/>
        </w:rPr>
        <w:t>℃</w:t>
      </w:r>
      <w:r>
        <w:rPr>
          <w:rFonts w:hint="eastAsia" w:ascii="方正仿宋_GBK" w:hAnsi="Times New Roman" w:eastAsia="方正仿宋_GBK"/>
          <w:color w:val="000000"/>
          <w:szCs w:val="28"/>
        </w:rPr>
        <w:t>，每年最低气温常出现在</w:t>
      </w:r>
      <w:r>
        <w:rPr>
          <w:rFonts w:ascii="方正仿宋_GBK" w:hAnsi="Times New Roman" w:eastAsia="方正仿宋_GBK"/>
          <w:color w:val="000000"/>
          <w:szCs w:val="28"/>
        </w:rPr>
        <w:t>12</w:t>
      </w:r>
      <w:r>
        <w:rPr>
          <w:rFonts w:hint="eastAsia" w:ascii="方正仿宋_GBK" w:hAnsi="Times New Roman" w:eastAsia="方正仿宋_GBK"/>
          <w:color w:val="000000"/>
          <w:szCs w:val="28"/>
        </w:rPr>
        <w:t>月至来年</w:t>
      </w:r>
      <w:r>
        <w:rPr>
          <w:rFonts w:ascii="方正仿宋_GBK" w:hAnsi="Times New Roman" w:eastAsia="方正仿宋_GBK"/>
          <w:color w:val="000000"/>
          <w:szCs w:val="28"/>
        </w:rPr>
        <w:t>2</w:t>
      </w:r>
      <w:r>
        <w:rPr>
          <w:rFonts w:hint="eastAsia" w:ascii="方正仿宋_GBK" w:hAnsi="Times New Roman" w:eastAsia="方正仿宋_GBK"/>
          <w:color w:val="000000"/>
          <w:szCs w:val="28"/>
        </w:rPr>
        <w:t>月，也是北碚最冷时段。北碚冬季气温较同纬度的长江中下游地区高</w:t>
      </w:r>
      <w:r>
        <w:rPr>
          <w:rFonts w:ascii="方正仿宋_GBK" w:hAnsi="Times New Roman" w:eastAsia="方正仿宋_GBK"/>
          <w:color w:val="000000"/>
          <w:szCs w:val="28"/>
        </w:rPr>
        <w:t>3</w:t>
      </w:r>
      <w:r>
        <w:rPr>
          <w:rFonts w:hint="eastAsia" w:ascii="方正仿宋_GBK" w:hAnsi="宋体" w:eastAsia="方正仿宋_GBK" w:cs="宋体"/>
          <w:color w:val="000000"/>
          <w:szCs w:val="28"/>
        </w:rPr>
        <w:t>℃</w:t>
      </w:r>
      <w:r>
        <w:rPr>
          <w:rFonts w:hint="eastAsia" w:ascii="方正仿宋_GBK" w:hAnsi="Times New Roman" w:eastAsia="方正仿宋_GBK"/>
          <w:color w:val="000000"/>
          <w:szCs w:val="28"/>
        </w:rPr>
        <w:t>左右，形成我区</w:t>
      </w:r>
      <w:r>
        <w:rPr>
          <w:rFonts w:ascii="方正仿宋_GBK" w:hAnsi="Times New Roman" w:eastAsia="方正仿宋_GBK"/>
          <w:color w:val="000000"/>
          <w:szCs w:val="28"/>
        </w:rPr>
        <w:t>“</w:t>
      </w:r>
      <w:r>
        <w:rPr>
          <w:rFonts w:hint="eastAsia" w:ascii="方正仿宋_GBK" w:hAnsi="Times New Roman" w:eastAsia="方正仿宋_GBK"/>
          <w:color w:val="000000"/>
          <w:szCs w:val="28"/>
        </w:rPr>
        <w:t>冬暖</w:t>
      </w:r>
      <w:r>
        <w:rPr>
          <w:rFonts w:ascii="方正仿宋_GBK" w:hAnsi="Times New Roman" w:eastAsia="方正仿宋_GBK"/>
          <w:color w:val="000000"/>
          <w:szCs w:val="28"/>
        </w:rPr>
        <w:t>”</w:t>
      </w:r>
      <w:r>
        <w:rPr>
          <w:rFonts w:hint="eastAsia" w:ascii="方正仿宋_GBK" w:hAnsi="Times New Roman" w:eastAsia="方正仿宋_GBK"/>
          <w:color w:val="000000"/>
          <w:szCs w:val="28"/>
        </w:rPr>
        <w:t>特点。</w:t>
      </w:r>
    </w:p>
    <w:p>
      <w:pPr>
        <w:spacing w:line="540" w:lineRule="exact"/>
        <w:ind w:firstLine="560"/>
        <w:rPr>
          <w:rFonts w:ascii="方正仿宋_GBK" w:hAnsi="Times New Roman" w:eastAsia="方正仿宋_GBK"/>
          <w:color w:val="000000"/>
          <w:szCs w:val="28"/>
        </w:rPr>
      </w:pPr>
      <w:r>
        <w:rPr>
          <w:rFonts w:hint="eastAsia" w:ascii="方正仿宋_GBK" w:hAnsi="Times New Roman" w:eastAsia="方正仿宋_GBK"/>
          <w:color w:val="000000"/>
          <w:szCs w:val="28"/>
        </w:rPr>
        <w:t>北碚区</w:t>
      </w:r>
      <w:r>
        <w:rPr>
          <w:rFonts w:ascii="方正仿宋_GBK" w:hAnsi="Times New Roman" w:eastAsia="方正仿宋_GBK"/>
          <w:color w:val="000000"/>
          <w:szCs w:val="28"/>
        </w:rPr>
        <w:t>30</w:t>
      </w:r>
      <w:r>
        <w:rPr>
          <w:rFonts w:hint="eastAsia" w:ascii="方正仿宋_GBK" w:hAnsi="Times New Roman" w:eastAsia="方正仿宋_GBK"/>
          <w:color w:val="000000"/>
          <w:szCs w:val="28"/>
        </w:rPr>
        <w:t>年平均降水量为</w:t>
      </w:r>
      <w:r>
        <w:rPr>
          <w:rFonts w:ascii="方正仿宋_GBK" w:hAnsi="Times New Roman" w:eastAsia="方正仿宋_GBK"/>
          <w:color w:val="000000"/>
          <w:szCs w:val="28"/>
        </w:rPr>
        <w:t>1133.5</w:t>
      </w:r>
      <w:r>
        <w:rPr>
          <w:rFonts w:hint="eastAsia" w:ascii="方正仿宋_GBK" w:hAnsi="Times New Roman" w:eastAsia="方正仿宋_GBK"/>
          <w:color w:val="000000"/>
          <w:szCs w:val="28"/>
        </w:rPr>
        <w:t>毫米。从降水量的月季分布来看，</w:t>
      </w:r>
      <w:r>
        <w:rPr>
          <w:rFonts w:ascii="方正仿宋_GBK" w:hAnsi="Times New Roman" w:eastAsia="方正仿宋_GBK"/>
          <w:color w:val="000000"/>
          <w:szCs w:val="28"/>
        </w:rPr>
        <w:t>1</w:t>
      </w:r>
      <w:r>
        <w:rPr>
          <w:rFonts w:hint="eastAsia" w:ascii="方正仿宋_GBK" w:hAnsi="Times New Roman" w:eastAsia="方正仿宋_GBK"/>
          <w:color w:val="000000"/>
          <w:szCs w:val="28"/>
        </w:rPr>
        <w:t>月雨量最少，而后逐月上升到</w:t>
      </w:r>
      <w:r>
        <w:rPr>
          <w:rFonts w:ascii="方正仿宋_GBK" w:hAnsi="Times New Roman" w:eastAsia="方正仿宋_GBK"/>
          <w:color w:val="000000"/>
          <w:szCs w:val="28"/>
        </w:rPr>
        <w:t>5</w:t>
      </w:r>
      <w:r>
        <w:rPr>
          <w:rFonts w:hint="eastAsia" w:ascii="方正仿宋_GBK" w:hAnsi="Times New Roman" w:eastAsia="方正仿宋_GBK"/>
          <w:color w:val="000000"/>
          <w:szCs w:val="28"/>
        </w:rPr>
        <w:t>月常有雷雨与绵雨，雨量显著增多，到</w:t>
      </w:r>
      <w:r>
        <w:rPr>
          <w:rFonts w:ascii="方正仿宋_GBK" w:hAnsi="Times New Roman" w:eastAsia="方正仿宋_GBK"/>
          <w:color w:val="000000"/>
          <w:szCs w:val="28"/>
        </w:rPr>
        <w:t>6</w:t>
      </w:r>
      <w:r>
        <w:rPr>
          <w:rFonts w:hint="eastAsia" w:ascii="方正仿宋_GBK" w:hAnsi="Times New Roman" w:eastAsia="方正仿宋_GBK"/>
          <w:color w:val="000000"/>
          <w:szCs w:val="28"/>
        </w:rPr>
        <w:t>月雨量达到高峰，是一年雨量最多的月份。</w:t>
      </w:r>
      <w:r>
        <w:rPr>
          <w:rFonts w:ascii="方正仿宋_GBK" w:hAnsi="Times New Roman" w:eastAsia="方正仿宋_GBK"/>
          <w:color w:val="000000"/>
          <w:szCs w:val="28"/>
        </w:rPr>
        <w:t>7</w:t>
      </w:r>
      <w:r>
        <w:rPr>
          <w:rFonts w:hint="eastAsia" w:ascii="方正仿宋_GBK" w:hAnsi="Times New Roman" w:eastAsia="方正仿宋_GBK"/>
          <w:color w:val="000000"/>
          <w:szCs w:val="28"/>
        </w:rPr>
        <w:t>月和</w:t>
      </w:r>
      <w:r>
        <w:rPr>
          <w:rFonts w:ascii="方正仿宋_GBK" w:hAnsi="Times New Roman" w:eastAsia="方正仿宋_GBK"/>
          <w:color w:val="000000"/>
          <w:szCs w:val="28"/>
        </w:rPr>
        <w:t>8</w:t>
      </w:r>
      <w:r>
        <w:rPr>
          <w:rFonts w:hint="eastAsia" w:ascii="方正仿宋_GBK" w:hAnsi="Times New Roman" w:eastAsia="方正仿宋_GBK"/>
          <w:color w:val="000000"/>
          <w:szCs w:val="28"/>
        </w:rPr>
        <w:t>月雨量也较多，但多雷阵雨或暴雨，雨量比较集中，而时间和地区分布都很不均匀，故常有伏旱发生。</w:t>
      </w:r>
      <w:r>
        <w:rPr>
          <w:rFonts w:ascii="方正仿宋_GBK" w:hAnsi="Times New Roman" w:eastAsia="方正仿宋_GBK"/>
          <w:color w:val="000000"/>
          <w:szCs w:val="28"/>
        </w:rPr>
        <w:t>9</w:t>
      </w:r>
      <w:r>
        <w:rPr>
          <w:rFonts w:hint="eastAsia" w:ascii="方正仿宋_GBK" w:hAnsi="Times New Roman" w:eastAsia="方正仿宋_GBK"/>
          <w:color w:val="000000"/>
          <w:szCs w:val="28"/>
        </w:rPr>
        <w:t>月份开始，雨量逐渐减少。北碚地区降雨量昼夜分配夜间多于白天。春季夜雨最多，占比例</w:t>
      </w:r>
      <w:r>
        <w:rPr>
          <w:rFonts w:ascii="方正仿宋_GBK" w:hAnsi="Times New Roman" w:eastAsia="方正仿宋_GBK"/>
          <w:color w:val="000000"/>
          <w:szCs w:val="28"/>
        </w:rPr>
        <w:t>66%</w:t>
      </w:r>
      <w:r>
        <w:rPr>
          <w:rFonts w:hint="eastAsia" w:ascii="方正仿宋_GBK" w:hAnsi="Times New Roman" w:eastAsia="方正仿宋_GBK"/>
          <w:color w:val="000000"/>
          <w:szCs w:val="28"/>
        </w:rPr>
        <w:t>，秋季次之，降雨多夜间是北碚的气候特点之一。</w:t>
      </w:r>
    </w:p>
    <w:p>
      <w:pPr>
        <w:spacing w:line="540" w:lineRule="exact"/>
        <w:ind w:firstLine="560"/>
        <w:rPr>
          <w:rFonts w:ascii="方正仿宋_GBK" w:hAnsi="Times New Roman" w:eastAsia="方正仿宋_GBK"/>
          <w:color w:val="000000"/>
          <w:szCs w:val="28"/>
        </w:rPr>
      </w:pPr>
      <w:r>
        <w:rPr>
          <w:rFonts w:ascii="方正仿宋_GBK" w:hAnsi="Times New Roman" w:eastAsia="方正仿宋_GBK"/>
          <w:color w:val="000000"/>
          <w:szCs w:val="28"/>
        </w:rPr>
        <w:t>30</w:t>
      </w:r>
      <w:r>
        <w:rPr>
          <w:rFonts w:hint="eastAsia" w:ascii="方正仿宋_GBK" w:hAnsi="Times New Roman" w:eastAsia="方正仿宋_GBK"/>
          <w:color w:val="000000"/>
          <w:szCs w:val="28"/>
        </w:rPr>
        <w:t>年平均气压值：</w:t>
      </w:r>
      <w:r>
        <w:rPr>
          <w:rFonts w:ascii="方正仿宋_GBK" w:hAnsi="Times New Roman" w:eastAsia="方正仿宋_GBK"/>
          <w:color w:val="000000"/>
          <w:szCs w:val="28"/>
        </w:rPr>
        <w:t>985.7Hpa</w:t>
      </w:r>
      <w:r>
        <w:rPr>
          <w:rFonts w:hint="eastAsia" w:ascii="方正仿宋_GBK" w:hAnsi="Times New Roman" w:eastAsia="方正仿宋_GBK"/>
          <w:color w:val="000000"/>
          <w:szCs w:val="28"/>
        </w:rPr>
        <w:t>，</w:t>
      </w:r>
      <w:r>
        <w:rPr>
          <w:rFonts w:ascii="方正仿宋_GBK" w:hAnsi="Times New Roman" w:eastAsia="方正仿宋_GBK"/>
          <w:color w:val="000000"/>
          <w:szCs w:val="28"/>
        </w:rPr>
        <w:t>30</w:t>
      </w:r>
      <w:r>
        <w:rPr>
          <w:rFonts w:hint="eastAsia" w:ascii="方正仿宋_GBK" w:hAnsi="Times New Roman" w:eastAsia="方正仿宋_GBK"/>
          <w:color w:val="000000"/>
          <w:szCs w:val="28"/>
        </w:rPr>
        <w:t>年平均相对湿度：</w:t>
      </w:r>
      <w:r>
        <w:rPr>
          <w:rFonts w:ascii="方正仿宋_GBK" w:hAnsi="Times New Roman" w:eastAsia="方正仿宋_GBK"/>
          <w:color w:val="000000"/>
          <w:szCs w:val="28"/>
        </w:rPr>
        <w:t>80%</w:t>
      </w:r>
      <w:r>
        <w:rPr>
          <w:rFonts w:hint="eastAsia" w:ascii="方正仿宋_GBK" w:hAnsi="Times New Roman" w:eastAsia="方正仿宋_GBK"/>
          <w:color w:val="000000"/>
          <w:szCs w:val="28"/>
        </w:rPr>
        <w:t>，</w:t>
      </w:r>
      <w:r>
        <w:rPr>
          <w:rFonts w:ascii="方正仿宋_GBK" w:hAnsi="Times New Roman" w:eastAsia="方正仿宋_GBK"/>
          <w:color w:val="000000"/>
          <w:szCs w:val="28"/>
        </w:rPr>
        <w:t>30</w:t>
      </w:r>
      <w:r>
        <w:rPr>
          <w:rFonts w:hint="eastAsia" w:ascii="方正仿宋_GBK" w:hAnsi="Times New Roman" w:eastAsia="方正仿宋_GBK"/>
          <w:color w:val="000000"/>
          <w:szCs w:val="28"/>
        </w:rPr>
        <w:t>年平均蒸发：</w:t>
      </w:r>
      <w:r>
        <w:rPr>
          <w:rFonts w:ascii="方正仿宋_GBK" w:hAnsi="Times New Roman" w:eastAsia="方正仿宋_GBK"/>
          <w:color w:val="000000"/>
          <w:szCs w:val="28"/>
        </w:rPr>
        <w:t>1061.1mm</w:t>
      </w:r>
      <w:r>
        <w:rPr>
          <w:rFonts w:hint="eastAsia" w:ascii="方正仿宋_GBK" w:hAnsi="Times New Roman" w:eastAsia="方正仿宋_GBK"/>
          <w:color w:val="000000"/>
          <w:szCs w:val="28"/>
        </w:rPr>
        <w:t>，</w:t>
      </w:r>
      <w:r>
        <w:rPr>
          <w:rFonts w:ascii="方正仿宋_GBK" w:hAnsi="Times New Roman" w:eastAsia="方正仿宋_GBK"/>
          <w:color w:val="000000"/>
          <w:szCs w:val="28"/>
        </w:rPr>
        <w:t>30</w:t>
      </w:r>
      <w:r>
        <w:rPr>
          <w:rFonts w:hint="eastAsia" w:ascii="方正仿宋_GBK" w:hAnsi="Times New Roman" w:eastAsia="方正仿宋_GBK"/>
          <w:color w:val="000000"/>
          <w:szCs w:val="28"/>
        </w:rPr>
        <w:t>年平均风速：</w:t>
      </w:r>
      <w:r>
        <w:rPr>
          <w:rFonts w:ascii="方正仿宋_GBK" w:hAnsi="Times New Roman" w:eastAsia="方正仿宋_GBK"/>
          <w:color w:val="000000"/>
          <w:szCs w:val="28"/>
        </w:rPr>
        <w:t>1.3m/s</w:t>
      </w:r>
      <w:r>
        <w:rPr>
          <w:rFonts w:hint="eastAsia" w:ascii="方正仿宋_GBK" w:hAnsi="Times New Roman" w:eastAsia="方正仿宋_GBK"/>
          <w:color w:val="000000"/>
          <w:szCs w:val="28"/>
        </w:rPr>
        <w:t>。</w:t>
      </w:r>
    </w:p>
    <w:p>
      <w:pPr>
        <w:spacing w:line="540" w:lineRule="exact"/>
        <w:ind w:firstLine="562"/>
        <w:rPr>
          <w:rFonts w:ascii="方正仿宋_GBK" w:hAnsi="Times New Roman" w:eastAsia="方正仿宋_GBK"/>
          <w:color w:val="000000"/>
          <w:szCs w:val="28"/>
        </w:rPr>
      </w:pPr>
      <w:r>
        <w:rPr>
          <w:rFonts w:ascii="方正仿宋_GBK" w:hAnsi="Times New Roman" w:eastAsia="方正仿宋_GBK"/>
          <w:color w:val="000000"/>
          <w:szCs w:val="28"/>
        </w:rPr>
        <w:t>4</w:t>
      </w:r>
      <w:r>
        <w:rPr>
          <w:rFonts w:hint="eastAsia" w:ascii="方正仿宋_GBK" w:hAnsi="Times New Roman" w:eastAsia="方正仿宋_GBK"/>
          <w:color w:val="000000"/>
          <w:szCs w:val="28"/>
        </w:rPr>
        <w:t>、自然灾害</w:t>
      </w:r>
    </w:p>
    <w:p>
      <w:pPr>
        <w:spacing w:line="540" w:lineRule="exact"/>
        <w:ind w:firstLine="560"/>
        <w:rPr>
          <w:rFonts w:ascii="方正仿宋_GBK" w:hAnsi="Times New Roman" w:eastAsia="方正仿宋_GBK"/>
          <w:color w:val="000000"/>
          <w:szCs w:val="28"/>
        </w:rPr>
      </w:pPr>
      <w:r>
        <w:rPr>
          <w:rFonts w:hint="eastAsia" w:ascii="方正仿宋_GBK" w:hAnsi="Times New Roman" w:eastAsia="方正仿宋_GBK"/>
          <w:color w:val="000000"/>
          <w:szCs w:val="28"/>
        </w:rPr>
        <w:t>干旱是我区危害面广、影响大的一种气象灾害，分为</w:t>
      </w:r>
      <w:r>
        <w:rPr>
          <w:rFonts w:ascii="方正仿宋_GBK" w:hAnsi="Times New Roman" w:eastAsia="方正仿宋_GBK"/>
          <w:color w:val="000000"/>
          <w:szCs w:val="28"/>
        </w:rPr>
        <w:t>3</w:t>
      </w:r>
      <w:r>
        <w:rPr>
          <w:rFonts w:hint="eastAsia" w:ascii="方正仿宋_GBK" w:hAnsi="Times New Roman" w:eastAsia="方正仿宋_GBK"/>
          <w:color w:val="000000"/>
          <w:szCs w:val="28"/>
        </w:rPr>
        <w:t>、</w:t>
      </w:r>
      <w:r>
        <w:rPr>
          <w:rFonts w:ascii="方正仿宋_GBK" w:hAnsi="Times New Roman" w:eastAsia="方正仿宋_GBK"/>
          <w:color w:val="000000"/>
          <w:szCs w:val="28"/>
        </w:rPr>
        <w:t>4</w:t>
      </w:r>
      <w:r>
        <w:rPr>
          <w:rFonts w:hint="eastAsia" w:ascii="方正仿宋_GBK" w:hAnsi="Times New Roman" w:eastAsia="方正仿宋_GBK"/>
          <w:color w:val="000000"/>
          <w:szCs w:val="28"/>
        </w:rPr>
        <w:t>月份的春旱，</w:t>
      </w:r>
      <w:r>
        <w:rPr>
          <w:rFonts w:ascii="方正仿宋_GBK" w:hAnsi="Times New Roman" w:eastAsia="方正仿宋_GBK"/>
          <w:color w:val="000000"/>
          <w:szCs w:val="28"/>
        </w:rPr>
        <w:t>5</w:t>
      </w:r>
      <w:r>
        <w:rPr>
          <w:rFonts w:hint="eastAsia" w:ascii="方正仿宋_GBK" w:hAnsi="Times New Roman" w:eastAsia="方正仿宋_GBK"/>
          <w:color w:val="000000"/>
          <w:szCs w:val="28"/>
        </w:rPr>
        <w:t>、</w:t>
      </w:r>
      <w:r>
        <w:rPr>
          <w:rFonts w:ascii="方正仿宋_GBK" w:hAnsi="Times New Roman" w:eastAsia="方正仿宋_GBK"/>
          <w:color w:val="000000"/>
          <w:szCs w:val="28"/>
        </w:rPr>
        <w:t>6</w:t>
      </w:r>
      <w:r>
        <w:rPr>
          <w:rFonts w:hint="eastAsia" w:ascii="方正仿宋_GBK" w:hAnsi="Times New Roman" w:eastAsia="方正仿宋_GBK"/>
          <w:color w:val="000000"/>
          <w:szCs w:val="28"/>
        </w:rPr>
        <w:t>月份的夏旱，</w:t>
      </w:r>
      <w:r>
        <w:rPr>
          <w:rFonts w:ascii="方正仿宋_GBK" w:hAnsi="Times New Roman" w:eastAsia="方正仿宋_GBK"/>
          <w:color w:val="000000"/>
          <w:szCs w:val="28"/>
        </w:rPr>
        <w:t>6</w:t>
      </w:r>
      <w:r>
        <w:rPr>
          <w:rFonts w:hint="eastAsia" w:ascii="方正仿宋_GBK" w:hAnsi="Times New Roman" w:eastAsia="方正仿宋_GBK"/>
          <w:color w:val="000000"/>
          <w:szCs w:val="28"/>
        </w:rPr>
        <w:t>月下旬至</w:t>
      </w:r>
      <w:r>
        <w:rPr>
          <w:rFonts w:ascii="方正仿宋_GBK" w:hAnsi="Times New Roman" w:eastAsia="方正仿宋_GBK"/>
          <w:color w:val="000000"/>
          <w:szCs w:val="28"/>
        </w:rPr>
        <w:t>9</w:t>
      </w:r>
      <w:r>
        <w:rPr>
          <w:rFonts w:hint="eastAsia" w:ascii="方正仿宋_GBK" w:hAnsi="Times New Roman" w:eastAsia="方正仿宋_GBK"/>
          <w:color w:val="000000"/>
          <w:szCs w:val="28"/>
        </w:rPr>
        <w:t>月上旬的伏旱。其中以伏旱出现的机会最多，其次为春旱，夏旱最少，他们出现的频率分别是：伏旱</w:t>
      </w:r>
      <w:r>
        <w:rPr>
          <w:rFonts w:ascii="方正仿宋_GBK" w:hAnsi="Times New Roman" w:eastAsia="方正仿宋_GBK"/>
          <w:color w:val="000000"/>
          <w:szCs w:val="28"/>
        </w:rPr>
        <w:t>92%</w:t>
      </w:r>
      <w:r>
        <w:rPr>
          <w:rFonts w:hint="eastAsia" w:ascii="方正仿宋_GBK" w:hAnsi="Times New Roman" w:eastAsia="方正仿宋_GBK"/>
          <w:color w:val="000000"/>
          <w:szCs w:val="28"/>
        </w:rPr>
        <w:t>，春旱</w:t>
      </w:r>
      <w:r>
        <w:rPr>
          <w:rFonts w:ascii="方正仿宋_GBK" w:hAnsi="Times New Roman" w:eastAsia="方正仿宋_GBK"/>
          <w:color w:val="000000"/>
          <w:szCs w:val="28"/>
        </w:rPr>
        <w:t>45%</w:t>
      </w:r>
      <w:r>
        <w:rPr>
          <w:rFonts w:hint="eastAsia" w:ascii="方正仿宋_GBK" w:hAnsi="Times New Roman" w:eastAsia="方正仿宋_GBK"/>
          <w:color w:val="000000"/>
          <w:szCs w:val="28"/>
        </w:rPr>
        <w:t>，夏旱</w:t>
      </w:r>
      <w:r>
        <w:rPr>
          <w:rFonts w:ascii="方正仿宋_GBK" w:hAnsi="Times New Roman" w:eastAsia="方正仿宋_GBK"/>
          <w:color w:val="000000"/>
          <w:szCs w:val="28"/>
        </w:rPr>
        <w:t>29%</w:t>
      </w:r>
      <w:r>
        <w:rPr>
          <w:rFonts w:hint="eastAsia" w:ascii="方正仿宋_GBK" w:hAnsi="Times New Roman" w:eastAsia="方正仿宋_GBK"/>
          <w:color w:val="000000"/>
          <w:szCs w:val="28"/>
        </w:rPr>
        <w:t>。同年两种及以上干旱出现的年数频率为</w:t>
      </w:r>
      <w:r>
        <w:rPr>
          <w:rFonts w:ascii="方正仿宋_GBK" w:hAnsi="Times New Roman" w:eastAsia="方正仿宋_GBK"/>
          <w:color w:val="000000"/>
          <w:szCs w:val="28"/>
        </w:rPr>
        <w:t>67%</w:t>
      </w:r>
      <w:r>
        <w:rPr>
          <w:rFonts w:hint="eastAsia" w:ascii="方正仿宋_GBK" w:hAnsi="Times New Roman" w:eastAsia="方正仿宋_GBK"/>
          <w:color w:val="000000"/>
          <w:szCs w:val="28"/>
        </w:rPr>
        <w:t>，同年三种干旱出现的频率为</w:t>
      </w:r>
      <w:r>
        <w:rPr>
          <w:rFonts w:ascii="方正仿宋_GBK" w:hAnsi="Times New Roman" w:eastAsia="方正仿宋_GBK"/>
          <w:color w:val="000000"/>
          <w:szCs w:val="28"/>
        </w:rPr>
        <w:t>20%</w:t>
      </w:r>
      <w:r>
        <w:rPr>
          <w:rFonts w:hint="eastAsia" w:ascii="方正仿宋_GBK" w:hAnsi="Times New Roman" w:eastAsia="方正仿宋_GBK"/>
          <w:color w:val="000000"/>
          <w:szCs w:val="28"/>
        </w:rPr>
        <w:t>。</w:t>
      </w:r>
    </w:p>
    <w:p>
      <w:pPr>
        <w:spacing w:line="540" w:lineRule="exact"/>
        <w:ind w:firstLine="560"/>
        <w:rPr>
          <w:rFonts w:ascii="方正仿宋_GBK" w:hAnsi="Times New Roman" w:eastAsia="方正仿宋_GBK"/>
          <w:color w:val="000000"/>
          <w:szCs w:val="28"/>
        </w:rPr>
      </w:pPr>
      <w:r>
        <w:rPr>
          <w:rFonts w:hint="eastAsia" w:ascii="方正仿宋_GBK" w:hAnsi="Times New Roman" w:eastAsia="方正仿宋_GBK"/>
          <w:color w:val="000000"/>
          <w:szCs w:val="28"/>
        </w:rPr>
        <w:t>暴雨，即一天内降水量</w:t>
      </w:r>
      <w:r>
        <w:rPr>
          <w:rFonts w:hint="eastAsia" w:ascii="方正仿宋_GBK" w:hAnsi="宋体" w:eastAsia="方正仿宋_GBK" w:cs="宋体"/>
          <w:color w:val="000000"/>
          <w:szCs w:val="28"/>
        </w:rPr>
        <w:t>≧</w:t>
      </w:r>
      <w:r>
        <w:rPr>
          <w:rFonts w:ascii="方正仿宋_GBK" w:hAnsi="Times New Roman" w:eastAsia="方正仿宋_GBK"/>
          <w:color w:val="000000"/>
          <w:szCs w:val="28"/>
        </w:rPr>
        <w:t>50mm</w:t>
      </w:r>
      <w:r>
        <w:rPr>
          <w:rFonts w:hint="eastAsia" w:ascii="方正仿宋_GBK" w:hAnsi="Times New Roman" w:eastAsia="方正仿宋_GBK"/>
          <w:color w:val="000000"/>
          <w:szCs w:val="28"/>
        </w:rPr>
        <w:t>。由于降水时间短，强度大，雨量集中，易引起山洪暴发，造成谷底沿河两岸洪涝灾害。我区暴雨几乎年年皆有，开始期平均在</w:t>
      </w:r>
      <w:r>
        <w:rPr>
          <w:rFonts w:ascii="方正仿宋_GBK" w:hAnsi="Times New Roman" w:eastAsia="方正仿宋_GBK"/>
          <w:color w:val="000000"/>
          <w:szCs w:val="28"/>
        </w:rPr>
        <w:t>6</w:t>
      </w:r>
      <w:r>
        <w:rPr>
          <w:rFonts w:hint="eastAsia" w:ascii="方正仿宋_GBK" w:hAnsi="Times New Roman" w:eastAsia="方正仿宋_GBK"/>
          <w:color w:val="000000"/>
          <w:szCs w:val="28"/>
        </w:rPr>
        <w:t>月</w:t>
      </w:r>
      <w:r>
        <w:rPr>
          <w:rFonts w:ascii="方正仿宋_GBK" w:hAnsi="Times New Roman" w:eastAsia="方正仿宋_GBK"/>
          <w:color w:val="000000"/>
          <w:szCs w:val="28"/>
        </w:rPr>
        <w:t>10</w:t>
      </w:r>
      <w:r>
        <w:rPr>
          <w:rFonts w:hint="eastAsia" w:ascii="方正仿宋_GBK" w:hAnsi="Times New Roman" w:eastAsia="方正仿宋_GBK"/>
          <w:color w:val="000000"/>
          <w:szCs w:val="28"/>
        </w:rPr>
        <w:t>日（最早</w:t>
      </w:r>
      <w:r>
        <w:rPr>
          <w:rFonts w:ascii="方正仿宋_GBK" w:hAnsi="Times New Roman" w:eastAsia="方正仿宋_GBK"/>
          <w:color w:val="000000"/>
          <w:szCs w:val="28"/>
        </w:rPr>
        <w:t>3</w:t>
      </w:r>
      <w:r>
        <w:rPr>
          <w:rFonts w:hint="eastAsia" w:ascii="方正仿宋_GBK" w:hAnsi="Times New Roman" w:eastAsia="方正仿宋_GBK"/>
          <w:color w:val="000000"/>
          <w:szCs w:val="28"/>
        </w:rPr>
        <w:t>月</w:t>
      </w:r>
      <w:r>
        <w:rPr>
          <w:rFonts w:ascii="方正仿宋_GBK" w:hAnsi="Times New Roman" w:eastAsia="方正仿宋_GBK"/>
          <w:color w:val="000000"/>
          <w:szCs w:val="28"/>
        </w:rPr>
        <w:t>28</w:t>
      </w:r>
      <w:r>
        <w:rPr>
          <w:rFonts w:hint="eastAsia" w:ascii="方正仿宋_GBK" w:hAnsi="Times New Roman" w:eastAsia="方正仿宋_GBK"/>
          <w:color w:val="000000"/>
          <w:szCs w:val="28"/>
        </w:rPr>
        <w:t>日），</w:t>
      </w:r>
      <w:r>
        <w:rPr>
          <w:rFonts w:ascii="方正仿宋_GBK" w:hAnsi="Times New Roman" w:eastAsia="方正仿宋_GBK"/>
          <w:color w:val="000000"/>
          <w:szCs w:val="28"/>
        </w:rPr>
        <w:t>7</w:t>
      </w:r>
      <w:r>
        <w:rPr>
          <w:rFonts w:hint="eastAsia" w:ascii="方正仿宋_GBK" w:hAnsi="Times New Roman" w:eastAsia="方正仿宋_GBK"/>
          <w:color w:val="000000"/>
          <w:szCs w:val="28"/>
        </w:rPr>
        <w:t>月</w:t>
      </w:r>
      <w:r>
        <w:rPr>
          <w:rFonts w:ascii="方正仿宋_GBK" w:hAnsi="Times New Roman" w:eastAsia="方正仿宋_GBK"/>
          <w:color w:val="000000"/>
          <w:szCs w:val="28"/>
        </w:rPr>
        <w:t>25</w:t>
      </w:r>
      <w:r>
        <w:rPr>
          <w:rFonts w:hint="eastAsia" w:ascii="方正仿宋_GBK" w:hAnsi="Times New Roman" w:eastAsia="方正仿宋_GBK"/>
          <w:color w:val="000000"/>
          <w:szCs w:val="28"/>
        </w:rPr>
        <w:t>日（最迟</w:t>
      </w:r>
      <w:r>
        <w:rPr>
          <w:rFonts w:ascii="方正仿宋_GBK" w:hAnsi="Times New Roman" w:eastAsia="方正仿宋_GBK"/>
          <w:color w:val="000000"/>
          <w:szCs w:val="28"/>
        </w:rPr>
        <w:t>11</w:t>
      </w:r>
      <w:r>
        <w:rPr>
          <w:rFonts w:hint="eastAsia" w:ascii="方正仿宋_GBK" w:hAnsi="Times New Roman" w:eastAsia="方正仿宋_GBK"/>
          <w:color w:val="000000"/>
          <w:szCs w:val="28"/>
        </w:rPr>
        <w:t>月</w:t>
      </w:r>
      <w:r>
        <w:rPr>
          <w:rFonts w:ascii="方正仿宋_GBK" w:hAnsi="Times New Roman" w:eastAsia="方正仿宋_GBK"/>
          <w:color w:val="000000"/>
          <w:szCs w:val="28"/>
        </w:rPr>
        <w:t>1</w:t>
      </w:r>
      <w:r>
        <w:rPr>
          <w:rFonts w:hint="eastAsia" w:ascii="方正仿宋_GBK" w:hAnsi="Times New Roman" w:eastAsia="方正仿宋_GBK"/>
          <w:color w:val="000000"/>
          <w:szCs w:val="28"/>
        </w:rPr>
        <w:t>日）结束。出现次数各年不一，每年平均接近</w:t>
      </w:r>
      <w:r>
        <w:rPr>
          <w:rFonts w:ascii="方正仿宋_GBK" w:hAnsi="Times New Roman" w:eastAsia="方正仿宋_GBK"/>
          <w:color w:val="000000"/>
          <w:szCs w:val="28"/>
        </w:rPr>
        <w:t>3</w:t>
      </w:r>
      <w:r>
        <w:rPr>
          <w:rFonts w:hint="eastAsia" w:ascii="方正仿宋_GBK" w:hAnsi="Times New Roman" w:eastAsia="方正仿宋_GBK"/>
          <w:color w:val="000000"/>
          <w:szCs w:val="28"/>
        </w:rPr>
        <w:t>次，最多</w:t>
      </w:r>
      <w:r>
        <w:rPr>
          <w:rFonts w:ascii="方正仿宋_GBK" w:hAnsi="Times New Roman" w:eastAsia="方正仿宋_GBK"/>
          <w:color w:val="000000"/>
          <w:szCs w:val="28"/>
        </w:rPr>
        <w:t>6</w:t>
      </w:r>
      <w:r>
        <w:rPr>
          <w:rFonts w:hint="eastAsia" w:ascii="方正仿宋_GBK" w:hAnsi="Times New Roman" w:eastAsia="方正仿宋_GBK"/>
          <w:color w:val="000000"/>
          <w:szCs w:val="28"/>
        </w:rPr>
        <w:t>次，而</w:t>
      </w:r>
      <w:r>
        <w:rPr>
          <w:rFonts w:ascii="方正仿宋_GBK" w:hAnsi="Times New Roman" w:eastAsia="方正仿宋_GBK"/>
          <w:color w:val="000000"/>
          <w:szCs w:val="28"/>
        </w:rPr>
        <w:t>9%</w:t>
      </w:r>
      <w:r>
        <w:rPr>
          <w:rFonts w:hint="eastAsia" w:ascii="方正仿宋_GBK" w:hAnsi="Times New Roman" w:eastAsia="方正仿宋_GBK"/>
          <w:color w:val="000000"/>
          <w:szCs w:val="28"/>
        </w:rPr>
        <w:t>的年份无暴雨。一年里，以</w:t>
      </w:r>
      <w:r>
        <w:rPr>
          <w:rFonts w:ascii="方正仿宋_GBK" w:hAnsi="Times New Roman" w:eastAsia="方正仿宋_GBK"/>
          <w:color w:val="000000"/>
          <w:szCs w:val="28"/>
        </w:rPr>
        <w:t>6</w:t>
      </w:r>
      <w:r>
        <w:rPr>
          <w:rFonts w:hint="eastAsia" w:ascii="方正仿宋_GBK" w:hAnsi="Times New Roman" w:eastAsia="方正仿宋_GBK"/>
          <w:color w:val="000000"/>
          <w:szCs w:val="28"/>
        </w:rPr>
        <w:t>月下旬和</w:t>
      </w:r>
      <w:r>
        <w:rPr>
          <w:rFonts w:ascii="方正仿宋_GBK" w:hAnsi="Times New Roman" w:eastAsia="方正仿宋_GBK"/>
          <w:color w:val="000000"/>
          <w:szCs w:val="28"/>
        </w:rPr>
        <w:t>7</w:t>
      </w:r>
      <w:r>
        <w:rPr>
          <w:rFonts w:hint="eastAsia" w:ascii="方正仿宋_GBK" w:hAnsi="Times New Roman" w:eastAsia="方正仿宋_GBK"/>
          <w:color w:val="000000"/>
          <w:szCs w:val="28"/>
        </w:rPr>
        <w:t>月上旬出现暴雨的机会为多。暴雨的持续时间一般是</w:t>
      </w:r>
      <w:r>
        <w:rPr>
          <w:rFonts w:ascii="方正仿宋_GBK" w:hAnsi="Times New Roman" w:eastAsia="方正仿宋_GBK"/>
          <w:color w:val="000000"/>
          <w:szCs w:val="28"/>
        </w:rPr>
        <w:t>1</w:t>
      </w:r>
      <w:r>
        <w:rPr>
          <w:rFonts w:hint="eastAsia" w:ascii="方正仿宋_GBK" w:hAnsi="Times New Roman" w:eastAsia="方正仿宋_GBK"/>
          <w:color w:val="000000"/>
          <w:szCs w:val="28"/>
        </w:rPr>
        <w:t>天，最长可连续</w:t>
      </w:r>
      <w:r>
        <w:rPr>
          <w:rFonts w:ascii="方正仿宋_GBK" w:hAnsi="Times New Roman" w:eastAsia="方正仿宋_GBK"/>
          <w:color w:val="000000"/>
          <w:szCs w:val="28"/>
        </w:rPr>
        <w:t>4</w:t>
      </w:r>
      <w:r>
        <w:rPr>
          <w:rFonts w:hint="eastAsia" w:ascii="方正仿宋_GBK" w:hAnsi="Times New Roman" w:eastAsia="方正仿宋_GBK"/>
          <w:color w:val="000000"/>
          <w:szCs w:val="28"/>
        </w:rPr>
        <w:t>天，暴雨具有明显的夜发性，夜间出现暴雨占了全部暴雨的</w:t>
      </w:r>
      <w:r>
        <w:rPr>
          <w:rFonts w:ascii="方正仿宋_GBK" w:hAnsi="Times New Roman" w:eastAsia="方正仿宋_GBK"/>
          <w:color w:val="000000"/>
          <w:szCs w:val="28"/>
        </w:rPr>
        <w:t>95%</w:t>
      </w:r>
      <w:r>
        <w:rPr>
          <w:rFonts w:hint="eastAsia" w:ascii="方正仿宋_GBK" w:hAnsi="Times New Roman" w:eastAsia="方正仿宋_GBK"/>
          <w:color w:val="000000"/>
          <w:szCs w:val="28"/>
        </w:rPr>
        <w:t>。一天内降水量</w:t>
      </w:r>
      <w:r>
        <w:rPr>
          <w:rFonts w:hint="eastAsia" w:ascii="方正仿宋_GBK" w:hAnsi="宋体" w:eastAsia="方正仿宋_GBK" w:cs="宋体"/>
          <w:color w:val="000000"/>
          <w:szCs w:val="28"/>
        </w:rPr>
        <w:t>≧</w:t>
      </w:r>
      <w:r>
        <w:rPr>
          <w:rFonts w:ascii="方正仿宋_GBK" w:hAnsi="Times New Roman" w:eastAsia="方正仿宋_GBK"/>
          <w:color w:val="000000"/>
          <w:szCs w:val="28"/>
        </w:rPr>
        <w:t>100mm</w:t>
      </w:r>
      <w:r>
        <w:rPr>
          <w:rFonts w:hint="eastAsia" w:ascii="方正仿宋_GBK" w:hAnsi="Times New Roman" w:eastAsia="方正仿宋_GBK"/>
          <w:color w:val="000000"/>
          <w:szCs w:val="28"/>
        </w:rPr>
        <w:t>的大暴雨出现的年数频率为</w:t>
      </w:r>
      <w:r>
        <w:rPr>
          <w:rFonts w:ascii="方正仿宋_GBK" w:hAnsi="Times New Roman" w:eastAsia="方正仿宋_GBK"/>
          <w:color w:val="000000"/>
          <w:szCs w:val="28"/>
        </w:rPr>
        <w:t>64%</w:t>
      </w:r>
      <w:r>
        <w:rPr>
          <w:rFonts w:hint="eastAsia" w:ascii="方正仿宋_GBK" w:hAnsi="Times New Roman" w:eastAsia="方正仿宋_GBK"/>
          <w:color w:val="000000"/>
          <w:szCs w:val="28"/>
        </w:rPr>
        <w:t>，也有一年中出现几次大暴雨的情况。</w:t>
      </w:r>
    </w:p>
    <w:p>
      <w:pPr>
        <w:spacing w:line="540" w:lineRule="exact"/>
        <w:ind w:firstLine="560"/>
        <w:rPr>
          <w:rFonts w:ascii="方正仿宋_GBK" w:hAnsi="Times New Roman" w:eastAsia="方正仿宋_GBK"/>
          <w:color w:val="0070C0"/>
          <w:szCs w:val="28"/>
        </w:rPr>
      </w:pPr>
      <w:r>
        <w:rPr>
          <w:rFonts w:hint="eastAsia" w:ascii="方正仿宋_GBK" w:hAnsi="Times New Roman" w:eastAsia="方正仿宋_GBK"/>
          <w:color w:val="000000"/>
          <w:szCs w:val="28"/>
        </w:rPr>
        <w:t>强大的冷空气，除炎热的夏天外，其他季节都可以入侵我区，造成剧烈降温。一般来说，凡</w:t>
      </w:r>
      <w:r>
        <w:rPr>
          <w:rFonts w:ascii="方正仿宋_GBK" w:hAnsi="Times New Roman" w:eastAsia="方正仿宋_GBK"/>
          <w:color w:val="000000"/>
          <w:szCs w:val="28"/>
        </w:rPr>
        <w:t>12</w:t>
      </w:r>
      <w:r>
        <w:rPr>
          <w:rFonts w:hint="eastAsia" w:ascii="方正仿宋_GBK" w:hAnsi="Times New Roman" w:eastAsia="方正仿宋_GBK"/>
          <w:color w:val="000000"/>
          <w:szCs w:val="28"/>
        </w:rPr>
        <w:t>月到</w:t>
      </w:r>
      <w:r>
        <w:rPr>
          <w:rFonts w:ascii="方正仿宋_GBK" w:hAnsi="Times New Roman" w:eastAsia="方正仿宋_GBK"/>
          <w:color w:val="000000"/>
          <w:szCs w:val="28"/>
        </w:rPr>
        <w:t>2</w:t>
      </w:r>
      <w:r>
        <w:rPr>
          <w:rFonts w:hint="eastAsia" w:ascii="方正仿宋_GBK" w:hAnsi="Times New Roman" w:eastAsia="方正仿宋_GBK"/>
          <w:color w:val="000000"/>
          <w:szCs w:val="28"/>
        </w:rPr>
        <w:t>月，</w:t>
      </w:r>
      <w:r>
        <w:rPr>
          <w:rFonts w:ascii="方正仿宋_GBK" w:hAnsi="Times New Roman" w:eastAsia="方正仿宋_GBK"/>
          <w:color w:val="000000"/>
          <w:szCs w:val="28"/>
        </w:rPr>
        <w:t>72</w:t>
      </w:r>
      <w:r>
        <w:rPr>
          <w:rFonts w:hint="eastAsia" w:ascii="方正仿宋_GBK" w:hAnsi="Times New Roman" w:eastAsia="方正仿宋_GBK"/>
          <w:color w:val="000000"/>
          <w:szCs w:val="28"/>
        </w:rPr>
        <w:t>小时内日平均气温下降超过</w:t>
      </w:r>
      <w:r>
        <w:rPr>
          <w:rFonts w:ascii="方正仿宋_GBK" w:hAnsi="Times New Roman" w:eastAsia="方正仿宋_GBK"/>
          <w:color w:val="000000"/>
          <w:szCs w:val="28"/>
        </w:rPr>
        <w:t>6</w:t>
      </w:r>
      <w:r>
        <w:rPr>
          <w:rFonts w:hint="eastAsia" w:ascii="方正仿宋_GBK" w:hAnsi="宋体" w:eastAsia="方正仿宋_GBK" w:cs="宋体"/>
          <w:color w:val="000000"/>
          <w:szCs w:val="28"/>
        </w:rPr>
        <w:t>℃</w:t>
      </w:r>
      <w:r>
        <w:rPr>
          <w:rFonts w:hint="eastAsia" w:ascii="方正仿宋_GBK" w:hAnsi="Times New Roman" w:eastAsia="方正仿宋_GBK"/>
          <w:color w:val="000000"/>
          <w:szCs w:val="28"/>
        </w:rPr>
        <w:t>，</w:t>
      </w:r>
      <w:r>
        <w:rPr>
          <w:rFonts w:ascii="方正仿宋_GBK" w:hAnsi="Times New Roman" w:eastAsia="方正仿宋_GBK"/>
          <w:color w:val="000000"/>
          <w:szCs w:val="28"/>
        </w:rPr>
        <w:t>3</w:t>
      </w:r>
      <w:r>
        <w:rPr>
          <w:rFonts w:hint="eastAsia" w:ascii="方正仿宋_GBK" w:hAnsi="Times New Roman" w:eastAsia="方正仿宋_GBK"/>
          <w:color w:val="000000"/>
          <w:szCs w:val="28"/>
        </w:rPr>
        <w:t>、</w:t>
      </w:r>
      <w:r>
        <w:rPr>
          <w:rFonts w:ascii="方正仿宋_GBK" w:hAnsi="Times New Roman" w:eastAsia="方正仿宋_GBK"/>
          <w:color w:val="000000"/>
          <w:szCs w:val="28"/>
        </w:rPr>
        <w:t>4</w:t>
      </w:r>
      <w:r>
        <w:rPr>
          <w:rFonts w:hint="eastAsia" w:ascii="方正仿宋_GBK" w:hAnsi="Times New Roman" w:eastAsia="方正仿宋_GBK"/>
          <w:color w:val="000000"/>
          <w:szCs w:val="28"/>
        </w:rPr>
        <w:t>、</w:t>
      </w:r>
      <w:r>
        <w:rPr>
          <w:rFonts w:ascii="方正仿宋_GBK" w:hAnsi="Times New Roman" w:eastAsia="方正仿宋_GBK"/>
          <w:color w:val="000000"/>
          <w:szCs w:val="28"/>
        </w:rPr>
        <w:t>10</w:t>
      </w:r>
      <w:r>
        <w:rPr>
          <w:rFonts w:hint="eastAsia" w:ascii="方正仿宋_GBK" w:hAnsi="Times New Roman" w:eastAsia="方正仿宋_GBK"/>
          <w:color w:val="000000"/>
          <w:szCs w:val="28"/>
        </w:rPr>
        <w:t>、</w:t>
      </w:r>
      <w:r>
        <w:rPr>
          <w:rFonts w:ascii="方正仿宋_GBK" w:hAnsi="Times New Roman" w:eastAsia="方正仿宋_GBK"/>
          <w:color w:val="000000"/>
          <w:szCs w:val="28"/>
        </w:rPr>
        <w:t>11</w:t>
      </w:r>
      <w:r>
        <w:rPr>
          <w:rFonts w:hint="eastAsia" w:ascii="方正仿宋_GBK" w:hAnsi="Times New Roman" w:eastAsia="方正仿宋_GBK"/>
          <w:color w:val="000000"/>
          <w:szCs w:val="28"/>
        </w:rPr>
        <w:t>月</w:t>
      </w:r>
      <w:r>
        <w:rPr>
          <w:rFonts w:ascii="方正仿宋_GBK" w:hAnsi="Times New Roman" w:eastAsia="方正仿宋_GBK"/>
          <w:color w:val="000000"/>
          <w:szCs w:val="28"/>
        </w:rPr>
        <w:t>72</w:t>
      </w:r>
      <w:r>
        <w:rPr>
          <w:rFonts w:hint="eastAsia" w:ascii="方正仿宋_GBK" w:hAnsi="Times New Roman" w:eastAsia="方正仿宋_GBK"/>
          <w:color w:val="000000"/>
          <w:szCs w:val="28"/>
        </w:rPr>
        <w:t>小时内日平均气温下降超过</w:t>
      </w:r>
      <w:r>
        <w:rPr>
          <w:rFonts w:ascii="方正仿宋_GBK" w:hAnsi="Times New Roman" w:eastAsia="方正仿宋_GBK"/>
          <w:color w:val="000000"/>
          <w:szCs w:val="28"/>
        </w:rPr>
        <w:t>8</w:t>
      </w:r>
      <w:r>
        <w:rPr>
          <w:rFonts w:hint="eastAsia" w:ascii="方正仿宋_GBK" w:hAnsi="宋体" w:eastAsia="方正仿宋_GBK" w:cs="宋体"/>
          <w:color w:val="000000"/>
          <w:szCs w:val="28"/>
        </w:rPr>
        <w:t>℃</w:t>
      </w:r>
      <w:r>
        <w:rPr>
          <w:rFonts w:hint="eastAsia" w:ascii="方正仿宋_GBK" w:hAnsi="Times New Roman" w:eastAsia="方正仿宋_GBK"/>
          <w:color w:val="000000"/>
          <w:szCs w:val="28"/>
        </w:rPr>
        <w:t>，即成为寒潮。我区几乎每年都要出现寒潮，最多的一年出现过</w:t>
      </w:r>
      <w:r>
        <w:rPr>
          <w:rFonts w:ascii="方正仿宋_GBK" w:hAnsi="Times New Roman" w:eastAsia="方正仿宋_GBK"/>
          <w:color w:val="000000"/>
          <w:szCs w:val="28"/>
        </w:rPr>
        <w:t>7</w:t>
      </w:r>
      <w:r>
        <w:rPr>
          <w:rFonts w:hint="eastAsia" w:ascii="方正仿宋_GBK" w:hAnsi="Times New Roman" w:eastAsia="方正仿宋_GBK"/>
          <w:color w:val="000000"/>
          <w:szCs w:val="28"/>
        </w:rPr>
        <w:t>次。一年中以春季寒潮为多，冬季反而较少。</w:t>
      </w:r>
      <w:r>
        <w:rPr>
          <w:rFonts w:ascii="方正仿宋_GBK" w:hAnsi="Times New Roman" w:eastAsia="方正仿宋_GBK"/>
          <w:color w:val="000000"/>
          <w:szCs w:val="28"/>
        </w:rPr>
        <w:t>1938</w:t>
      </w:r>
      <w:r>
        <w:rPr>
          <w:rFonts w:hint="eastAsia" w:ascii="方正仿宋_GBK" w:hAnsi="Times New Roman" w:eastAsia="方正仿宋_GBK"/>
          <w:color w:val="000000"/>
          <w:szCs w:val="28"/>
        </w:rPr>
        <w:t>年</w:t>
      </w:r>
      <w:r>
        <w:rPr>
          <w:rFonts w:ascii="方正仿宋_GBK" w:hAnsi="Times New Roman" w:eastAsia="方正仿宋_GBK"/>
          <w:color w:val="000000"/>
          <w:szCs w:val="28"/>
        </w:rPr>
        <w:t>3</w:t>
      </w:r>
      <w:r>
        <w:rPr>
          <w:rFonts w:hint="eastAsia" w:ascii="方正仿宋_GBK" w:hAnsi="Times New Roman" w:eastAsia="方正仿宋_GBK"/>
          <w:color w:val="000000"/>
          <w:szCs w:val="28"/>
        </w:rPr>
        <w:t>月和</w:t>
      </w:r>
      <w:r>
        <w:rPr>
          <w:rFonts w:ascii="方正仿宋_GBK" w:hAnsi="Times New Roman" w:eastAsia="方正仿宋_GBK"/>
          <w:color w:val="000000"/>
          <w:szCs w:val="28"/>
        </w:rPr>
        <w:t>1955</w:t>
      </w:r>
      <w:r>
        <w:rPr>
          <w:rFonts w:hint="eastAsia" w:ascii="方正仿宋_GBK" w:hAnsi="Times New Roman" w:eastAsia="方正仿宋_GBK"/>
          <w:color w:val="000000"/>
          <w:szCs w:val="28"/>
        </w:rPr>
        <w:t>年</w:t>
      </w:r>
      <w:r>
        <w:rPr>
          <w:rFonts w:ascii="方正仿宋_GBK" w:hAnsi="Times New Roman" w:eastAsia="方正仿宋_GBK"/>
          <w:color w:val="000000"/>
          <w:szCs w:val="28"/>
        </w:rPr>
        <w:t>4</w:t>
      </w:r>
      <w:r>
        <w:rPr>
          <w:rFonts w:hint="eastAsia" w:ascii="方正仿宋_GBK" w:hAnsi="Times New Roman" w:eastAsia="方正仿宋_GBK"/>
          <w:color w:val="000000"/>
          <w:szCs w:val="28"/>
        </w:rPr>
        <w:t>月，曾出现一次过程总降温</w:t>
      </w:r>
      <w:r>
        <w:rPr>
          <w:rFonts w:ascii="方正仿宋_GBK" w:hAnsi="Times New Roman" w:eastAsia="方正仿宋_GBK"/>
          <w:color w:val="000000"/>
          <w:szCs w:val="28"/>
        </w:rPr>
        <w:t>16.2</w:t>
      </w:r>
      <w:r>
        <w:rPr>
          <w:rFonts w:hint="eastAsia" w:ascii="方正仿宋_GBK" w:hAnsi="宋体" w:eastAsia="方正仿宋_GBK" w:cs="宋体"/>
          <w:color w:val="000000"/>
          <w:szCs w:val="28"/>
        </w:rPr>
        <w:t>℃</w:t>
      </w:r>
      <w:r>
        <w:rPr>
          <w:rFonts w:hint="eastAsia" w:ascii="方正仿宋_GBK" w:hAnsi="Times New Roman" w:eastAsia="方正仿宋_GBK"/>
          <w:color w:val="000000"/>
          <w:szCs w:val="28"/>
        </w:rPr>
        <w:t>。</w:t>
      </w:r>
    </w:p>
    <w:p>
      <w:pPr>
        <w:pStyle w:val="3"/>
        <w:numPr>
          <w:ilvl w:val="2"/>
          <w:numId w:val="3"/>
        </w:numPr>
        <w:spacing w:line="540" w:lineRule="exact"/>
        <w:ind w:left="0" w:firstLine="640" w:firstLineChars="200"/>
        <w:rPr>
          <w:rFonts w:ascii="方正黑体_GBK" w:hAnsi="Times New Roman" w:eastAsia="方正黑体_GBK"/>
          <w:b w:val="0"/>
        </w:rPr>
      </w:pPr>
      <w:bookmarkStart w:id="25" w:name="_Toc516069253"/>
      <w:r>
        <w:rPr>
          <w:rFonts w:hint="eastAsia" w:ascii="方正黑体_GBK" w:hAnsi="Times New Roman" w:eastAsia="方正黑体_GBK"/>
          <w:b w:val="0"/>
        </w:rPr>
        <w:t>嘉陵江水生生物资源状况</w:t>
      </w:r>
      <w:bookmarkEnd w:id="25"/>
      <w:r>
        <w:rPr>
          <w:rFonts w:ascii="方正黑体_GBK" w:hAnsi="Times New Roman" w:eastAsia="方正黑体_GBK"/>
          <w:b w:val="0"/>
        </w:rPr>
        <w:tab/>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根据西南大学</w:t>
      </w:r>
      <w:r>
        <w:rPr>
          <w:rFonts w:ascii="方正仿宋_GBK" w:hAnsi="Times New Roman" w:eastAsia="方正仿宋_GBK"/>
          <w:szCs w:val="28"/>
        </w:rPr>
        <w:t>2016</w:t>
      </w:r>
      <w:r>
        <w:rPr>
          <w:rFonts w:hint="eastAsia" w:ascii="方正仿宋_GBK" w:hAnsi="Times New Roman" w:eastAsia="方正仿宋_GBK"/>
          <w:szCs w:val="28"/>
        </w:rPr>
        <w:t>年嘉陵江项目监测及</w:t>
      </w:r>
      <w:r>
        <w:rPr>
          <w:rFonts w:ascii="方正仿宋_GBK" w:hAnsi="Times New Roman" w:eastAsia="方正仿宋_GBK"/>
          <w:szCs w:val="28"/>
        </w:rPr>
        <w:t>2017</w:t>
      </w:r>
      <w:r>
        <w:rPr>
          <w:rFonts w:hint="eastAsia" w:ascii="方正仿宋_GBK" w:hAnsi="Times New Roman" w:eastAsia="方正仿宋_GBK"/>
          <w:szCs w:val="28"/>
        </w:rPr>
        <w:t>年</w:t>
      </w:r>
      <w:r>
        <w:rPr>
          <w:rFonts w:ascii="方正仿宋_GBK" w:hAnsi="Times New Roman" w:eastAsia="方正仿宋_GBK"/>
          <w:szCs w:val="28"/>
        </w:rPr>
        <w:t>9</w:t>
      </w:r>
      <w:r>
        <w:rPr>
          <w:rFonts w:hint="eastAsia" w:ascii="方正仿宋_GBK" w:hAnsi="Times New Roman" w:eastAsia="方正仿宋_GBK"/>
          <w:szCs w:val="28"/>
        </w:rPr>
        <w:t>月现场调查，结果如下：</w:t>
      </w:r>
    </w:p>
    <w:p>
      <w:pPr>
        <w:spacing w:line="540" w:lineRule="exact"/>
        <w:ind w:firstLine="562"/>
        <w:rPr>
          <w:rFonts w:ascii="方正仿宋_GBK" w:hAnsi="Times New Roman" w:eastAsia="方正仿宋_GBK"/>
          <w:szCs w:val="28"/>
        </w:rPr>
      </w:pPr>
      <w:r>
        <w:rPr>
          <w:rFonts w:ascii="方正仿宋_GBK" w:hAnsi="Times New Roman" w:eastAsia="方正仿宋_GBK"/>
          <w:szCs w:val="28"/>
        </w:rPr>
        <w:t>1</w:t>
      </w:r>
      <w:r>
        <w:rPr>
          <w:rFonts w:hint="eastAsia" w:ascii="方正仿宋_GBK" w:hAnsi="Times New Roman" w:eastAsia="方正仿宋_GBK"/>
          <w:szCs w:val="28"/>
        </w:rPr>
        <w:t>、浮游生物</w:t>
      </w:r>
    </w:p>
    <w:p>
      <w:pPr>
        <w:spacing w:line="540" w:lineRule="exact"/>
        <w:ind w:firstLine="560"/>
        <w:rPr>
          <w:rFonts w:ascii="方正仿宋_GBK" w:hAnsi="Times New Roman" w:eastAsia="方正仿宋_GBK"/>
          <w:color w:val="000000"/>
          <w:szCs w:val="28"/>
        </w:rPr>
      </w:pPr>
      <w:r>
        <w:rPr>
          <w:rFonts w:hint="eastAsia" w:ascii="方正仿宋_GBK" w:hAnsi="Times New Roman" w:eastAsia="方正仿宋_GBK"/>
          <w:bCs/>
          <w:szCs w:val="28"/>
        </w:rPr>
        <w:t>浮游植物共检出</w:t>
      </w:r>
      <w:r>
        <w:rPr>
          <w:rFonts w:ascii="方正仿宋_GBK" w:hAnsi="Times New Roman" w:eastAsia="方正仿宋_GBK"/>
          <w:color w:val="000000"/>
          <w:szCs w:val="28"/>
        </w:rPr>
        <w:t>6</w:t>
      </w:r>
      <w:r>
        <w:rPr>
          <w:rFonts w:hint="eastAsia" w:ascii="方正仿宋_GBK" w:hAnsi="Times New Roman" w:eastAsia="方正仿宋_GBK"/>
          <w:color w:val="000000"/>
          <w:szCs w:val="28"/>
        </w:rPr>
        <w:t>门，</w:t>
      </w:r>
      <w:r>
        <w:rPr>
          <w:rFonts w:ascii="方正仿宋_GBK" w:hAnsi="Times New Roman" w:eastAsia="方正仿宋_GBK"/>
          <w:color w:val="000000"/>
          <w:szCs w:val="28"/>
        </w:rPr>
        <w:t>23</w:t>
      </w:r>
      <w:r>
        <w:rPr>
          <w:rFonts w:hint="eastAsia" w:ascii="方正仿宋_GBK" w:hAnsi="Times New Roman" w:eastAsia="方正仿宋_GBK"/>
          <w:color w:val="000000"/>
          <w:szCs w:val="28"/>
        </w:rPr>
        <w:t>科，</w:t>
      </w:r>
      <w:r>
        <w:rPr>
          <w:rFonts w:ascii="方正仿宋_GBK" w:hAnsi="Times New Roman" w:eastAsia="方正仿宋_GBK"/>
          <w:color w:val="000000"/>
          <w:szCs w:val="28"/>
        </w:rPr>
        <w:t>36</w:t>
      </w:r>
      <w:r>
        <w:rPr>
          <w:rFonts w:hint="eastAsia" w:ascii="方正仿宋_GBK" w:hAnsi="Times New Roman" w:eastAsia="方正仿宋_GBK"/>
          <w:color w:val="000000"/>
          <w:szCs w:val="28"/>
        </w:rPr>
        <w:t>属，</w:t>
      </w:r>
      <w:r>
        <w:rPr>
          <w:rFonts w:ascii="方正仿宋_GBK" w:hAnsi="Times New Roman" w:eastAsia="方正仿宋_GBK"/>
          <w:color w:val="000000"/>
          <w:szCs w:val="28"/>
        </w:rPr>
        <w:t>103</w:t>
      </w:r>
      <w:r>
        <w:rPr>
          <w:rFonts w:hint="eastAsia" w:ascii="方正仿宋_GBK" w:hAnsi="Times New Roman" w:eastAsia="方正仿宋_GBK"/>
          <w:color w:val="000000"/>
          <w:szCs w:val="28"/>
        </w:rPr>
        <w:t>种（含变种）。其中硅藻门</w:t>
      </w:r>
      <w:r>
        <w:rPr>
          <w:rFonts w:ascii="方正仿宋_GBK" w:hAnsi="Times New Roman" w:eastAsia="方正仿宋_GBK"/>
          <w:color w:val="000000"/>
          <w:szCs w:val="28"/>
        </w:rPr>
        <w:t>10</w:t>
      </w:r>
      <w:r>
        <w:rPr>
          <w:rFonts w:hint="eastAsia" w:ascii="方正仿宋_GBK" w:hAnsi="Times New Roman" w:eastAsia="方正仿宋_GBK"/>
          <w:color w:val="000000"/>
          <w:szCs w:val="28"/>
        </w:rPr>
        <w:t>科、</w:t>
      </w:r>
      <w:r>
        <w:rPr>
          <w:rFonts w:ascii="方正仿宋_GBK" w:hAnsi="Times New Roman" w:eastAsia="方正仿宋_GBK"/>
          <w:color w:val="000000"/>
          <w:szCs w:val="28"/>
        </w:rPr>
        <w:t>20</w:t>
      </w:r>
      <w:r>
        <w:rPr>
          <w:rFonts w:hint="eastAsia" w:ascii="方正仿宋_GBK" w:hAnsi="Times New Roman" w:eastAsia="方正仿宋_GBK"/>
          <w:color w:val="000000"/>
          <w:szCs w:val="28"/>
        </w:rPr>
        <w:t>属、</w:t>
      </w:r>
      <w:r>
        <w:rPr>
          <w:rFonts w:ascii="方正仿宋_GBK" w:hAnsi="Times New Roman" w:eastAsia="方正仿宋_GBK"/>
          <w:color w:val="000000"/>
          <w:szCs w:val="28"/>
        </w:rPr>
        <w:t>78</w:t>
      </w:r>
      <w:r>
        <w:rPr>
          <w:rFonts w:hint="eastAsia" w:ascii="方正仿宋_GBK" w:hAnsi="Times New Roman" w:eastAsia="方正仿宋_GBK"/>
          <w:color w:val="000000"/>
          <w:szCs w:val="28"/>
        </w:rPr>
        <w:t>种，占被调查藻类总种类数的</w:t>
      </w:r>
      <w:r>
        <w:rPr>
          <w:rFonts w:ascii="方正仿宋_GBK" w:hAnsi="Times New Roman" w:eastAsia="方正仿宋_GBK"/>
          <w:color w:val="000000"/>
          <w:szCs w:val="28"/>
        </w:rPr>
        <w:t>75.7%</w:t>
      </w:r>
      <w:r>
        <w:rPr>
          <w:rFonts w:hint="eastAsia" w:ascii="方正仿宋_GBK" w:hAnsi="Times New Roman" w:eastAsia="方正仿宋_GBK"/>
          <w:color w:val="000000"/>
          <w:szCs w:val="28"/>
        </w:rPr>
        <w:t>；绿藻门</w:t>
      </w:r>
      <w:r>
        <w:rPr>
          <w:rFonts w:ascii="方正仿宋_GBK" w:hAnsi="Times New Roman" w:eastAsia="方正仿宋_GBK"/>
          <w:color w:val="000000"/>
          <w:szCs w:val="28"/>
        </w:rPr>
        <w:t>8</w:t>
      </w:r>
      <w:r>
        <w:rPr>
          <w:rFonts w:hint="eastAsia" w:ascii="方正仿宋_GBK" w:hAnsi="Times New Roman" w:eastAsia="方正仿宋_GBK"/>
          <w:color w:val="000000"/>
          <w:szCs w:val="28"/>
        </w:rPr>
        <w:t>科、</w:t>
      </w:r>
      <w:r>
        <w:rPr>
          <w:rFonts w:ascii="方正仿宋_GBK" w:hAnsi="Times New Roman" w:eastAsia="方正仿宋_GBK"/>
          <w:color w:val="000000"/>
          <w:szCs w:val="28"/>
        </w:rPr>
        <w:t>8</w:t>
      </w:r>
      <w:r>
        <w:rPr>
          <w:rFonts w:hint="eastAsia" w:ascii="方正仿宋_GBK" w:hAnsi="Times New Roman" w:eastAsia="方正仿宋_GBK"/>
          <w:color w:val="000000"/>
          <w:szCs w:val="28"/>
        </w:rPr>
        <w:t>属、</w:t>
      </w:r>
      <w:r>
        <w:rPr>
          <w:rFonts w:ascii="方正仿宋_GBK" w:hAnsi="Times New Roman" w:eastAsia="方正仿宋_GBK"/>
          <w:color w:val="000000"/>
          <w:szCs w:val="28"/>
        </w:rPr>
        <w:t>12</w:t>
      </w:r>
      <w:r>
        <w:rPr>
          <w:rFonts w:hint="eastAsia" w:ascii="方正仿宋_GBK" w:hAnsi="Times New Roman" w:eastAsia="方正仿宋_GBK"/>
          <w:color w:val="000000"/>
          <w:szCs w:val="28"/>
        </w:rPr>
        <w:t>种、占总种类数的</w:t>
      </w:r>
      <w:r>
        <w:rPr>
          <w:rFonts w:ascii="方正仿宋_GBK" w:hAnsi="Times New Roman" w:eastAsia="方正仿宋_GBK"/>
          <w:color w:val="000000"/>
          <w:szCs w:val="28"/>
        </w:rPr>
        <w:t>11.7%</w:t>
      </w:r>
      <w:r>
        <w:rPr>
          <w:rFonts w:hint="eastAsia" w:ascii="方正仿宋_GBK" w:hAnsi="Times New Roman" w:eastAsia="方正仿宋_GBK"/>
          <w:color w:val="000000"/>
          <w:szCs w:val="28"/>
        </w:rPr>
        <w:t>；蓝藻门</w:t>
      </w:r>
      <w:r>
        <w:rPr>
          <w:rFonts w:ascii="方正仿宋_GBK" w:hAnsi="Times New Roman" w:eastAsia="方正仿宋_GBK"/>
          <w:color w:val="000000"/>
          <w:szCs w:val="28"/>
        </w:rPr>
        <w:t>2</w:t>
      </w:r>
      <w:r>
        <w:rPr>
          <w:rFonts w:hint="eastAsia" w:ascii="方正仿宋_GBK" w:hAnsi="Times New Roman" w:eastAsia="方正仿宋_GBK"/>
          <w:color w:val="000000"/>
          <w:szCs w:val="28"/>
        </w:rPr>
        <w:t>科、</w:t>
      </w:r>
      <w:r>
        <w:rPr>
          <w:rFonts w:ascii="方正仿宋_GBK" w:hAnsi="Times New Roman" w:eastAsia="方正仿宋_GBK"/>
          <w:color w:val="000000"/>
          <w:szCs w:val="28"/>
        </w:rPr>
        <w:t>5</w:t>
      </w:r>
      <w:r>
        <w:rPr>
          <w:rFonts w:hint="eastAsia" w:ascii="方正仿宋_GBK" w:hAnsi="Times New Roman" w:eastAsia="方正仿宋_GBK"/>
          <w:color w:val="000000"/>
          <w:szCs w:val="28"/>
        </w:rPr>
        <w:t>属、</w:t>
      </w:r>
      <w:r>
        <w:rPr>
          <w:rFonts w:ascii="方正仿宋_GBK" w:hAnsi="Times New Roman" w:eastAsia="方正仿宋_GBK"/>
          <w:color w:val="000000"/>
          <w:szCs w:val="28"/>
        </w:rPr>
        <w:t>9</w:t>
      </w:r>
      <w:r>
        <w:rPr>
          <w:rFonts w:hint="eastAsia" w:ascii="方正仿宋_GBK" w:hAnsi="Times New Roman" w:eastAsia="方正仿宋_GBK"/>
          <w:color w:val="000000"/>
          <w:szCs w:val="28"/>
        </w:rPr>
        <w:t>种，占总种类数的</w:t>
      </w:r>
      <w:r>
        <w:rPr>
          <w:rFonts w:ascii="方正仿宋_GBK" w:hAnsi="Times New Roman" w:eastAsia="方正仿宋_GBK"/>
          <w:color w:val="000000"/>
          <w:szCs w:val="28"/>
        </w:rPr>
        <w:t>8.7%</w:t>
      </w:r>
      <w:r>
        <w:rPr>
          <w:rFonts w:hint="eastAsia" w:ascii="方正仿宋_GBK" w:hAnsi="Times New Roman" w:eastAsia="方正仿宋_GBK"/>
          <w:color w:val="000000"/>
          <w:szCs w:val="28"/>
        </w:rPr>
        <w:t>；黄藻门</w:t>
      </w:r>
      <w:r>
        <w:rPr>
          <w:rFonts w:ascii="方正仿宋_GBK" w:hAnsi="Times New Roman" w:eastAsia="方正仿宋_GBK"/>
          <w:color w:val="000000"/>
          <w:szCs w:val="28"/>
        </w:rPr>
        <w:t>1</w:t>
      </w:r>
      <w:r>
        <w:rPr>
          <w:rFonts w:hint="eastAsia" w:ascii="方正仿宋_GBK" w:hAnsi="Times New Roman" w:eastAsia="方正仿宋_GBK"/>
          <w:color w:val="000000"/>
          <w:szCs w:val="28"/>
        </w:rPr>
        <w:t>科、</w:t>
      </w:r>
      <w:r>
        <w:rPr>
          <w:rFonts w:ascii="方正仿宋_GBK" w:hAnsi="Times New Roman" w:eastAsia="方正仿宋_GBK"/>
          <w:color w:val="000000"/>
          <w:szCs w:val="28"/>
        </w:rPr>
        <w:t>1</w:t>
      </w:r>
      <w:r>
        <w:rPr>
          <w:rFonts w:hint="eastAsia" w:ascii="方正仿宋_GBK" w:hAnsi="Times New Roman" w:eastAsia="方正仿宋_GBK"/>
          <w:color w:val="000000"/>
          <w:szCs w:val="28"/>
        </w:rPr>
        <w:t>属、</w:t>
      </w:r>
      <w:r>
        <w:rPr>
          <w:rFonts w:ascii="方正仿宋_GBK" w:hAnsi="Times New Roman" w:eastAsia="方正仿宋_GBK"/>
          <w:color w:val="000000"/>
          <w:szCs w:val="28"/>
        </w:rPr>
        <w:t>2</w:t>
      </w:r>
      <w:r>
        <w:rPr>
          <w:rFonts w:hint="eastAsia" w:ascii="方正仿宋_GBK" w:hAnsi="Times New Roman" w:eastAsia="方正仿宋_GBK"/>
          <w:color w:val="000000"/>
          <w:szCs w:val="28"/>
        </w:rPr>
        <w:t>种，占总种类数的</w:t>
      </w:r>
      <w:r>
        <w:rPr>
          <w:rFonts w:ascii="方正仿宋_GBK" w:hAnsi="Times New Roman" w:eastAsia="方正仿宋_GBK"/>
          <w:color w:val="000000"/>
          <w:szCs w:val="28"/>
        </w:rPr>
        <w:t>1.9%</w:t>
      </w:r>
      <w:r>
        <w:rPr>
          <w:rFonts w:hint="eastAsia" w:ascii="方正仿宋_GBK" w:hAnsi="Times New Roman" w:eastAsia="方正仿宋_GBK"/>
          <w:color w:val="000000"/>
          <w:szCs w:val="28"/>
        </w:rPr>
        <w:t>。甲藻门</w:t>
      </w:r>
      <w:r>
        <w:rPr>
          <w:rFonts w:ascii="方正仿宋_GBK" w:hAnsi="Times New Roman" w:eastAsia="方正仿宋_GBK"/>
          <w:color w:val="000000"/>
          <w:szCs w:val="28"/>
        </w:rPr>
        <w:t>1</w:t>
      </w:r>
      <w:r>
        <w:rPr>
          <w:rFonts w:hint="eastAsia" w:ascii="方正仿宋_GBK" w:hAnsi="Times New Roman" w:eastAsia="方正仿宋_GBK"/>
          <w:color w:val="000000"/>
          <w:szCs w:val="28"/>
        </w:rPr>
        <w:t>科、</w:t>
      </w:r>
      <w:r>
        <w:rPr>
          <w:rFonts w:ascii="方正仿宋_GBK" w:hAnsi="Times New Roman" w:eastAsia="方正仿宋_GBK"/>
          <w:color w:val="000000"/>
          <w:szCs w:val="28"/>
        </w:rPr>
        <w:t>1</w:t>
      </w:r>
      <w:r>
        <w:rPr>
          <w:rFonts w:hint="eastAsia" w:ascii="方正仿宋_GBK" w:hAnsi="Times New Roman" w:eastAsia="方正仿宋_GBK"/>
          <w:color w:val="000000"/>
          <w:szCs w:val="28"/>
        </w:rPr>
        <w:t>属、</w:t>
      </w:r>
      <w:r>
        <w:rPr>
          <w:rFonts w:ascii="方正仿宋_GBK" w:hAnsi="Times New Roman" w:eastAsia="方正仿宋_GBK"/>
          <w:color w:val="000000"/>
          <w:szCs w:val="28"/>
        </w:rPr>
        <w:t>1</w:t>
      </w:r>
      <w:r>
        <w:rPr>
          <w:rFonts w:hint="eastAsia" w:ascii="方正仿宋_GBK" w:hAnsi="Times New Roman" w:eastAsia="方正仿宋_GBK"/>
          <w:color w:val="000000"/>
          <w:szCs w:val="28"/>
        </w:rPr>
        <w:t>种，占总种类数的</w:t>
      </w:r>
      <w:r>
        <w:rPr>
          <w:rFonts w:ascii="方正仿宋_GBK" w:hAnsi="Times New Roman" w:eastAsia="方正仿宋_GBK"/>
          <w:color w:val="000000"/>
          <w:szCs w:val="28"/>
        </w:rPr>
        <w:t>1.0%</w:t>
      </w:r>
      <w:r>
        <w:rPr>
          <w:rFonts w:hint="eastAsia" w:ascii="方正仿宋_GBK" w:hAnsi="Times New Roman" w:eastAsia="方正仿宋_GBK"/>
          <w:color w:val="000000"/>
          <w:szCs w:val="28"/>
        </w:rPr>
        <w:t>；隐藻门</w:t>
      </w:r>
      <w:r>
        <w:rPr>
          <w:rFonts w:ascii="方正仿宋_GBK" w:hAnsi="Times New Roman" w:eastAsia="方正仿宋_GBK"/>
          <w:color w:val="000000"/>
          <w:szCs w:val="28"/>
        </w:rPr>
        <w:t>1</w:t>
      </w:r>
      <w:r>
        <w:rPr>
          <w:rFonts w:hint="eastAsia" w:ascii="方正仿宋_GBK" w:hAnsi="Times New Roman" w:eastAsia="方正仿宋_GBK"/>
          <w:color w:val="000000"/>
          <w:szCs w:val="28"/>
        </w:rPr>
        <w:t>科、</w:t>
      </w:r>
      <w:r>
        <w:rPr>
          <w:rFonts w:ascii="方正仿宋_GBK" w:hAnsi="Times New Roman" w:eastAsia="方正仿宋_GBK"/>
          <w:color w:val="000000"/>
          <w:szCs w:val="28"/>
        </w:rPr>
        <w:t>1</w:t>
      </w:r>
      <w:r>
        <w:rPr>
          <w:rFonts w:hint="eastAsia" w:ascii="方正仿宋_GBK" w:hAnsi="Times New Roman" w:eastAsia="方正仿宋_GBK"/>
          <w:color w:val="000000"/>
          <w:szCs w:val="28"/>
        </w:rPr>
        <w:t>属、</w:t>
      </w:r>
      <w:r>
        <w:rPr>
          <w:rFonts w:ascii="方正仿宋_GBK" w:hAnsi="Times New Roman" w:eastAsia="方正仿宋_GBK"/>
          <w:color w:val="000000"/>
          <w:szCs w:val="28"/>
        </w:rPr>
        <w:t>1</w:t>
      </w:r>
      <w:r>
        <w:rPr>
          <w:rFonts w:hint="eastAsia" w:ascii="方正仿宋_GBK" w:hAnsi="Times New Roman" w:eastAsia="方正仿宋_GBK"/>
          <w:color w:val="000000"/>
          <w:szCs w:val="28"/>
        </w:rPr>
        <w:t>种占总种类数的</w:t>
      </w:r>
      <w:r>
        <w:rPr>
          <w:rFonts w:ascii="方正仿宋_GBK" w:hAnsi="Times New Roman" w:eastAsia="方正仿宋_GBK"/>
          <w:color w:val="000000"/>
          <w:szCs w:val="28"/>
        </w:rPr>
        <w:t>1.0%</w:t>
      </w:r>
      <w:r>
        <w:rPr>
          <w:rFonts w:hint="eastAsia" w:ascii="方正仿宋_GBK" w:hAnsi="Times New Roman" w:eastAsia="方正仿宋_GBK"/>
          <w:color w:val="000000"/>
          <w:szCs w:val="28"/>
        </w:rPr>
        <w:t>。硅藻占了总种数的近</w:t>
      </w:r>
      <w:r>
        <w:rPr>
          <w:rFonts w:ascii="方正仿宋_GBK" w:hAnsi="Times New Roman" w:eastAsia="方正仿宋_GBK"/>
          <w:color w:val="000000"/>
          <w:szCs w:val="28"/>
        </w:rPr>
        <w:t>76%</w:t>
      </w:r>
      <w:r>
        <w:rPr>
          <w:rFonts w:hint="eastAsia" w:ascii="方正仿宋_GBK" w:hAnsi="Times New Roman" w:eastAsia="方正仿宋_GBK"/>
          <w:color w:val="000000"/>
          <w:szCs w:val="28"/>
        </w:rPr>
        <w:t>，为优势类群，硅藻中以普通等片藻（</w:t>
      </w:r>
      <w:r>
        <w:rPr>
          <w:rFonts w:ascii="方正仿宋_GBK" w:hAnsi="Times New Roman" w:eastAsia="方正仿宋_GBK"/>
          <w:i/>
          <w:color w:val="000000"/>
          <w:szCs w:val="28"/>
        </w:rPr>
        <w:t>Diatomavulagare</w:t>
      </w:r>
      <w:r>
        <w:rPr>
          <w:rFonts w:hint="eastAsia" w:ascii="方正仿宋_GBK" w:hAnsi="Times New Roman" w:eastAsia="方正仿宋_GBK"/>
          <w:color w:val="000000"/>
          <w:szCs w:val="28"/>
        </w:rPr>
        <w:t>）的细胞密度最大，达到</w:t>
      </w:r>
      <w:r>
        <w:rPr>
          <w:rFonts w:ascii="方正仿宋_GBK" w:hAnsi="Times New Roman" w:eastAsia="方正仿宋_GBK"/>
          <w:color w:val="000000"/>
          <w:szCs w:val="28"/>
        </w:rPr>
        <w:t>8.800×10</w:t>
      </w:r>
      <w:r>
        <w:rPr>
          <w:rFonts w:ascii="方正仿宋_GBK" w:hAnsi="Times New Roman" w:eastAsia="方正仿宋_GBK"/>
          <w:color w:val="000000"/>
          <w:szCs w:val="28"/>
          <w:vertAlign w:val="superscript"/>
        </w:rPr>
        <w:t>3</w:t>
      </w:r>
      <w:r>
        <w:rPr>
          <w:rFonts w:hint="eastAsia" w:ascii="方正仿宋_GBK" w:hAnsi="Times New Roman" w:eastAsia="方正仿宋_GBK"/>
          <w:color w:val="000000"/>
          <w:szCs w:val="28"/>
        </w:rPr>
        <w:t>个</w:t>
      </w:r>
      <w:r>
        <w:rPr>
          <w:rFonts w:ascii="方正仿宋_GBK" w:hAnsi="Times New Roman" w:eastAsia="方正仿宋_GBK"/>
          <w:color w:val="000000"/>
          <w:szCs w:val="28"/>
        </w:rPr>
        <w:t>/L</w:t>
      </w:r>
      <w:r>
        <w:rPr>
          <w:rFonts w:hint="eastAsia" w:ascii="方正仿宋_GBK" w:hAnsi="Times New Roman" w:eastAsia="方正仿宋_GBK"/>
          <w:color w:val="000000"/>
          <w:szCs w:val="28"/>
        </w:rPr>
        <w:t>，其次为凸出舟形藻（</w:t>
      </w:r>
      <w:r>
        <w:rPr>
          <w:rFonts w:ascii="方正仿宋_GBK" w:hAnsi="Times New Roman" w:eastAsia="方正仿宋_GBK"/>
          <w:i/>
          <w:color w:val="000000"/>
          <w:szCs w:val="28"/>
        </w:rPr>
        <w:t>Naviculaprotracta</w:t>
      </w:r>
      <w:r>
        <w:rPr>
          <w:rFonts w:hint="eastAsia" w:ascii="方正仿宋_GBK" w:hAnsi="Times New Roman" w:eastAsia="方正仿宋_GBK"/>
          <w:color w:val="000000"/>
          <w:szCs w:val="28"/>
        </w:rPr>
        <w:t>）、广缘小环藻（</w:t>
      </w:r>
      <w:r>
        <w:rPr>
          <w:rFonts w:ascii="方正仿宋_GBK" w:hAnsi="Times New Roman" w:eastAsia="方正仿宋_GBK"/>
          <w:i/>
          <w:color w:val="000000"/>
          <w:szCs w:val="28"/>
        </w:rPr>
        <w:t>CyclotellabodanicaEu</w:t>
      </w:r>
      <w:r>
        <w:rPr>
          <w:rFonts w:ascii="方正仿宋_GBK" w:hAnsi="Times New Roman" w:eastAsia="方正仿宋_GBK"/>
          <w:color w:val="000000"/>
          <w:szCs w:val="28"/>
        </w:rPr>
        <w:t>l</w:t>
      </w:r>
      <w:r>
        <w:rPr>
          <w:rFonts w:hint="eastAsia" w:ascii="方正仿宋_GBK" w:hAnsi="Times New Roman" w:eastAsia="方正仿宋_GBK"/>
          <w:color w:val="000000"/>
          <w:szCs w:val="28"/>
        </w:rPr>
        <w:t>）、钝脆杆藻（</w:t>
      </w:r>
      <w:r>
        <w:rPr>
          <w:rFonts w:ascii="方正仿宋_GBK" w:hAnsi="Times New Roman" w:eastAsia="方正仿宋_GBK"/>
          <w:i/>
          <w:color w:val="000000"/>
          <w:szCs w:val="28"/>
        </w:rPr>
        <w:t>FragilariacapucinaDesm</w:t>
      </w:r>
      <w:r>
        <w:rPr>
          <w:rFonts w:hint="eastAsia" w:ascii="方正仿宋_GBK" w:hAnsi="Times New Roman" w:eastAsia="方正仿宋_GBK"/>
          <w:color w:val="000000"/>
          <w:szCs w:val="28"/>
        </w:rPr>
        <w:t>）等，这几种藻类在被调查藻类中占绝对优势，构成该江段的优势种。</w:t>
      </w:r>
    </w:p>
    <w:p>
      <w:pPr>
        <w:spacing w:line="540" w:lineRule="exact"/>
        <w:ind w:firstLine="560"/>
        <w:rPr>
          <w:rFonts w:ascii="方正仿宋_GBK" w:hAnsi="Times New Roman" w:eastAsia="方正仿宋_GBK"/>
          <w:szCs w:val="28"/>
        </w:rPr>
      </w:pPr>
      <w:r>
        <w:rPr>
          <w:rFonts w:hint="eastAsia" w:ascii="方正仿宋_GBK" w:hAnsi="Times New Roman" w:eastAsia="方正仿宋_GBK"/>
          <w:bCs/>
          <w:color w:val="000000"/>
          <w:szCs w:val="28"/>
        </w:rPr>
        <w:t>浮游动物检出种类共计</w:t>
      </w:r>
      <w:r>
        <w:rPr>
          <w:rFonts w:ascii="方正仿宋_GBK" w:hAnsi="Times New Roman" w:eastAsia="方正仿宋_GBK"/>
          <w:bCs/>
          <w:color w:val="000000"/>
          <w:szCs w:val="28"/>
        </w:rPr>
        <w:t>3</w:t>
      </w:r>
      <w:r>
        <w:rPr>
          <w:rFonts w:hint="eastAsia" w:ascii="方正仿宋_GBK" w:hAnsi="Times New Roman" w:eastAsia="方正仿宋_GBK"/>
          <w:bCs/>
          <w:color w:val="000000"/>
          <w:szCs w:val="28"/>
        </w:rPr>
        <w:t>门，</w:t>
      </w:r>
      <w:r>
        <w:rPr>
          <w:rFonts w:ascii="方正仿宋_GBK" w:hAnsi="Times New Roman" w:eastAsia="方正仿宋_GBK"/>
          <w:bCs/>
          <w:color w:val="000000"/>
          <w:szCs w:val="28"/>
        </w:rPr>
        <w:t>15</w:t>
      </w:r>
      <w:r>
        <w:rPr>
          <w:rFonts w:hint="eastAsia" w:ascii="方正仿宋_GBK" w:hAnsi="Times New Roman" w:eastAsia="方正仿宋_GBK"/>
          <w:bCs/>
          <w:color w:val="000000"/>
          <w:szCs w:val="28"/>
        </w:rPr>
        <w:t>科，</w:t>
      </w:r>
      <w:r>
        <w:rPr>
          <w:rFonts w:ascii="方正仿宋_GBK" w:hAnsi="Times New Roman" w:eastAsia="方正仿宋_GBK"/>
          <w:bCs/>
          <w:color w:val="000000"/>
          <w:szCs w:val="28"/>
        </w:rPr>
        <w:t>19</w:t>
      </w:r>
      <w:r>
        <w:rPr>
          <w:rFonts w:hint="eastAsia" w:ascii="方正仿宋_GBK" w:hAnsi="Times New Roman" w:eastAsia="方正仿宋_GBK"/>
          <w:bCs/>
          <w:color w:val="000000"/>
          <w:szCs w:val="28"/>
        </w:rPr>
        <w:t>属，</w:t>
      </w:r>
      <w:r>
        <w:rPr>
          <w:rFonts w:ascii="方正仿宋_GBK" w:hAnsi="Times New Roman" w:eastAsia="方正仿宋_GBK"/>
          <w:bCs/>
          <w:color w:val="000000"/>
          <w:szCs w:val="28"/>
        </w:rPr>
        <w:t>31</w:t>
      </w:r>
      <w:r>
        <w:rPr>
          <w:rFonts w:hint="eastAsia" w:ascii="方正仿宋_GBK" w:hAnsi="Times New Roman" w:eastAsia="方正仿宋_GBK"/>
          <w:bCs/>
          <w:color w:val="000000"/>
          <w:szCs w:val="28"/>
        </w:rPr>
        <w:t>种。其中，原生动物</w:t>
      </w:r>
      <w:r>
        <w:rPr>
          <w:rFonts w:ascii="方正仿宋_GBK" w:hAnsi="Times New Roman" w:eastAsia="方正仿宋_GBK"/>
          <w:bCs/>
          <w:color w:val="000000"/>
          <w:szCs w:val="28"/>
        </w:rPr>
        <w:t>15</w:t>
      </w:r>
      <w:r>
        <w:rPr>
          <w:rFonts w:hint="eastAsia" w:ascii="方正仿宋_GBK" w:hAnsi="Times New Roman" w:eastAsia="方正仿宋_GBK"/>
          <w:bCs/>
          <w:color w:val="000000"/>
          <w:szCs w:val="28"/>
        </w:rPr>
        <w:t>种，占浮游动物种类总数的</w:t>
      </w:r>
      <w:bookmarkStart w:id="26" w:name="OLE_LINK3"/>
      <w:bookmarkStart w:id="27" w:name="OLE_LINK4"/>
      <w:r>
        <w:rPr>
          <w:rFonts w:ascii="方正仿宋_GBK" w:hAnsi="Times New Roman" w:eastAsia="方正仿宋_GBK"/>
          <w:bCs/>
          <w:color w:val="000000"/>
          <w:szCs w:val="28"/>
        </w:rPr>
        <w:t>48.4%</w:t>
      </w:r>
      <w:bookmarkEnd w:id="26"/>
      <w:bookmarkEnd w:id="27"/>
      <w:r>
        <w:rPr>
          <w:rFonts w:hint="eastAsia" w:ascii="方正仿宋_GBK" w:hAnsi="Times New Roman" w:eastAsia="方正仿宋_GBK"/>
          <w:bCs/>
          <w:color w:val="000000"/>
          <w:szCs w:val="28"/>
        </w:rPr>
        <w:t>；</w:t>
      </w:r>
      <w:r>
        <w:rPr>
          <w:rFonts w:hint="eastAsia" w:ascii="方正仿宋_GBK" w:hAnsi="Times New Roman" w:eastAsia="方正仿宋_GBK"/>
          <w:color w:val="000000"/>
          <w:szCs w:val="28"/>
        </w:rPr>
        <w:t>轮虫</w:t>
      </w:r>
      <w:r>
        <w:rPr>
          <w:rFonts w:ascii="方正仿宋_GBK" w:hAnsi="Times New Roman" w:eastAsia="方正仿宋_GBK"/>
          <w:color w:val="000000"/>
          <w:szCs w:val="28"/>
        </w:rPr>
        <w:t>11</w:t>
      </w:r>
      <w:r>
        <w:rPr>
          <w:rFonts w:hint="eastAsia" w:ascii="方正仿宋_GBK" w:hAnsi="Times New Roman" w:eastAsia="方正仿宋_GBK"/>
          <w:color w:val="000000"/>
          <w:szCs w:val="28"/>
        </w:rPr>
        <w:t>种，占</w:t>
      </w:r>
      <w:r>
        <w:rPr>
          <w:rFonts w:ascii="方正仿宋_GBK" w:hAnsi="Times New Roman" w:eastAsia="方正仿宋_GBK"/>
          <w:color w:val="000000"/>
          <w:szCs w:val="28"/>
        </w:rPr>
        <w:t>35.5%</w:t>
      </w:r>
      <w:r>
        <w:rPr>
          <w:rFonts w:hint="eastAsia" w:ascii="方正仿宋_GBK" w:hAnsi="Times New Roman" w:eastAsia="方正仿宋_GBK"/>
          <w:color w:val="000000"/>
          <w:szCs w:val="28"/>
        </w:rPr>
        <w:t>；枝角类</w:t>
      </w:r>
      <w:r>
        <w:rPr>
          <w:rFonts w:ascii="方正仿宋_GBK" w:hAnsi="Times New Roman" w:eastAsia="方正仿宋_GBK"/>
          <w:color w:val="000000"/>
          <w:szCs w:val="28"/>
        </w:rPr>
        <w:t>2</w:t>
      </w:r>
      <w:r>
        <w:rPr>
          <w:rFonts w:hint="eastAsia" w:ascii="方正仿宋_GBK" w:hAnsi="Times New Roman" w:eastAsia="方正仿宋_GBK"/>
          <w:color w:val="000000"/>
          <w:szCs w:val="28"/>
        </w:rPr>
        <w:t>种，占</w:t>
      </w:r>
      <w:r>
        <w:rPr>
          <w:rFonts w:ascii="方正仿宋_GBK" w:hAnsi="Times New Roman" w:eastAsia="方正仿宋_GBK"/>
          <w:color w:val="000000"/>
          <w:szCs w:val="28"/>
        </w:rPr>
        <w:t>6.4%</w:t>
      </w:r>
      <w:r>
        <w:rPr>
          <w:rFonts w:hint="eastAsia" w:ascii="方正仿宋_GBK" w:hAnsi="Times New Roman" w:eastAsia="方正仿宋_GBK"/>
          <w:color w:val="000000"/>
          <w:szCs w:val="28"/>
        </w:rPr>
        <w:t>；桡足类</w:t>
      </w:r>
      <w:r>
        <w:rPr>
          <w:rFonts w:ascii="方正仿宋_GBK" w:hAnsi="Times New Roman" w:eastAsia="方正仿宋_GBK"/>
          <w:color w:val="000000"/>
          <w:szCs w:val="28"/>
        </w:rPr>
        <w:t>3</w:t>
      </w:r>
      <w:r>
        <w:rPr>
          <w:rFonts w:hint="eastAsia" w:ascii="方正仿宋_GBK" w:hAnsi="Times New Roman" w:eastAsia="方正仿宋_GBK"/>
          <w:color w:val="000000"/>
          <w:szCs w:val="28"/>
        </w:rPr>
        <w:t>种，占</w:t>
      </w:r>
      <w:r>
        <w:rPr>
          <w:rFonts w:ascii="方正仿宋_GBK" w:hAnsi="Times New Roman" w:eastAsia="方正仿宋_GBK"/>
          <w:color w:val="000000"/>
          <w:szCs w:val="28"/>
        </w:rPr>
        <w:t>9.7%</w:t>
      </w:r>
      <w:r>
        <w:rPr>
          <w:rFonts w:hint="eastAsia" w:ascii="方正仿宋_GBK" w:hAnsi="Times New Roman" w:eastAsia="方正仿宋_GBK"/>
          <w:color w:val="000000"/>
          <w:szCs w:val="28"/>
        </w:rPr>
        <w:t>。</w:t>
      </w:r>
      <w:r>
        <w:rPr>
          <w:rFonts w:hint="eastAsia" w:ascii="方正仿宋_GBK" w:hAnsi="Times New Roman" w:eastAsia="方正仿宋_GBK"/>
          <w:szCs w:val="28"/>
        </w:rPr>
        <w:t>浮游动物平均数量为</w:t>
      </w:r>
      <w:r>
        <w:rPr>
          <w:rFonts w:ascii="方正仿宋_GBK" w:hAnsi="Times New Roman" w:eastAsia="方正仿宋_GBK"/>
          <w:szCs w:val="28"/>
        </w:rPr>
        <w:t>0.68</w:t>
      </w:r>
      <w:r>
        <w:rPr>
          <w:rFonts w:hint="eastAsia" w:ascii="方正仿宋_GBK" w:hAnsi="Times New Roman" w:eastAsia="方正仿宋_GBK"/>
          <w:szCs w:val="28"/>
        </w:rPr>
        <w:t>个</w:t>
      </w:r>
      <w:r>
        <w:rPr>
          <w:rFonts w:ascii="方正仿宋_GBK" w:hAnsi="Times New Roman" w:eastAsia="方正仿宋_GBK"/>
          <w:szCs w:val="28"/>
        </w:rPr>
        <w:t>/L</w:t>
      </w:r>
      <w:r>
        <w:rPr>
          <w:rFonts w:hint="eastAsia" w:ascii="方正仿宋_GBK" w:hAnsi="Times New Roman" w:eastAsia="方正仿宋_GBK"/>
          <w:szCs w:val="28"/>
        </w:rPr>
        <w:t>，平均生物量</w:t>
      </w:r>
      <w:r>
        <w:rPr>
          <w:rFonts w:ascii="方正仿宋_GBK" w:hAnsi="Times New Roman" w:eastAsia="方正仿宋_GBK"/>
          <w:szCs w:val="28"/>
        </w:rPr>
        <w:t>1.9</w:t>
      </w:r>
      <w:r>
        <w:rPr>
          <w:rFonts w:ascii="方正仿宋_GBK" w:hAnsi="Times New Roman" w:eastAsia="方正仿宋_GBK"/>
          <w:bCs/>
          <w:kern w:val="0"/>
          <w:szCs w:val="28"/>
        </w:rPr>
        <w:t>×</w:t>
      </w:r>
      <w:r>
        <w:rPr>
          <w:rFonts w:ascii="方正仿宋_GBK" w:hAnsi="Times New Roman" w:eastAsia="方正仿宋_GBK"/>
          <w:szCs w:val="28"/>
        </w:rPr>
        <w:t>10</w:t>
      </w:r>
      <w:r>
        <w:rPr>
          <w:rFonts w:ascii="方正仿宋_GBK" w:hAnsi="Times New Roman" w:eastAsia="方正仿宋_GBK"/>
          <w:szCs w:val="28"/>
          <w:vertAlign w:val="superscript"/>
        </w:rPr>
        <w:t>-3</w:t>
      </w:r>
      <w:r>
        <w:rPr>
          <w:rFonts w:ascii="方正仿宋_GBK" w:hAnsi="Times New Roman" w:eastAsia="方正仿宋_GBK"/>
          <w:szCs w:val="28"/>
        </w:rPr>
        <w:t>mg/L</w:t>
      </w:r>
      <w:r>
        <w:rPr>
          <w:rFonts w:hint="eastAsia" w:ascii="方正仿宋_GBK" w:hAnsi="Times New Roman" w:eastAsia="方正仿宋_GBK"/>
          <w:szCs w:val="28"/>
        </w:rPr>
        <w:t>。</w:t>
      </w:r>
    </w:p>
    <w:p>
      <w:pPr>
        <w:spacing w:line="540" w:lineRule="exact"/>
        <w:ind w:firstLine="562"/>
        <w:rPr>
          <w:rFonts w:ascii="方正仿宋_GBK" w:hAnsi="Times New Roman" w:eastAsia="方正仿宋_GBK"/>
          <w:color w:val="000000"/>
          <w:szCs w:val="28"/>
        </w:rPr>
      </w:pPr>
      <w:r>
        <w:rPr>
          <w:rFonts w:ascii="方正仿宋_GBK" w:hAnsi="Times New Roman" w:eastAsia="方正仿宋_GBK"/>
          <w:szCs w:val="28"/>
        </w:rPr>
        <w:t>2</w:t>
      </w:r>
      <w:r>
        <w:rPr>
          <w:rFonts w:hint="eastAsia" w:ascii="方正仿宋_GBK" w:hAnsi="Times New Roman" w:eastAsia="方正仿宋_GBK"/>
          <w:szCs w:val="28"/>
        </w:rPr>
        <w:t>、底栖动物</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底栖动物共检出</w:t>
      </w:r>
      <w:r>
        <w:rPr>
          <w:rFonts w:ascii="方正仿宋_GBK" w:hAnsi="Times New Roman" w:eastAsia="方正仿宋_GBK"/>
          <w:szCs w:val="28"/>
        </w:rPr>
        <w:t>23</w:t>
      </w:r>
      <w:r>
        <w:rPr>
          <w:rFonts w:hint="eastAsia" w:ascii="方正仿宋_GBK" w:hAnsi="Times New Roman" w:eastAsia="方正仿宋_GBK"/>
          <w:szCs w:val="28"/>
        </w:rPr>
        <w:t>种，其中水生寡毛类</w:t>
      </w:r>
      <w:r>
        <w:rPr>
          <w:rFonts w:ascii="方正仿宋_GBK" w:hAnsi="Times New Roman" w:eastAsia="方正仿宋_GBK"/>
          <w:szCs w:val="28"/>
        </w:rPr>
        <w:t>4</w:t>
      </w:r>
      <w:r>
        <w:rPr>
          <w:rFonts w:hint="eastAsia" w:ascii="方正仿宋_GBK" w:hAnsi="Times New Roman" w:eastAsia="方正仿宋_GBK"/>
          <w:szCs w:val="28"/>
        </w:rPr>
        <w:t>种，软体动物</w:t>
      </w:r>
      <w:r>
        <w:rPr>
          <w:rFonts w:ascii="方正仿宋_GBK" w:hAnsi="Times New Roman" w:eastAsia="方正仿宋_GBK"/>
          <w:szCs w:val="28"/>
        </w:rPr>
        <w:t>9</w:t>
      </w:r>
      <w:r>
        <w:rPr>
          <w:rFonts w:hint="eastAsia" w:ascii="方正仿宋_GBK" w:hAnsi="Times New Roman" w:eastAsia="方正仿宋_GBK"/>
          <w:szCs w:val="28"/>
        </w:rPr>
        <w:t>种，水生昆虫</w:t>
      </w:r>
      <w:r>
        <w:rPr>
          <w:rFonts w:ascii="方正仿宋_GBK" w:hAnsi="Times New Roman" w:eastAsia="方正仿宋_GBK"/>
          <w:szCs w:val="28"/>
        </w:rPr>
        <w:t>7</w:t>
      </w:r>
      <w:r>
        <w:rPr>
          <w:rFonts w:hint="eastAsia" w:ascii="方正仿宋_GBK" w:hAnsi="Times New Roman" w:eastAsia="方正仿宋_GBK"/>
          <w:szCs w:val="28"/>
        </w:rPr>
        <w:t>种，甲壳动物</w:t>
      </w:r>
      <w:r>
        <w:rPr>
          <w:rFonts w:ascii="方正仿宋_GBK" w:hAnsi="Times New Roman" w:eastAsia="方正仿宋_GBK"/>
          <w:szCs w:val="28"/>
        </w:rPr>
        <w:t>3</w:t>
      </w:r>
      <w:r>
        <w:rPr>
          <w:rFonts w:hint="eastAsia" w:ascii="方正仿宋_GBK" w:hAnsi="Times New Roman" w:eastAsia="方正仿宋_GBK"/>
          <w:szCs w:val="28"/>
        </w:rPr>
        <w:t>种。底栖动物密度最大为</w:t>
      </w:r>
      <w:r>
        <w:rPr>
          <w:rFonts w:ascii="方正仿宋_GBK" w:hAnsi="Times New Roman" w:eastAsia="方正仿宋_GBK"/>
          <w:szCs w:val="28"/>
        </w:rPr>
        <w:t>73</w:t>
      </w:r>
      <w:r>
        <w:rPr>
          <w:rFonts w:hint="eastAsia" w:ascii="方正仿宋_GBK" w:hAnsi="Times New Roman" w:eastAsia="方正仿宋_GBK"/>
          <w:szCs w:val="28"/>
        </w:rPr>
        <w:t>个</w:t>
      </w:r>
      <w:r>
        <w:rPr>
          <w:rFonts w:ascii="方正仿宋_GBK" w:hAnsi="Times New Roman" w:eastAsia="方正仿宋_GBK"/>
          <w:szCs w:val="28"/>
        </w:rPr>
        <w:t>/m</w:t>
      </w:r>
      <w:r>
        <w:rPr>
          <w:rFonts w:ascii="方正仿宋_GBK" w:hAnsi="Times New Roman" w:eastAsia="方正仿宋_GBK"/>
          <w:szCs w:val="28"/>
          <w:vertAlign w:val="superscript"/>
        </w:rPr>
        <w:t>2</w:t>
      </w:r>
      <w:r>
        <w:rPr>
          <w:rFonts w:hint="eastAsia" w:ascii="方正仿宋_GBK" w:hAnsi="Times New Roman" w:eastAsia="方正仿宋_GBK"/>
          <w:szCs w:val="28"/>
        </w:rPr>
        <w:t>，生物量为</w:t>
      </w:r>
      <w:r>
        <w:rPr>
          <w:rFonts w:ascii="方正仿宋_GBK" w:hAnsi="Times New Roman" w:eastAsia="方正仿宋_GBK"/>
          <w:szCs w:val="28"/>
        </w:rPr>
        <w:t>8.67g/m</w:t>
      </w:r>
      <w:r>
        <w:rPr>
          <w:rFonts w:ascii="方正仿宋_GBK" w:hAnsi="Times New Roman" w:eastAsia="方正仿宋_GBK"/>
          <w:szCs w:val="28"/>
          <w:vertAlign w:val="superscript"/>
        </w:rPr>
        <w:t>2</w:t>
      </w:r>
      <w:r>
        <w:rPr>
          <w:rFonts w:hint="eastAsia" w:ascii="方正仿宋_GBK" w:hAnsi="Times New Roman" w:eastAsia="方正仿宋_GBK"/>
          <w:szCs w:val="28"/>
        </w:rPr>
        <w:t>，底栖动物的优势种是河蚬、锯齿米虾。</w:t>
      </w:r>
    </w:p>
    <w:p>
      <w:pPr>
        <w:spacing w:line="540" w:lineRule="exact"/>
        <w:ind w:firstLine="562"/>
        <w:rPr>
          <w:rFonts w:ascii="方正仿宋_GBK" w:hAnsi="Times New Roman" w:eastAsia="方正仿宋_GBK"/>
          <w:color w:val="000000"/>
          <w:szCs w:val="28"/>
        </w:rPr>
      </w:pPr>
      <w:r>
        <w:rPr>
          <w:rFonts w:ascii="方正仿宋_GBK" w:hAnsi="Times New Roman" w:eastAsia="方正仿宋_GBK"/>
          <w:szCs w:val="28"/>
        </w:rPr>
        <w:t>3</w:t>
      </w:r>
      <w:r>
        <w:rPr>
          <w:rFonts w:hint="eastAsia" w:ascii="方正仿宋_GBK" w:hAnsi="Times New Roman" w:eastAsia="方正仿宋_GBK"/>
          <w:szCs w:val="28"/>
        </w:rPr>
        <w:t>、水生维管束植物</w:t>
      </w:r>
    </w:p>
    <w:p>
      <w:pPr>
        <w:adjustRightInd w:val="0"/>
        <w:snapToGrid w:val="0"/>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共采到水生高等植物</w:t>
      </w:r>
      <w:r>
        <w:rPr>
          <w:rFonts w:ascii="方正仿宋_GBK" w:hAnsi="Times New Roman" w:eastAsia="方正仿宋_GBK"/>
          <w:szCs w:val="28"/>
        </w:rPr>
        <w:t>11</w:t>
      </w:r>
      <w:r>
        <w:rPr>
          <w:rFonts w:hint="eastAsia" w:ascii="方正仿宋_GBK" w:hAnsi="Times New Roman" w:eastAsia="方正仿宋_GBK"/>
          <w:szCs w:val="28"/>
        </w:rPr>
        <w:t>种：其中沉水植物</w:t>
      </w:r>
      <w:r>
        <w:rPr>
          <w:rFonts w:ascii="方正仿宋_GBK" w:hAnsi="Times New Roman" w:eastAsia="方正仿宋_GBK"/>
          <w:szCs w:val="28"/>
        </w:rPr>
        <w:t>5</w:t>
      </w:r>
      <w:r>
        <w:rPr>
          <w:rFonts w:hint="eastAsia" w:ascii="方正仿宋_GBK" w:hAnsi="Times New Roman" w:eastAsia="方正仿宋_GBK"/>
          <w:szCs w:val="28"/>
        </w:rPr>
        <w:t>种，菹草（</w:t>
      </w:r>
      <w:r>
        <w:rPr>
          <w:rFonts w:ascii="方正仿宋_GBK" w:hAnsi="Times New Roman" w:eastAsia="方正仿宋_GBK"/>
          <w:i/>
          <w:iCs/>
          <w:szCs w:val="28"/>
        </w:rPr>
        <w:t>Potamogetoncrispus</w:t>
      </w:r>
      <w:r>
        <w:rPr>
          <w:rFonts w:hint="eastAsia" w:ascii="方正仿宋_GBK" w:hAnsi="Times New Roman" w:eastAsia="方正仿宋_GBK"/>
          <w:i/>
          <w:iCs/>
          <w:szCs w:val="28"/>
        </w:rPr>
        <w:t>）、</w:t>
      </w:r>
      <w:r>
        <w:rPr>
          <w:rFonts w:hint="eastAsia" w:ascii="方正仿宋_GBK" w:hAnsi="Times New Roman" w:eastAsia="方正仿宋_GBK"/>
          <w:szCs w:val="28"/>
        </w:rPr>
        <w:t>龙须眼子菜（</w:t>
      </w:r>
      <w:r>
        <w:rPr>
          <w:rFonts w:ascii="方正仿宋_GBK" w:hAnsi="Times New Roman" w:eastAsia="方正仿宋_GBK"/>
          <w:i/>
          <w:iCs/>
          <w:szCs w:val="28"/>
        </w:rPr>
        <w:t>P.pectinatus</w:t>
      </w:r>
      <w:r>
        <w:rPr>
          <w:rFonts w:hint="eastAsia" w:ascii="方正仿宋_GBK" w:hAnsi="Times New Roman" w:eastAsia="方正仿宋_GBK"/>
          <w:szCs w:val="28"/>
        </w:rPr>
        <w:t>）、马来眼子菜（</w:t>
      </w:r>
      <w:r>
        <w:rPr>
          <w:rFonts w:ascii="方正仿宋_GBK" w:hAnsi="Times New Roman" w:eastAsia="方正仿宋_GBK"/>
          <w:i/>
          <w:iCs/>
          <w:szCs w:val="28"/>
        </w:rPr>
        <w:t>P.malaiannus</w:t>
      </w:r>
      <w:r>
        <w:rPr>
          <w:rFonts w:hint="eastAsia" w:ascii="方正仿宋_GBK" w:hAnsi="Times New Roman" w:eastAsia="方正仿宋_GBK"/>
          <w:szCs w:val="28"/>
        </w:rPr>
        <w:t>）、金鱼藻（</w:t>
      </w:r>
      <w:r>
        <w:rPr>
          <w:rFonts w:ascii="方正仿宋_GBK" w:hAnsi="Times New Roman" w:eastAsia="方正仿宋_GBK"/>
          <w:i/>
          <w:iCs/>
          <w:szCs w:val="28"/>
        </w:rPr>
        <w:t>Ceratophyllumdemersum</w:t>
      </w:r>
      <w:r>
        <w:rPr>
          <w:rFonts w:hint="eastAsia" w:ascii="方正仿宋_GBK" w:hAnsi="Times New Roman" w:eastAsia="方正仿宋_GBK"/>
          <w:i/>
          <w:iCs/>
          <w:szCs w:val="28"/>
        </w:rPr>
        <w:t>）、</w:t>
      </w:r>
      <w:r>
        <w:rPr>
          <w:rFonts w:hint="eastAsia" w:ascii="方正仿宋_GBK" w:hAnsi="Times New Roman" w:eastAsia="方正仿宋_GBK"/>
          <w:szCs w:val="28"/>
        </w:rPr>
        <w:t>聚草（</w:t>
      </w:r>
      <w:r>
        <w:rPr>
          <w:rFonts w:ascii="方正仿宋_GBK" w:hAnsi="Times New Roman" w:eastAsia="方正仿宋_GBK"/>
          <w:i/>
          <w:iCs/>
          <w:szCs w:val="28"/>
        </w:rPr>
        <w:t>Myriophyllumspicatum</w:t>
      </w:r>
      <w:r>
        <w:rPr>
          <w:rFonts w:hint="eastAsia" w:ascii="方正仿宋_GBK" w:hAnsi="Times New Roman" w:eastAsia="方正仿宋_GBK"/>
          <w:szCs w:val="28"/>
        </w:rPr>
        <w:t>）、苦草（</w:t>
      </w:r>
      <w:r>
        <w:rPr>
          <w:rFonts w:ascii="方正仿宋_GBK" w:hAnsi="Times New Roman" w:eastAsia="方正仿宋_GBK"/>
          <w:i/>
          <w:iCs/>
          <w:szCs w:val="28"/>
        </w:rPr>
        <w:t>Vallisneriaasiatica</w:t>
      </w:r>
      <w:r>
        <w:rPr>
          <w:rFonts w:hint="eastAsia" w:ascii="方正仿宋_GBK" w:hAnsi="Times New Roman" w:eastAsia="方正仿宋_GBK"/>
          <w:szCs w:val="28"/>
        </w:rPr>
        <w:t>）；漂浮植物</w:t>
      </w:r>
      <w:r>
        <w:rPr>
          <w:rFonts w:ascii="方正仿宋_GBK" w:hAnsi="Times New Roman" w:eastAsia="方正仿宋_GBK"/>
          <w:szCs w:val="28"/>
        </w:rPr>
        <w:t>4</w:t>
      </w:r>
      <w:r>
        <w:rPr>
          <w:rFonts w:hint="eastAsia" w:ascii="方正仿宋_GBK" w:hAnsi="Times New Roman" w:eastAsia="方正仿宋_GBK"/>
          <w:szCs w:val="28"/>
        </w:rPr>
        <w:t>种，满江红</w:t>
      </w:r>
      <w:r>
        <w:rPr>
          <w:rFonts w:ascii="方正仿宋_GBK" w:hAnsi="Times New Roman" w:eastAsia="方正仿宋_GBK"/>
          <w:szCs w:val="28"/>
        </w:rPr>
        <w:t>(</w:t>
      </w:r>
      <w:r>
        <w:rPr>
          <w:rFonts w:ascii="方正仿宋_GBK" w:hAnsi="Times New Roman" w:eastAsia="方正仿宋_GBK"/>
          <w:i/>
          <w:iCs/>
          <w:szCs w:val="28"/>
        </w:rPr>
        <w:t>Azollaimbricata</w:t>
      </w:r>
      <w:r>
        <w:rPr>
          <w:rFonts w:ascii="方正仿宋_GBK" w:hAnsi="Times New Roman" w:eastAsia="方正仿宋_GBK"/>
          <w:szCs w:val="28"/>
        </w:rPr>
        <w:t>)</w:t>
      </w:r>
      <w:r>
        <w:rPr>
          <w:rFonts w:hint="eastAsia" w:ascii="方正仿宋_GBK" w:hAnsi="Times New Roman" w:eastAsia="方正仿宋_GBK"/>
          <w:szCs w:val="28"/>
        </w:rPr>
        <w:t>、稀脉浮萍</w:t>
      </w:r>
      <w:r>
        <w:rPr>
          <w:rFonts w:ascii="方正仿宋_GBK" w:hAnsi="Times New Roman" w:eastAsia="方正仿宋_GBK"/>
          <w:szCs w:val="28"/>
        </w:rPr>
        <w:t>(</w:t>
      </w:r>
      <w:r>
        <w:rPr>
          <w:rFonts w:ascii="方正仿宋_GBK" w:hAnsi="Times New Roman" w:eastAsia="方正仿宋_GBK"/>
          <w:i/>
          <w:iCs/>
          <w:szCs w:val="28"/>
        </w:rPr>
        <w:t>Lemnapaucicostata</w:t>
      </w:r>
      <w:r>
        <w:rPr>
          <w:rFonts w:ascii="方正仿宋_GBK" w:hAnsi="Times New Roman" w:eastAsia="方正仿宋_GBK"/>
          <w:szCs w:val="28"/>
        </w:rPr>
        <w:t>)</w:t>
      </w:r>
      <w:r>
        <w:rPr>
          <w:rFonts w:hint="eastAsia" w:ascii="方正仿宋_GBK" w:hAnsi="Times New Roman" w:eastAsia="方正仿宋_GBK"/>
          <w:szCs w:val="28"/>
        </w:rPr>
        <w:t>、紫背浮萍</w:t>
      </w:r>
      <w:r>
        <w:rPr>
          <w:rFonts w:ascii="方正仿宋_GBK" w:hAnsi="Times New Roman" w:eastAsia="方正仿宋_GBK"/>
          <w:szCs w:val="28"/>
        </w:rPr>
        <w:t>(</w:t>
      </w:r>
      <w:r>
        <w:rPr>
          <w:rFonts w:ascii="方正仿宋_GBK" w:hAnsi="Times New Roman" w:eastAsia="方正仿宋_GBK"/>
          <w:i/>
          <w:iCs/>
          <w:szCs w:val="28"/>
        </w:rPr>
        <w:t>Spirodelapolyrhiza</w:t>
      </w:r>
      <w:r>
        <w:rPr>
          <w:rFonts w:ascii="方正仿宋_GBK" w:hAnsi="Times New Roman" w:eastAsia="方正仿宋_GBK"/>
          <w:szCs w:val="28"/>
        </w:rPr>
        <w:t>)</w:t>
      </w:r>
      <w:r>
        <w:rPr>
          <w:rFonts w:hint="eastAsia" w:ascii="方正仿宋_GBK" w:hAnsi="Times New Roman" w:eastAsia="方正仿宋_GBK"/>
          <w:szCs w:val="28"/>
        </w:rPr>
        <w:t>、风眼莲</w:t>
      </w:r>
      <w:r>
        <w:rPr>
          <w:rFonts w:ascii="方正仿宋_GBK" w:hAnsi="Times New Roman" w:eastAsia="方正仿宋_GBK"/>
          <w:szCs w:val="28"/>
        </w:rPr>
        <w:t>(</w:t>
      </w:r>
      <w:r>
        <w:rPr>
          <w:rFonts w:ascii="方正仿宋_GBK" w:hAnsi="Times New Roman" w:eastAsia="方正仿宋_GBK"/>
          <w:i/>
          <w:iCs/>
          <w:szCs w:val="28"/>
        </w:rPr>
        <w:t>Eichhorniacrassipes</w:t>
      </w:r>
      <w:r>
        <w:rPr>
          <w:rFonts w:ascii="方正仿宋_GBK" w:hAnsi="Times New Roman" w:eastAsia="方正仿宋_GBK"/>
          <w:szCs w:val="28"/>
        </w:rPr>
        <w:t>)</w:t>
      </w:r>
      <w:r>
        <w:rPr>
          <w:rFonts w:hint="eastAsia" w:ascii="方正仿宋_GBK" w:hAnsi="Times New Roman" w:eastAsia="方正仿宋_GBK"/>
          <w:szCs w:val="28"/>
        </w:rPr>
        <w:t>；挺水植物</w:t>
      </w:r>
      <w:r>
        <w:rPr>
          <w:rFonts w:ascii="方正仿宋_GBK" w:hAnsi="Times New Roman" w:eastAsia="方正仿宋_GBK"/>
          <w:szCs w:val="28"/>
        </w:rPr>
        <w:t>2</w:t>
      </w:r>
      <w:r>
        <w:rPr>
          <w:rFonts w:hint="eastAsia" w:ascii="方正仿宋_GBK" w:hAnsi="Times New Roman" w:eastAsia="方正仿宋_GBK"/>
          <w:szCs w:val="28"/>
        </w:rPr>
        <w:t>种，巴茅草（</w:t>
      </w:r>
      <w:r>
        <w:rPr>
          <w:rFonts w:ascii="方正仿宋_GBK" w:hAnsi="Times New Roman" w:eastAsia="方正仿宋_GBK"/>
          <w:i/>
          <w:iCs/>
          <w:szCs w:val="28"/>
        </w:rPr>
        <w:t>Miscanthusfloridulu</w:t>
      </w:r>
      <w:r>
        <w:rPr>
          <w:rFonts w:ascii="方正仿宋_GBK" w:hAnsi="Times New Roman" w:eastAsia="方正仿宋_GBK"/>
          <w:iCs/>
          <w:szCs w:val="28"/>
        </w:rPr>
        <w:t>(Labnll.)W</w:t>
      </w:r>
      <w:r>
        <w:rPr>
          <w:rFonts w:ascii="方正仿宋_GBK" w:hAnsi="Times New Roman" w:eastAsia="方正仿宋_GBK"/>
          <w:i/>
          <w:iCs/>
          <w:szCs w:val="28"/>
        </w:rPr>
        <w:t>arb</w:t>
      </w:r>
      <w:r>
        <w:rPr>
          <w:rFonts w:hint="eastAsia" w:ascii="方正仿宋_GBK" w:hAnsi="Times New Roman" w:eastAsia="方正仿宋_GBK"/>
          <w:szCs w:val="28"/>
        </w:rPr>
        <w:t>）、喜旱莲子草（</w:t>
      </w:r>
      <w:r>
        <w:rPr>
          <w:rFonts w:ascii="方正仿宋_GBK" w:hAnsi="Times New Roman" w:eastAsia="方正仿宋_GBK"/>
          <w:i/>
          <w:iCs/>
          <w:szCs w:val="28"/>
        </w:rPr>
        <w:t>Alterrantheraphiloxeroides</w:t>
      </w:r>
      <w:r>
        <w:rPr>
          <w:rFonts w:hint="eastAsia" w:ascii="方正仿宋_GBK" w:hAnsi="Times New Roman" w:eastAsia="方正仿宋_GBK"/>
          <w:szCs w:val="28"/>
        </w:rPr>
        <w:t>）。</w:t>
      </w:r>
    </w:p>
    <w:p>
      <w:pPr>
        <w:adjustRightInd w:val="0"/>
        <w:snapToGrid w:val="0"/>
        <w:spacing w:line="540" w:lineRule="exact"/>
        <w:ind w:firstLine="560"/>
        <w:rPr>
          <w:rFonts w:ascii="方正仿宋_GBK" w:hAnsi="Times New Roman" w:eastAsia="方正仿宋_GBK"/>
          <w:color w:val="000000"/>
          <w:szCs w:val="28"/>
        </w:rPr>
      </w:pPr>
      <w:r>
        <w:rPr>
          <w:rFonts w:hint="eastAsia" w:ascii="方正仿宋_GBK" w:hAnsi="Times New Roman" w:eastAsia="方正仿宋_GBK"/>
          <w:szCs w:val="28"/>
        </w:rPr>
        <w:t>沉水植物生物量为</w:t>
      </w:r>
      <w:r>
        <w:rPr>
          <w:rFonts w:ascii="方正仿宋_GBK" w:hAnsi="Times New Roman" w:eastAsia="方正仿宋_GBK"/>
          <w:szCs w:val="28"/>
        </w:rPr>
        <w:t>66-184g/m</w:t>
      </w:r>
      <w:r>
        <w:rPr>
          <w:rFonts w:ascii="方正仿宋_GBK" w:hAnsi="Times New Roman" w:eastAsia="方正仿宋_GBK"/>
          <w:szCs w:val="28"/>
          <w:vertAlign w:val="superscript"/>
        </w:rPr>
        <w:t>2</w:t>
      </w:r>
      <w:r>
        <w:rPr>
          <w:rFonts w:hint="eastAsia" w:ascii="方正仿宋_GBK" w:hAnsi="Times New Roman" w:eastAsia="方正仿宋_GBK"/>
          <w:szCs w:val="28"/>
        </w:rPr>
        <w:t>（湿重），优势种是金鱼藻、龙须眼子菜和苦草。</w:t>
      </w:r>
    </w:p>
    <w:p>
      <w:pPr>
        <w:spacing w:line="540" w:lineRule="exact"/>
        <w:ind w:firstLine="562"/>
        <w:rPr>
          <w:rFonts w:ascii="方正仿宋_GBK" w:hAnsi="Times New Roman" w:eastAsia="方正仿宋_GBK"/>
          <w:szCs w:val="28"/>
        </w:rPr>
      </w:pPr>
      <w:r>
        <w:rPr>
          <w:rFonts w:ascii="方正仿宋_GBK" w:hAnsi="Times New Roman" w:eastAsia="方正仿宋_GBK"/>
          <w:szCs w:val="28"/>
        </w:rPr>
        <w:t>4</w:t>
      </w:r>
      <w:r>
        <w:rPr>
          <w:rFonts w:hint="eastAsia" w:ascii="方正仿宋_GBK" w:hAnsi="Times New Roman" w:eastAsia="方正仿宋_GBK"/>
          <w:szCs w:val="28"/>
        </w:rPr>
        <w:t>、鱼类资源</w:t>
      </w:r>
    </w:p>
    <w:p>
      <w:pPr>
        <w:tabs>
          <w:tab w:val="left" w:pos="580"/>
        </w:tabs>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w:t>
      </w:r>
      <w:r>
        <w:rPr>
          <w:rFonts w:ascii="方正仿宋_GBK" w:hAnsi="Times New Roman" w:eastAsia="方正仿宋_GBK"/>
          <w:szCs w:val="28"/>
        </w:rPr>
        <w:t>1</w:t>
      </w:r>
      <w:r>
        <w:rPr>
          <w:rFonts w:hint="eastAsia" w:ascii="方正仿宋_GBK" w:hAnsi="Times New Roman" w:eastAsia="方正仿宋_GBK"/>
          <w:szCs w:val="28"/>
        </w:rPr>
        <w:t>）养殖品种</w:t>
      </w:r>
    </w:p>
    <w:p>
      <w:pPr>
        <w:tabs>
          <w:tab w:val="left" w:pos="580"/>
        </w:tabs>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北碚区主要养殖品种有：青鱼、草鱼、鲢、鳙、鲤、鲫、鳊鲂、泥鳅、鲶、黄颡鱼、罗非鱼、中华倒刺鲃、翘嘴红鲌、大鲵等，其他水生生物如中华鳖等。</w:t>
      </w:r>
    </w:p>
    <w:p>
      <w:pPr>
        <w:tabs>
          <w:tab w:val="left" w:pos="580"/>
        </w:tabs>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w:t>
      </w:r>
      <w:r>
        <w:rPr>
          <w:rFonts w:ascii="方正仿宋_GBK" w:hAnsi="Times New Roman" w:eastAsia="方正仿宋_GBK"/>
          <w:szCs w:val="28"/>
        </w:rPr>
        <w:t>2</w:t>
      </w:r>
      <w:r>
        <w:rPr>
          <w:rFonts w:hint="eastAsia" w:ascii="方正仿宋_GBK" w:hAnsi="Times New Roman" w:eastAsia="方正仿宋_GBK"/>
          <w:szCs w:val="28"/>
        </w:rPr>
        <w:t>）江河鱼类</w:t>
      </w:r>
    </w:p>
    <w:p>
      <w:pPr>
        <w:tabs>
          <w:tab w:val="left" w:pos="580"/>
        </w:tabs>
        <w:spacing w:line="540" w:lineRule="exact"/>
        <w:ind w:firstLine="560"/>
        <w:rPr>
          <w:rFonts w:ascii="方正仿宋_GBK" w:hAnsi="Times New Roman" w:eastAsia="方正仿宋_GBK"/>
          <w:szCs w:val="28"/>
        </w:rPr>
      </w:pPr>
      <w:r>
        <w:rPr>
          <w:rFonts w:ascii="方正仿宋_GBK" w:hAnsi="Times New Roman" w:eastAsia="方正仿宋_GBK"/>
          <w:szCs w:val="28"/>
        </w:rPr>
        <w:t>2016</w:t>
      </w:r>
      <w:r>
        <w:rPr>
          <w:rFonts w:hint="eastAsia" w:ascii="方正仿宋_GBK" w:hAnsi="Times New Roman" w:eastAsia="方正仿宋_GBK"/>
          <w:szCs w:val="28"/>
        </w:rPr>
        <w:t>年监测共采集鱼类</w:t>
      </w:r>
      <w:r>
        <w:rPr>
          <w:rFonts w:ascii="方正仿宋_GBK" w:hAnsi="Times New Roman" w:eastAsia="方正仿宋_GBK"/>
          <w:szCs w:val="28"/>
        </w:rPr>
        <w:t>47</w:t>
      </w:r>
      <w:r>
        <w:rPr>
          <w:rFonts w:hint="eastAsia" w:ascii="方正仿宋_GBK" w:hAnsi="Times New Roman" w:eastAsia="方正仿宋_GBK"/>
          <w:szCs w:val="28"/>
        </w:rPr>
        <w:t>种，涉及</w:t>
      </w:r>
      <w:r>
        <w:rPr>
          <w:rFonts w:ascii="方正仿宋_GBK" w:hAnsi="Times New Roman" w:eastAsia="方正仿宋_GBK"/>
          <w:szCs w:val="28"/>
        </w:rPr>
        <w:t>3</w:t>
      </w:r>
      <w:r>
        <w:rPr>
          <w:rFonts w:hint="eastAsia" w:ascii="方正仿宋_GBK" w:hAnsi="Times New Roman" w:eastAsia="方正仿宋_GBK"/>
          <w:szCs w:val="28"/>
        </w:rPr>
        <w:t>目</w:t>
      </w:r>
      <w:r>
        <w:rPr>
          <w:rFonts w:ascii="方正仿宋_GBK" w:hAnsi="Times New Roman" w:eastAsia="方正仿宋_GBK"/>
          <w:szCs w:val="28"/>
        </w:rPr>
        <w:t>9</w:t>
      </w:r>
      <w:r>
        <w:rPr>
          <w:rFonts w:hint="eastAsia" w:ascii="方正仿宋_GBK" w:hAnsi="Times New Roman" w:eastAsia="方正仿宋_GBK"/>
          <w:szCs w:val="28"/>
        </w:rPr>
        <w:t>科</w:t>
      </w:r>
      <w:r>
        <w:rPr>
          <w:rFonts w:ascii="方正仿宋_GBK" w:hAnsi="Times New Roman" w:eastAsia="方正仿宋_GBK"/>
          <w:szCs w:val="28"/>
        </w:rPr>
        <w:t>31</w:t>
      </w:r>
      <w:r>
        <w:rPr>
          <w:rFonts w:hint="eastAsia" w:ascii="方正仿宋_GBK" w:hAnsi="Times New Roman" w:eastAsia="方正仿宋_GBK"/>
          <w:szCs w:val="28"/>
        </w:rPr>
        <w:t>属。其中鲤科鱼类比例最高，共</w:t>
      </w:r>
      <w:r>
        <w:rPr>
          <w:rFonts w:ascii="方正仿宋_GBK" w:hAnsi="Times New Roman" w:eastAsia="方正仿宋_GBK"/>
          <w:szCs w:val="28"/>
        </w:rPr>
        <w:t>29</w:t>
      </w:r>
      <w:r>
        <w:rPr>
          <w:rFonts w:hint="eastAsia" w:ascii="方正仿宋_GBK" w:hAnsi="Times New Roman" w:eastAsia="方正仿宋_GBK"/>
          <w:szCs w:val="28"/>
        </w:rPr>
        <w:t>种，占</w:t>
      </w:r>
      <w:r>
        <w:rPr>
          <w:rFonts w:ascii="方正仿宋_GBK" w:hAnsi="Times New Roman" w:eastAsia="方正仿宋_GBK"/>
          <w:szCs w:val="28"/>
        </w:rPr>
        <w:t>61.7%</w:t>
      </w:r>
      <w:r>
        <w:rPr>
          <w:rFonts w:hint="eastAsia" w:ascii="方正仿宋_GBK" w:hAnsi="Times New Roman" w:eastAsia="方正仿宋_GBK"/>
          <w:szCs w:val="28"/>
        </w:rPr>
        <w:t>；其次是鲿科，</w:t>
      </w:r>
      <w:r>
        <w:rPr>
          <w:rFonts w:ascii="方正仿宋_GBK" w:hAnsi="Times New Roman" w:eastAsia="方正仿宋_GBK"/>
          <w:szCs w:val="28"/>
        </w:rPr>
        <w:t>7</w:t>
      </w:r>
      <w:r>
        <w:rPr>
          <w:rFonts w:hint="eastAsia" w:ascii="方正仿宋_GBK" w:hAnsi="Times New Roman" w:eastAsia="方正仿宋_GBK"/>
          <w:szCs w:val="28"/>
        </w:rPr>
        <w:t>种，占</w:t>
      </w:r>
      <w:r>
        <w:rPr>
          <w:rFonts w:ascii="方正仿宋_GBK" w:hAnsi="Times New Roman" w:eastAsia="方正仿宋_GBK"/>
          <w:szCs w:val="28"/>
        </w:rPr>
        <w:t>14.9%</w:t>
      </w:r>
      <w:r>
        <w:rPr>
          <w:rFonts w:hint="eastAsia" w:ascii="方正仿宋_GBK" w:hAnsi="Times New Roman" w:eastAsia="方正仿宋_GBK"/>
          <w:szCs w:val="28"/>
        </w:rPr>
        <w:t>；鳅科</w:t>
      </w:r>
      <w:r>
        <w:rPr>
          <w:rFonts w:ascii="方正仿宋_GBK" w:hAnsi="Times New Roman" w:eastAsia="方正仿宋_GBK"/>
          <w:szCs w:val="28"/>
        </w:rPr>
        <w:t>4</w:t>
      </w:r>
      <w:r>
        <w:rPr>
          <w:rFonts w:hint="eastAsia" w:ascii="方正仿宋_GBK" w:hAnsi="Times New Roman" w:eastAsia="方正仿宋_GBK"/>
          <w:szCs w:val="28"/>
        </w:rPr>
        <w:t>种，占</w:t>
      </w:r>
      <w:r>
        <w:rPr>
          <w:rFonts w:ascii="方正仿宋_GBK" w:hAnsi="Times New Roman" w:eastAsia="方正仿宋_GBK"/>
          <w:szCs w:val="28"/>
        </w:rPr>
        <w:t>8.5%</w:t>
      </w:r>
      <w:r>
        <w:rPr>
          <w:rFonts w:hint="eastAsia" w:ascii="方正仿宋_GBK" w:hAnsi="Times New Roman" w:eastAsia="方正仿宋_GBK"/>
          <w:szCs w:val="28"/>
        </w:rPr>
        <w:t>；鲇科</w:t>
      </w:r>
      <w:r>
        <w:rPr>
          <w:rFonts w:ascii="方正仿宋_GBK" w:hAnsi="Times New Roman" w:eastAsia="方正仿宋_GBK"/>
          <w:szCs w:val="28"/>
        </w:rPr>
        <w:t>2</w:t>
      </w:r>
      <w:r>
        <w:rPr>
          <w:rFonts w:hint="eastAsia" w:ascii="方正仿宋_GBK" w:hAnsi="Times New Roman" w:eastAsia="方正仿宋_GBK"/>
          <w:szCs w:val="28"/>
        </w:rPr>
        <w:t>种，占</w:t>
      </w:r>
      <w:r>
        <w:rPr>
          <w:rFonts w:ascii="方正仿宋_GBK" w:hAnsi="Times New Roman" w:eastAsia="方正仿宋_GBK"/>
          <w:szCs w:val="28"/>
        </w:rPr>
        <w:t>4.3%</w:t>
      </w:r>
      <w:r>
        <w:rPr>
          <w:rFonts w:hint="eastAsia" w:ascii="方正仿宋_GBK" w:hAnsi="Times New Roman" w:eastAsia="方正仿宋_GBK"/>
          <w:szCs w:val="28"/>
        </w:rPr>
        <w:t>；胭脂鱼科、鮨科、塘鳢科、鳢科、鮰科各</w:t>
      </w:r>
      <w:r>
        <w:rPr>
          <w:rFonts w:ascii="方正仿宋_GBK" w:hAnsi="Times New Roman" w:eastAsia="方正仿宋_GBK"/>
          <w:szCs w:val="28"/>
        </w:rPr>
        <w:t>1</w:t>
      </w:r>
      <w:r>
        <w:rPr>
          <w:rFonts w:hint="eastAsia" w:ascii="方正仿宋_GBK" w:hAnsi="Times New Roman" w:eastAsia="方正仿宋_GBK"/>
          <w:szCs w:val="28"/>
        </w:rPr>
        <w:t>种，各占</w:t>
      </w:r>
      <w:r>
        <w:rPr>
          <w:rFonts w:ascii="方正仿宋_GBK" w:hAnsi="Times New Roman" w:eastAsia="方正仿宋_GBK"/>
          <w:szCs w:val="28"/>
        </w:rPr>
        <w:t>2.1%</w:t>
      </w:r>
      <w:r>
        <w:rPr>
          <w:rFonts w:hint="eastAsia" w:ascii="方正仿宋_GBK" w:hAnsi="Times New Roman" w:eastAsia="方正仿宋_GBK"/>
          <w:szCs w:val="28"/>
        </w:rPr>
        <w:t>。渔获物中包括岩原鲤、厚颌鲂、拟尖头鮊、胭脂鱼、圆筒吻鮈、宽体沙鳅、嘉陵颌须鮈、黑尾</w:t>
      </w:r>
      <w:r>
        <w:rPr>
          <w:rFonts w:hint="eastAsia" w:ascii="方正仿宋_GBK" w:hAnsi="宋体-方正超大字符集" w:eastAsia="方正仿宋_GBK" w:cs="宋体-方正超大字符集"/>
          <w:szCs w:val="28"/>
        </w:rPr>
        <w:t>䱗</w:t>
      </w:r>
      <w:r>
        <w:rPr>
          <w:rFonts w:ascii="方正仿宋_GBK" w:hAnsi="Times New Roman" w:eastAsia="方正仿宋_GBK"/>
          <w:szCs w:val="28"/>
        </w:rPr>
        <w:t>8</w:t>
      </w:r>
      <w:r>
        <w:rPr>
          <w:rFonts w:hint="eastAsia" w:ascii="方正仿宋_GBK" w:hAnsi="Times New Roman" w:eastAsia="方正仿宋_GBK"/>
          <w:szCs w:val="28"/>
        </w:rPr>
        <w:t>种长江上游特有鱼类。</w:t>
      </w:r>
    </w:p>
    <w:p>
      <w:pPr>
        <w:adjustRightInd w:val="0"/>
        <w:snapToGrid w:val="0"/>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根据鱼类相对重要性指数（</w:t>
      </w:r>
      <w:r>
        <w:rPr>
          <w:rFonts w:ascii="方正仿宋_GBK" w:hAnsi="Times New Roman" w:eastAsia="方正仿宋_GBK"/>
          <w:szCs w:val="28"/>
        </w:rPr>
        <w:t>IRI</w:t>
      </w:r>
      <w:r>
        <w:rPr>
          <w:rFonts w:hint="eastAsia" w:ascii="方正仿宋_GBK" w:hAnsi="Times New Roman" w:eastAsia="方正仿宋_GBK"/>
          <w:szCs w:val="28"/>
        </w:rPr>
        <w:t>）计算结果，</w:t>
      </w:r>
      <w:r>
        <w:rPr>
          <w:rFonts w:hint="eastAsia" w:ascii="方正仿宋_GBK" w:hAnsi="宋体-方正超大字符集" w:eastAsia="方正仿宋_GBK" w:cs="宋体-方正超大字符集"/>
          <w:szCs w:val="28"/>
        </w:rPr>
        <w:t>䱗</w:t>
      </w:r>
      <w:r>
        <w:rPr>
          <w:rFonts w:hint="eastAsia" w:ascii="方正仿宋_GBK" w:hAnsi="Times New Roman" w:eastAsia="方正仿宋_GBK"/>
          <w:szCs w:val="28"/>
        </w:rPr>
        <w:t>、光泽黄颡鱼、瓦氏黄颡鱼、吻鮈、鲤、大鳍鳠为嘉陵江段优势种，合计占总尾数的</w:t>
      </w:r>
      <w:r>
        <w:rPr>
          <w:rFonts w:ascii="方正仿宋_GBK" w:hAnsi="Times New Roman" w:eastAsia="方正仿宋_GBK"/>
          <w:szCs w:val="28"/>
        </w:rPr>
        <w:t>75.65%</w:t>
      </w:r>
      <w:r>
        <w:rPr>
          <w:rFonts w:hint="eastAsia" w:ascii="方正仿宋_GBK" w:hAnsi="Times New Roman" w:eastAsia="方正仿宋_GBK"/>
          <w:szCs w:val="28"/>
        </w:rPr>
        <w:t>。</w:t>
      </w:r>
    </w:p>
    <w:p>
      <w:pPr>
        <w:adjustRightInd w:val="0"/>
        <w:snapToGrid w:val="0"/>
        <w:ind w:firstLine="480"/>
        <w:jc w:val="center"/>
        <w:rPr>
          <w:rFonts w:ascii="Times New Roman" w:hAnsi="Times New Roman"/>
          <w:sz w:val="24"/>
        </w:rPr>
      </w:pPr>
      <w:r>
        <w:rPr>
          <w:rFonts w:hint="eastAsia" w:ascii="Times New Roman" w:hAnsi="Times New Roman"/>
          <w:sz w:val="24"/>
        </w:rPr>
        <w:t>表</w:t>
      </w:r>
      <w:r>
        <w:rPr>
          <w:rFonts w:ascii="Times New Roman" w:hAnsi="Times New Roman"/>
          <w:sz w:val="24"/>
        </w:rPr>
        <w:t>2-3</w:t>
      </w:r>
      <w:r>
        <w:rPr>
          <w:rFonts w:hint="eastAsia" w:ascii="Times New Roman" w:hAnsi="Times New Roman"/>
          <w:sz w:val="24"/>
        </w:rPr>
        <w:t>全年渔获量及组成</w:t>
      </w:r>
    </w:p>
    <w:tbl>
      <w:tblPr>
        <w:tblStyle w:val="10"/>
        <w:tblW w:w="8952" w:type="dxa"/>
        <w:jc w:val="center"/>
        <w:tblLayout w:type="fixed"/>
        <w:tblCellMar>
          <w:top w:w="0" w:type="dxa"/>
          <w:left w:w="108" w:type="dxa"/>
          <w:bottom w:w="0" w:type="dxa"/>
          <w:right w:w="108" w:type="dxa"/>
        </w:tblCellMar>
      </w:tblPr>
      <w:tblGrid>
        <w:gridCol w:w="2007"/>
        <w:gridCol w:w="1518"/>
        <w:gridCol w:w="1300"/>
        <w:gridCol w:w="1160"/>
        <w:gridCol w:w="1300"/>
        <w:gridCol w:w="1667"/>
      </w:tblGrid>
      <w:tr>
        <w:tblPrEx>
          <w:tblCellMar>
            <w:top w:w="0" w:type="dxa"/>
            <w:left w:w="108" w:type="dxa"/>
            <w:bottom w:w="0" w:type="dxa"/>
            <w:right w:w="108" w:type="dxa"/>
          </w:tblCellMar>
        </w:tblPrEx>
        <w:trPr>
          <w:trHeight w:val="90" w:hRule="atLeast"/>
          <w:jc w:val="center"/>
        </w:trPr>
        <w:tc>
          <w:tcPr>
            <w:tcW w:w="2007" w:type="dxa"/>
            <w:tcBorders>
              <w:top w:val="single" w:color="auto" w:sz="12" w:space="0"/>
              <w:left w:val="single" w:color="auto" w:sz="12" w:space="0"/>
              <w:bottom w:val="single" w:color="auto" w:sz="8" w:space="0"/>
              <w:right w:val="single" w:color="auto" w:sz="8" w:space="0"/>
            </w:tcBorders>
            <w:vAlign w:val="center"/>
          </w:tcPr>
          <w:p>
            <w:pPr>
              <w:widowControl/>
              <w:spacing w:line="300" w:lineRule="exact"/>
              <w:ind w:firstLine="560"/>
              <w:jc w:val="center"/>
              <w:rPr>
                <w:rFonts w:ascii="Times New Roman" w:hAnsi="Times New Roman"/>
                <w:color w:val="000000"/>
                <w:kern w:val="0"/>
                <w:sz w:val="21"/>
                <w:szCs w:val="21"/>
              </w:rPr>
            </w:pPr>
            <w:r>
              <w:rPr>
                <w:rFonts w:hint="eastAsia" w:ascii="Times New Roman" w:hAnsi="Times New Roman"/>
                <w:color w:val="000000"/>
                <w:kern w:val="0"/>
                <w:sz w:val="21"/>
                <w:szCs w:val="21"/>
              </w:rPr>
              <w:t>种类</w:t>
            </w:r>
          </w:p>
        </w:tc>
        <w:tc>
          <w:tcPr>
            <w:tcW w:w="1518" w:type="dxa"/>
            <w:tcBorders>
              <w:top w:val="single" w:color="auto" w:sz="12"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总尾数</w:t>
            </w:r>
          </w:p>
        </w:tc>
        <w:tc>
          <w:tcPr>
            <w:tcW w:w="1300" w:type="dxa"/>
            <w:tcBorders>
              <w:top w:val="single" w:color="auto" w:sz="12"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尾数比</w:t>
            </w:r>
            <w:r>
              <w:rPr>
                <w:rFonts w:ascii="Times New Roman" w:hAnsi="Times New Roman"/>
                <w:color w:val="000000"/>
                <w:kern w:val="0"/>
                <w:sz w:val="21"/>
                <w:szCs w:val="21"/>
              </w:rPr>
              <w:t>%</w:t>
            </w:r>
          </w:p>
        </w:tc>
        <w:tc>
          <w:tcPr>
            <w:tcW w:w="1160" w:type="dxa"/>
            <w:tcBorders>
              <w:top w:val="single" w:color="auto" w:sz="12"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总重量（</w:t>
            </w:r>
            <w:r>
              <w:rPr>
                <w:rFonts w:ascii="Times New Roman" w:hAnsi="Times New Roman"/>
                <w:color w:val="000000"/>
                <w:kern w:val="0"/>
                <w:sz w:val="21"/>
                <w:szCs w:val="21"/>
              </w:rPr>
              <w:t>g</w:t>
            </w:r>
            <w:r>
              <w:rPr>
                <w:rFonts w:hint="eastAsia" w:ascii="Times New Roman" w:hAnsi="Times New Roman"/>
                <w:color w:val="000000"/>
                <w:kern w:val="0"/>
                <w:sz w:val="21"/>
                <w:szCs w:val="21"/>
              </w:rPr>
              <w:t>）</w:t>
            </w:r>
          </w:p>
        </w:tc>
        <w:tc>
          <w:tcPr>
            <w:tcW w:w="1300" w:type="dxa"/>
            <w:tcBorders>
              <w:top w:val="single" w:color="auto" w:sz="12"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重量比</w:t>
            </w:r>
            <w:r>
              <w:rPr>
                <w:rFonts w:ascii="Times New Roman" w:hAnsi="Times New Roman"/>
                <w:color w:val="000000"/>
                <w:kern w:val="0"/>
                <w:sz w:val="21"/>
                <w:szCs w:val="21"/>
              </w:rPr>
              <w:t>%</w:t>
            </w:r>
          </w:p>
        </w:tc>
        <w:tc>
          <w:tcPr>
            <w:tcW w:w="1667" w:type="dxa"/>
            <w:tcBorders>
              <w:top w:val="single" w:color="auto" w:sz="12" w:space="0"/>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IRI</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宋体-方正超大字符集" w:hAnsi="宋体-方正超大字符集" w:eastAsia="宋体-方正超大字符集" w:cs="宋体-方正超大字符集"/>
                <w:color w:val="000000"/>
                <w:kern w:val="0"/>
                <w:sz w:val="21"/>
                <w:szCs w:val="21"/>
              </w:rPr>
              <w:t>䱗</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314</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26.45%</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8492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12.33%</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271492</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油</w:t>
            </w:r>
            <w:r>
              <w:rPr>
                <w:rFonts w:hint="eastAsia" w:ascii="宋体-方正超大字符集" w:hAnsi="宋体-方正超大字符集" w:eastAsia="宋体-方正超大字符集" w:cs="宋体-方正超大字符集"/>
                <w:color w:val="000000"/>
                <w:kern w:val="0"/>
                <w:sz w:val="21"/>
                <w:szCs w:val="21"/>
              </w:rPr>
              <w:t>䱗</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22.2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0.03%</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116</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黑尾</w:t>
            </w:r>
            <w:r>
              <w:rPr>
                <w:rFonts w:hint="eastAsia" w:ascii="宋体-方正超大字符集" w:hAnsi="宋体-方正超大字符集" w:eastAsia="宋体-方正超大字符集" w:cs="宋体-方正超大字符集"/>
                <w:color w:val="000000"/>
                <w:kern w:val="0"/>
                <w:sz w:val="21"/>
                <w:szCs w:val="21"/>
              </w:rPr>
              <w:t>䱗</w:t>
            </w:r>
            <w:r>
              <w:rPr>
                <w:rFonts w:hint="eastAsia" w:ascii="宋体" w:hAnsi="宋体" w:cs="宋体"/>
                <w:color w:val="000000"/>
                <w:kern w:val="0"/>
                <w:sz w:val="21"/>
                <w:szCs w:val="21"/>
              </w:rPr>
              <w:t>★</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31.8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0.05%</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130</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胭脂鱼</w:t>
            </w:r>
            <w:r>
              <w:rPr>
                <w:rFonts w:hint="eastAsia" w:ascii="宋体" w:hAnsi="宋体" w:cs="宋体"/>
                <w:color w:val="000000"/>
                <w:kern w:val="0"/>
                <w:sz w:val="21"/>
                <w:szCs w:val="21"/>
              </w:rPr>
              <w:t>★</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64.8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0.09%</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178</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鲤</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14</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10480.8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15.22%</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131189</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鲫</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46</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3.88%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5277.2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7.66%</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103845</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草鱼</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0.17%</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439.4</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0.64%</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807</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鲢</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0.42%</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1162.8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1.69%</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6329</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鲇</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35.8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0.05%</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136</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大口鲶</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0.17%</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2535</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3.68%</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3850</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乌鳢</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0.17%</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235</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0.34%</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510</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岩原鲤</w:t>
            </w:r>
            <w:r>
              <w:rPr>
                <w:rFonts w:hint="eastAsia" w:ascii="宋体" w:hAnsi="宋体" w:cs="宋体"/>
                <w:color w:val="000000"/>
                <w:kern w:val="0"/>
                <w:sz w:val="21"/>
                <w:szCs w:val="21"/>
              </w:rPr>
              <w:t>★</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0.25%</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1407.2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2.04%</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4592</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厚颌鲂</w:t>
            </w:r>
            <w:r>
              <w:rPr>
                <w:rFonts w:hint="eastAsia" w:ascii="宋体" w:hAnsi="宋体" w:cs="宋体"/>
                <w:color w:val="000000"/>
                <w:kern w:val="0"/>
                <w:sz w:val="21"/>
                <w:szCs w:val="21"/>
              </w:rPr>
              <w:t>★</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0.17%</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769</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1.12%</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1285</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4"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拟尖头鲌</w:t>
            </w:r>
            <w:r>
              <w:rPr>
                <w:rFonts w:hint="eastAsia" w:ascii="宋体" w:hAnsi="宋体" w:cs="宋体"/>
                <w:color w:val="000000"/>
                <w:kern w:val="0"/>
                <w:sz w:val="21"/>
                <w:szCs w:val="21"/>
              </w:rPr>
              <w:t>★</w:t>
            </w:r>
          </w:p>
        </w:tc>
        <w:tc>
          <w:tcPr>
            <w:tcW w:w="1518" w:type="dxa"/>
            <w:tcBorders>
              <w:top w:val="nil"/>
              <w:left w:val="nil"/>
              <w:bottom w:val="single" w:color="auto" w:sz="4"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1300" w:type="dxa"/>
            <w:tcBorders>
              <w:top w:val="nil"/>
              <w:left w:val="nil"/>
              <w:bottom w:val="single" w:color="auto" w:sz="4"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0.17%</w:t>
            </w:r>
          </w:p>
        </w:tc>
        <w:tc>
          <w:tcPr>
            <w:tcW w:w="1160" w:type="dxa"/>
            <w:tcBorders>
              <w:top w:val="nil"/>
              <w:left w:val="nil"/>
              <w:bottom w:val="single" w:color="auto" w:sz="4"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937.6</w:t>
            </w:r>
          </w:p>
        </w:tc>
        <w:tc>
          <w:tcPr>
            <w:tcW w:w="1300" w:type="dxa"/>
            <w:tcBorders>
              <w:top w:val="nil"/>
              <w:left w:val="nil"/>
              <w:bottom w:val="single" w:color="auto" w:sz="4"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1.36%</w:t>
            </w:r>
          </w:p>
        </w:tc>
        <w:tc>
          <w:tcPr>
            <w:tcW w:w="1667" w:type="dxa"/>
            <w:tcBorders>
              <w:top w:val="nil"/>
              <w:left w:val="nil"/>
              <w:bottom w:val="single" w:color="auto" w:sz="4"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3060</w:t>
            </w:r>
          </w:p>
        </w:tc>
      </w:tr>
      <w:tr>
        <w:tblPrEx>
          <w:tblCellMar>
            <w:top w:w="0" w:type="dxa"/>
            <w:left w:w="108" w:type="dxa"/>
            <w:bottom w:w="0" w:type="dxa"/>
            <w:right w:w="108" w:type="dxa"/>
          </w:tblCellMar>
        </w:tblPrEx>
        <w:trPr>
          <w:trHeight w:val="390" w:hRule="atLeast"/>
          <w:jc w:val="center"/>
        </w:trPr>
        <w:tc>
          <w:tcPr>
            <w:tcW w:w="20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翘嘴红鮊</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0.67%</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280.4</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0.41%</w:t>
            </w:r>
          </w:p>
        </w:tc>
        <w:tc>
          <w:tcPr>
            <w:tcW w:w="16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3243</w:t>
            </w:r>
          </w:p>
        </w:tc>
      </w:tr>
      <w:tr>
        <w:tblPrEx>
          <w:tblCellMar>
            <w:top w:w="0" w:type="dxa"/>
            <w:left w:w="108" w:type="dxa"/>
            <w:bottom w:w="0" w:type="dxa"/>
            <w:right w:w="108" w:type="dxa"/>
          </w:tblCellMar>
        </w:tblPrEx>
        <w:trPr>
          <w:trHeight w:val="390" w:hRule="atLeast"/>
          <w:jc w:val="center"/>
        </w:trPr>
        <w:tc>
          <w:tcPr>
            <w:tcW w:w="20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青梢红鲌</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0.42%</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815.4</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1.18%</w:t>
            </w:r>
          </w:p>
        </w:tc>
        <w:tc>
          <w:tcPr>
            <w:tcW w:w="16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8026</w:t>
            </w:r>
          </w:p>
        </w:tc>
      </w:tr>
      <w:tr>
        <w:tblPrEx>
          <w:tblCellMar>
            <w:top w:w="0" w:type="dxa"/>
            <w:left w:w="108" w:type="dxa"/>
            <w:bottom w:w="0" w:type="dxa"/>
            <w:right w:w="108" w:type="dxa"/>
          </w:tblCellMar>
        </w:tblPrEx>
        <w:trPr>
          <w:trHeight w:val="390" w:hRule="atLeast"/>
          <w:jc w:val="center"/>
        </w:trPr>
        <w:tc>
          <w:tcPr>
            <w:tcW w:w="20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银飘</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0.76%</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399.2</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0.58%</w:t>
            </w:r>
          </w:p>
        </w:tc>
        <w:tc>
          <w:tcPr>
            <w:tcW w:w="16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1338</w:t>
            </w:r>
          </w:p>
        </w:tc>
      </w:tr>
      <w:tr>
        <w:tblPrEx>
          <w:tblCellMar>
            <w:top w:w="0" w:type="dxa"/>
            <w:left w:w="108" w:type="dxa"/>
            <w:bottom w:w="0" w:type="dxa"/>
            <w:right w:w="108" w:type="dxa"/>
          </w:tblCellMar>
        </w:tblPrEx>
        <w:trPr>
          <w:trHeight w:val="390" w:hRule="atLeast"/>
          <w:jc w:val="center"/>
        </w:trPr>
        <w:tc>
          <w:tcPr>
            <w:tcW w:w="20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黄尾鲴</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52</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4.38%</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3189.5</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4.63%</w:t>
            </w:r>
          </w:p>
        </w:tc>
        <w:tc>
          <w:tcPr>
            <w:tcW w:w="16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54074</w:t>
            </w:r>
          </w:p>
        </w:tc>
      </w:tr>
      <w:tr>
        <w:tblPrEx>
          <w:tblCellMar>
            <w:top w:w="0" w:type="dxa"/>
            <w:left w:w="108" w:type="dxa"/>
            <w:bottom w:w="0" w:type="dxa"/>
            <w:right w:w="108" w:type="dxa"/>
          </w:tblCellMar>
        </w:tblPrEx>
        <w:trPr>
          <w:trHeight w:val="390" w:hRule="atLeast"/>
          <w:jc w:val="center"/>
        </w:trPr>
        <w:tc>
          <w:tcPr>
            <w:tcW w:w="200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银鲴</w:t>
            </w:r>
          </w:p>
        </w:tc>
        <w:tc>
          <w:tcPr>
            <w:tcW w:w="151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21</w:t>
            </w:r>
          </w:p>
        </w:tc>
        <w:tc>
          <w:tcPr>
            <w:tcW w:w="13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0.03%</w:t>
            </w:r>
          </w:p>
        </w:tc>
        <w:tc>
          <w:tcPr>
            <w:tcW w:w="166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115</w:t>
            </w:r>
          </w:p>
        </w:tc>
      </w:tr>
      <w:tr>
        <w:tblPrEx>
          <w:tblCellMar>
            <w:top w:w="0" w:type="dxa"/>
            <w:left w:w="108" w:type="dxa"/>
            <w:bottom w:w="0" w:type="dxa"/>
            <w:right w:w="108" w:type="dxa"/>
          </w:tblCellMar>
        </w:tblPrEx>
        <w:trPr>
          <w:trHeight w:val="390" w:hRule="atLeast"/>
          <w:jc w:val="center"/>
        </w:trPr>
        <w:tc>
          <w:tcPr>
            <w:tcW w:w="2007" w:type="dxa"/>
            <w:tcBorders>
              <w:top w:val="single" w:color="auto" w:sz="4" w:space="0"/>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唇</w:t>
            </w:r>
            <w:r>
              <w:rPr>
                <w:rFonts w:hint="eastAsia" w:ascii="宋体-方正超大字符集" w:hAnsi="宋体-方正超大字符集" w:eastAsia="宋体-方正超大字符集" w:cs="宋体-方正超大字符集"/>
                <w:color w:val="000000"/>
                <w:kern w:val="0"/>
                <w:sz w:val="21"/>
                <w:szCs w:val="21"/>
              </w:rPr>
              <w:t>䱻</w:t>
            </w:r>
          </w:p>
        </w:tc>
        <w:tc>
          <w:tcPr>
            <w:tcW w:w="1518"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15</w:t>
            </w:r>
          </w:p>
        </w:tc>
        <w:tc>
          <w:tcPr>
            <w:tcW w:w="1300"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1.26%</w:t>
            </w:r>
          </w:p>
        </w:tc>
        <w:tc>
          <w:tcPr>
            <w:tcW w:w="1160"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2848</w:t>
            </w:r>
          </w:p>
        </w:tc>
        <w:tc>
          <w:tcPr>
            <w:tcW w:w="1300"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4.14%</w:t>
            </w:r>
          </w:p>
        </w:tc>
        <w:tc>
          <w:tcPr>
            <w:tcW w:w="1667" w:type="dxa"/>
            <w:tcBorders>
              <w:top w:val="single" w:color="auto" w:sz="4" w:space="0"/>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10799</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似</w:t>
            </w:r>
            <w:r>
              <w:rPr>
                <w:rFonts w:hint="eastAsia" w:ascii="宋体-方正超大字符集" w:hAnsi="宋体-方正超大字符集" w:eastAsia="宋体-方正超大字符集" w:cs="宋体-方正超大字符集"/>
                <w:color w:val="000000"/>
                <w:kern w:val="0"/>
                <w:sz w:val="21"/>
                <w:szCs w:val="21"/>
              </w:rPr>
              <w:t>䱻</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0.59%</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86.3</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0.13%</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1430</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花</w:t>
            </w:r>
            <w:r>
              <w:rPr>
                <w:rFonts w:hint="eastAsia" w:ascii="宋体-方正超大字符集" w:hAnsi="宋体-方正超大字符集" w:eastAsia="宋体-方正超大字符集" w:cs="宋体-方正超大字符集"/>
                <w:color w:val="000000"/>
                <w:kern w:val="0"/>
                <w:sz w:val="21"/>
                <w:szCs w:val="21"/>
              </w:rPr>
              <w:t>䱻</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0.76%</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205.6</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0.30%</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2114</w:t>
            </w:r>
          </w:p>
        </w:tc>
      </w:tr>
      <w:tr>
        <w:tblPrEx>
          <w:tblCellMar>
            <w:top w:w="0" w:type="dxa"/>
            <w:left w:w="108" w:type="dxa"/>
            <w:bottom w:w="0" w:type="dxa"/>
            <w:right w:w="108" w:type="dxa"/>
          </w:tblCellMar>
        </w:tblPrEx>
        <w:trPr>
          <w:trHeight w:val="433" w:hRule="atLeast"/>
          <w:jc w:val="center"/>
        </w:trPr>
        <w:tc>
          <w:tcPr>
            <w:tcW w:w="2007" w:type="dxa"/>
            <w:tcBorders>
              <w:top w:val="single" w:color="auto" w:sz="4" w:space="0"/>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双斑副沙鳅</w:t>
            </w:r>
            <w:r>
              <w:rPr>
                <w:rFonts w:hint="eastAsia" w:ascii="宋体" w:hAnsi="宋体" w:cs="宋体"/>
                <w:color w:val="000000"/>
                <w:kern w:val="0"/>
                <w:sz w:val="21"/>
                <w:szCs w:val="21"/>
              </w:rPr>
              <w:t>★</w:t>
            </w:r>
          </w:p>
        </w:tc>
        <w:tc>
          <w:tcPr>
            <w:tcW w:w="1518"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w:t>
            </w:r>
          </w:p>
        </w:tc>
        <w:tc>
          <w:tcPr>
            <w:tcW w:w="1300"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0.42%</w:t>
            </w:r>
          </w:p>
        </w:tc>
        <w:tc>
          <w:tcPr>
            <w:tcW w:w="1160"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89.9</w:t>
            </w:r>
          </w:p>
        </w:tc>
        <w:tc>
          <w:tcPr>
            <w:tcW w:w="1300" w:type="dxa"/>
            <w:tcBorders>
              <w:top w:val="single" w:color="auto" w:sz="4" w:space="0"/>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0.13%</w:t>
            </w:r>
          </w:p>
        </w:tc>
        <w:tc>
          <w:tcPr>
            <w:tcW w:w="1667" w:type="dxa"/>
            <w:tcBorders>
              <w:top w:val="single" w:color="auto" w:sz="4" w:space="0"/>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552</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大鳞副泥鳅</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25.2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0.04%</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121</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中华沙鳅</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47</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3.96%</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1039.9</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1.51%</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27348</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宽体沙鳅</w:t>
            </w:r>
            <w:r>
              <w:rPr>
                <w:rFonts w:hint="eastAsia" w:ascii="宋体" w:hAnsi="宋体" w:cs="宋体"/>
                <w:color w:val="000000"/>
                <w:kern w:val="0"/>
                <w:sz w:val="21"/>
                <w:szCs w:val="21"/>
              </w:rPr>
              <w:t>★</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0.25%</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93.4</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0.14%</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388</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粗唇鮠</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45.2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0.07%</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150</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细体鮠</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55.8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165</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乌苏鮠</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0.42%</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96.2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0.14%</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561</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切尾鮠</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26.6</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0.04%</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123</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大鳍鱯</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4.89%</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3542.9</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5.14%</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80247</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光泽黄颡鱼</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177</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14.91%</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5259.1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7.64%</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202935</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瓦氏黄颡鱼</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116</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9.77%</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5711.5</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8.29%</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162596</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吻鮈</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173</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14.57%</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9968.7</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14.48%</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203351</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圆筒吻鮈</w:t>
            </w:r>
            <w:r>
              <w:rPr>
                <w:rFonts w:hint="eastAsia" w:ascii="宋体" w:hAnsi="宋体" w:cs="宋体"/>
                <w:color w:val="000000"/>
                <w:kern w:val="0"/>
                <w:sz w:val="21"/>
                <w:szCs w:val="21"/>
              </w:rPr>
              <w:t>★</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0.93%</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359.2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0.52%</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5793</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蛇鮈</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25</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2.11%</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1299.6</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1.89%</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19967</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片唇鮈</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0.17%</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7.5</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0.01%</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179</w:t>
            </w:r>
          </w:p>
        </w:tc>
      </w:tr>
      <w:tr>
        <w:tblPrEx>
          <w:tblCellMar>
            <w:top w:w="0" w:type="dxa"/>
            <w:left w:w="108" w:type="dxa"/>
            <w:bottom w:w="0" w:type="dxa"/>
            <w:right w:w="108" w:type="dxa"/>
          </w:tblCellMar>
        </w:tblPrEx>
        <w:trPr>
          <w:trHeight w:val="426"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嘉陵颌须鮈</w:t>
            </w:r>
            <w:r>
              <w:rPr>
                <w:rFonts w:hint="eastAsia" w:ascii="宋体" w:hAnsi="宋体" w:cs="宋体"/>
                <w:color w:val="000000"/>
                <w:kern w:val="0"/>
                <w:sz w:val="21"/>
                <w:szCs w:val="21"/>
              </w:rPr>
              <w:t>★</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0.76%</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125.4</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0.18%</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940</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铜鱼</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0.34%</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752.4</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1.09%</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4289</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似鳊</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16.6</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0.02%</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108</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大鳍鱊</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23</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1.94%</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171.8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0.25%</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2187</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兴凯鱊</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0.17%</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0.01%</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357</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马口鱼</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34.2</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0.05%</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134</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麦穗鱼</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0.51%</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41.8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0.06%</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1132</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黄</w:t>
            </w:r>
            <w:r>
              <w:rPr>
                <w:rFonts w:hint="eastAsia" w:ascii="宋体-方正超大字符集" w:hAnsi="宋体-方正超大字符集" w:eastAsia="宋体-方正超大字符集" w:cs="宋体-方正超大字符集"/>
                <w:color w:val="000000"/>
                <w:kern w:val="0"/>
                <w:sz w:val="21"/>
                <w:szCs w:val="21"/>
              </w:rPr>
              <w:t>䱂</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0.00%</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89</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鳜</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0.93%</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244</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0.35%</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7686</w:t>
            </w:r>
          </w:p>
        </w:tc>
      </w:tr>
      <w:tr>
        <w:tblPrEx>
          <w:tblCellMar>
            <w:top w:w="0" w:type="dxa"/>
            <w:left w:w="108" w:type="dxa"/>
            <w:bottom w:w="0" w:type="dxa"/>
            <w:right w:w="108" w:type="dxa"/>
          </w:tblCellMar>
        </w:tblPrEx>
        <w:trPr>
          <w:trHeight w:val="390" w:hRule="atLeast"/>
          <w:jc w:val="center"/>
        </w:trPr>
        <w:tc>
          <w:tcPr>
            <w:tcW w:w="2007" w:type="dxa"/>
            <w:tcBorders>
              <w:top w:val="nil"/>
              <w:left w:val="single" w:color="auto" w:sz="12" w:space="0"/>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斑点叉尾鮰</w:t>
            </w:r>
          </w:p>
        </w:tc>
        <w:tc>
          <w:tcPr>
            <w:tcW w:w="1518"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0.08%</w:t>
            </w:r>
          </w:p>
        </w:tc>
        <w:tc>
          <w:tcPr>
            <w:tcW w:w="116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112.8</w:t>
            </w:r>
          </w:p>
        </w:tc>
        <w:tc>
          <w:tcPr>
            <w:tcW w:w="1300" w:type="dxa"/>
            <w:tcBorders>
              <w:top w:val="nil"/>
              <w:left w:val="nil"/>
              <w:bottom w:val="single" w:color="auto" w:sz="8"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0.16%</w:t>
            </w:r>
          </w:p>
        </w:tc>
        <w:tc>
          <w:tcPr>
            <w:tcW w:w="1667" w:type="dxa"/>
            <w:tcBorders>
              <w:top w:val="nil"/>
              <w:left w:val="nil"/>
              <w:bottom w:val="single" w:color="auto" w:sz="8"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248</w:t>
            </w:r>
          </w:p>
        </w:tc>
      </w:tr>
      <w:tr>
        <w:tblPrEx>
          <w:tblCellMar>
            <w:top w:w="0" w:type="dxa"/>
            <w:left w:w="108" w:type="dxa"/>
            <w:bottom w:w="0" w:type="dxa"/>
            <w:right w:w="108" w:type="dxa"/>
          </w:tblCellMar>
        </w:tblPrEx>
        <w:trPr>
          <w:trHeight w:val="345" w:hRule="atLeast"/>
          <w:jc w:val="center"/>
        </w:trPr>
        <w:tc>
          <w:tcPr>
            <w:tcW w:w="2007" w:type="dxa"/>
            <w:tcBorders>
              <w:top w:val="nil"/>
              <w:left w:val="single" w:color="auto" w:sz="12" w:space="0"/>
              <w:bottom w:val="single" w:color="auto" w:sz="12"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合计</w:t>
            </w:r>
          </w:p>
        </w:tc>
        <w:tc>
          <w:tcPr>
            <w:tcW w:w="1518" w:type="dxa"/>
            <w:tcBorders>
              <w:top w:val="nil"/>
              <w:left w:val="nil"/>
              <w:bottom w:val="single" w:color="auto" w:sz="12"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1187</w:t>
            </w:r>
          </w:p>
        </w:tc>
        <w:tc>
          <w:tcPr>
            <w:tcW w:w="1300" w:type="dxa"/>
            <w:tcBorders>
              <w:top w:val="nil"/>
              <w:left w:val="nil"/>
              <w:bottom w:val="single" w:color="auto" w:sz="12"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100.00%</w:t>
            </w:r>
          </w:p>
        </w:tc>
        <w:tc>
          <w:tcPr>
            <w:tcW w:w="1160" w:type="dxa"/>
            <w:tcBorders>
              <w:top w:val="nil"/>
              <w:left w:val="nil"/>
              <w:bottom w:val="single" w:color="auto" w:sz="12"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68865.5</w:t>
            </w:r>
          </w:p>
        </w:tc>
        <w:tc>
          <w:tcPr>
            <w:tcW w:w="1300" w:type="dxa"/>
            <w:tcBorders>
              <w:top w:val="nil"/>
              <w:left w:val="nil"/>
              <w:bottom w:val="single" w:color="auto" w:sz="12" w:space="0"/>
              <w:right w:val="single" w:color="auto" w:sz="8"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100.00%</w:t>
            </w:r>
          </w:p>
        </w:tc>
        <w:tc>
          <w:tcPr>
            <w:tcW w:w="1667" w:type="dxa"/>
            <w:tcBorders>
              <w:top w:val="nil"/>
              <w:left w:val="nil"/>
              <w:bottom w:val="single" w:color="auto" w:sz="12" w:space="0"/>
              <w:right w:val="single" w:color="auto" w:sz="12" w:space="0"/>
            </w:tcBorders>
            <w:vAlign w:val="center"/>
          </w:tcPr>
          <w:p>
            <w:pPr>
              <w:widowControl/>
              <w:spacing w:line="300" w:lineRule="exact"/>
              <w:jc w:val="center"/>
              <w:rPr>
                <w:rFonts w:ascii="Times New Roman" w:hAnsi="Times New Roman"/>
                <w:color w:val="000000"/>
                <w:kern w:val="0"/>
                <w:sz w:val="21"/>
                <w:szCs w:val="21"/>
              </w:rPr>
            </w:pPr>
          </w:p>
        </w:tc>
      </w:tr>
    </w:tbl>
    <w:p>
      <w:pPr>
        <w:adjustRightInd w:val="0"/>
        <w:snapToGrid w:val="0"/>
        <w:spacing w:line="540" w:lineRule="exact"/>
        <w:ind w:firstLine="420"/>
        <w:rPr>
          <w:rFonts w:ascii="方正仿宋_GBK" w:hAnsi="Times New Roman" w:eastAsia="方正仿宋_GBK"/>
          <w:szCs w:val="21"/>
        </w:rPr>
      </w:pPr>
      <w:r>
        <w:rPr>
          <w:rFonts w:hint="eastAsia" w:ascii="方正仿宋_GBK" w:hAnsi="Times New Roman" w:eastAsia="方正仿宋_GBK"/>
          <w:szCs w:val="21"/>
        </w:rPr>
        <w:t>（注：</w:t>
      </w:r>
      <w:r>
        <w:rPr>
          <w:rFonts w:ascii="方正仿宋_GBK" w:hAnsi="Times New Roman" w:eastAsia="方正仿宋_GBK"/>
          <w:szCs w:val="21"/>
        </w:rPr>
        <w:t>“</w:t>
      </w:r>
      <w:r>
        <w:rPr>
          <w:rFonts w:hint="eastAsia" w:ascii="方正仿宋_GBK" w:hAnsi="宋体" w:eastAsia="方正仿宋_GBK" w:cs="宋体"/>
          <w:kern w:val="0"/>
          <w:szCs w:val="21"/>
        </w:rPr>
        <w:t>★</w:t>
      </w:r>
      <w:r>
        <w:rPr>
          <w:rFonts w:ascii="方正仿宋_GBK" w:hAnsi="Times New Roman" w:eastAsia="方正仿宋_GBK"/>
          <w:szCs w:val="21"/>
        </w:rPr>
        <w:t>”</w:t>
      </w:r>
      <w:r>
        <w:rPr>
          <w:rFonts w:hint="eastAsia" w:ascii="方正仿宋_GBK" w:hAnsi="Times New Roman" w:eastAsia="方正仿宋_GBK"/>
          <w:kern w:val="0"/>
          <w:szCs w:val="21"/>
        </w:rPr>
        <w:t>长江上游特有鱼类；</w:t>
      </w:r>
      <w:r>
        <w:rPr>
          <w:rFonts w:hint="eastAsia" w:ascii="方正仿宋_GBK" w:hAnsi="Times New Roman" w:eastAsia="方正仿宋_GBK"/>
          <w:szCs w:val="21"/>
        </w:rPr>
        <w:t>本文选取</w:t>
      </w:r>
      <w:r>
        <w:rPr>
          <w:rFonts w:ascii="方正仿宋_GBK" w:hAnsi="Times New Roman" w:eastAsia="方正仿宋_GBK"/>
          <w:szCs w:val="21"/>
        </w:rPr>
        <w:t>IRI</w:t>
      </w:r>
      <w:r>
        <w:rPr>
          <w:rFonts w:hint="eastAsia" w:ascii="方正仿宋_GBK" w:hAnsi="Times New Roman" w:eastAsia="方正仿宋_GBK"/>
          <w:szCs w:val="21"/>
        </w:rPr>
        <w:t>值大于</w:t>
      </w:r>
      <w:r>
        <w:rPr>
          <w:rFonts w:ascii="方正仿宋_GBK" w:hAnsi="Times New Roman" w:eastAsia="方正仿宋_GBK"/>
          <w:szCs w:val="21"/>
        </w:rPr>
        <w:t>5000</w:t>
      </w:r>
      <w:r>
        <w:rPr>
          <w:rFonts w:hint="eastAsia" w:ascii="方正仿宋_GBK" w:hAnsi="Times New Roman" w:eastAsia="方正仿宋_GBK"/>
          <w:szCs w:val="21"/>
        </w:rPr>
        <w:t>为优势种）</w:t>
      </w:r>
    </w:p>
    <w:p>
      <w:pPr>
        <w:pStyle w:val="3"/>
        <w:numPr>
          <w:ilvl w:val="2"/>
          <w:numId w:val="3"/>
        </w:numPr>
        <w:spacing w:line="540" w:lineRule="exact"/>
        <w:ind w:left="0" w:firstLine="640" w:firstLineChars="200"/>
        <w:rPr>
          <w:rFonts w:ascii="方正黑体_GBK" w:hAnsi="Times New Roman" w:eastAsia="方正黑体_GBK"/>
          <w:b w:val="0"/>
        </w:rPr>
      </w:pPr>
      <w:bookmarkStart w:id="28" w:name="_Toc516069254"/>
      <w:r>
        <w:rPr>
          <w:rFonts w:hint="eastAsia" w:ascii="方正黑体_GBK" w:hAnsi="Times New Roman" w:eastAsia="方正黑体_GBK"/>
          <w:b w:val="0"/>
        </w:rPr>
        <w:t>水域环境状况</w:t>
      </w:r>
      <w:bookmarkEnd w:id="28"/>
    </w:p>
    <w:p>
      <w:pPr>
        <w:spacing w:line="540" w:lineRule="exact"/>
        <w:ind w:firstLine="562"/>
        <w:rPr>
          <w:rFonts w:ascii="方正仿宋_GBK" w:hAnsi="Times New Roman" w:eastAsia="方正仿宋_GBK"/>
          <w:szCs w:val="28"/>
        </w:rPr>
      </w:pPr>
      <w:r>
        <w:rPr>
          <w:rFonts w:ascii="方正仿宋_GBK" w:hAnsi="Times New Roman" w:eastAsia="方正仿宋_GBK"/>
          <w:szCs w:val="28"/>
        </w:rPr>
        <w:t>1</w:t>
      </w:r>
      <w:r>
        <w:rPr>
          <w:rFonts w:hint="eastAsia" w:ascii="方正仿宋_GBK" w:hAnsi="Times New Roman" w:eastAsia="方正仿宋_GBK"/>
          <w:szCs w:val="28"/>
        </w:rPr>
        <w:t>、天然河流</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北碚区天然水系主要是嘉陵江下游，所辖江段</w:t>
      </w:r>
      <w:r>
        <w:rPr>
          <w:rFonts w:ascii="方正仿宋_GBK" w:hAnsi="Times New Roman" w:eastAsia="方正仿宋_GBK"/>
          <w:szCs w:val="28"/>
        </w:rPr>
        <w:t>45.1</w:t>
      </w:r>
      <w:r>
        <w:rPr>
          <w:rFonts w:hint="eastAsia" w:ascii="方正仿宋_GBK" w:hAnsi="Times New Roman" w:eastAsia="方正仿宋_GBK"/>
          <w:szCs w:val="28"/>
        </w:rPr>
        <w:t>公里，流域面积</w:t>
      </w:r>
      <w:r>
        <w:rPr>
          <w:rFonts w:ascii="方正仿宋_GBK" w:hAnsi="Times New Roman" w:eastAsia="方正仿宋_GBK"/>
          <w:szCs w:val="28"/>
        </w:rPr>
        <w:t>753.2</w:t>
      </w:r>
      <w:r>
        <w:rPr>
          <w:rFonts w:hint="eastAsia" w:ascii="方正仿宋_GBK" w:hAnsi="Times New Roman" w:eastAsia="方正仿宋_GBK"/>
          <w:szCs w:val="28"/>
        </w:rPr>
        <w:t>平方公里，平均水位</w:t>
      </w:r>
      <w:r>
        <w:rPr>
          <w:rFonts w:ascii="方正仿宋_GBK" w:hAnsi="Times New Roman" w:eastAsia="方正仿宋_GBK"/>
          <w:szCs w:val="28"/>
        </w:rPr>
        <w:t>179.35m</w:t>
      </w:r>
      <w:r>
        <w:rPr>
          <w:rFonts w:hint="eastAsia" w:ascii="方正仿宋_GBK" w:hAnsi="Times New Roman" w:eastAsia="方正仿宋_GBK"/>
          <w:szCs w:val="28"/>
        </w:rPr>
        <w:t>，均流量</w:t>
      </w:r>
      <w:r>
        <w:rPr>
          <w:rFonts w:ascii="方正仿宋_GBK" w:hAnsi="Times New Roman" w:eastAsia="方正仿宋_GBK"/>
          <w:szCs w:val="28"/>
        </w:rPr>
        <w:t>2140m</w:t>
      </w:r>
      <w:r>
        <w:rPr>
          <w:rFonts w:ascii="方正仿宋_GBK" w:hAnsi="Times New Roman" w:eastAsia="方正仿宋_GBK"/>
          <w:szCs w:val="28"/>
          <w:vertAlign w:val="superscript"/>
        </w:rPr>
        <w:t>3</w:t>
      </w:r>
      <w:r>
        <w:rPr>
          <w:rFonts w:ascii="方正仿宋_GBK" w:hAnsi="Times New Roman" w:eastAsia="方正仿宋_GBK"/>
          <w:szCs w:val="28"/>
        </w:rPr>
        <w:t>/s</w:t>
      </w:r>
      <w:r>
        <w:rPr>
          <w:rFonts w:hint="eastAsia" w:ascii="方正仿宋_GBK" w:hAnsi="Times New Roman" w:eastAsia="方正仿宋_GBK"/>
          <w:szCs w:val="28"/>
        </w:rPr>
        <w:t>，主要支流有马鞍溪、梁滩河、土主河、黑水滩河等。西南大学动物科技学院科研人员对</w:t>
      </w:r>
      <w:r>
        <w:rPr>
          <w:rFonts w:ascii="方正仿宋_GBK" w:hAnsi="Times New Roman" w:eastAsia="方正仿宋_GBK"/>
          <w:szCs w:val="28"/>
        </w:rPr>
        <w:t>2017</w:t>
      </w:r>
      <w:r>
        <w:rPr>
          <w:rFonts w:hint="eastAsia" w:ascii="方正仿宋_GBK" w:hAnsi="Times New Roman" w:eastAsia="方正仿宋_GBK"/>
          <w:szCs w:val="28"/>
        </w:rPr>
        <w:t>年</w:t>
      </w:r>
      <w:r>
        <w:rPr>
          <w:rFonts w:ascii="方正仿宋_GBK" w:hAnsi="Times New Roman" w:eastAsia="方正仿宋_GBK"/>
          <w:szCs w:val="28"/>
        </w:rPr>
        <w:t>1</w:t>
      </w:r>
      <w:r>
        <w:rPr>
          <w:rFonts w:hint="eastAsia" w:ascii="方正仿宋_GBK" w:hAnsi="Times New Roman" w:eastAsia="方正仿宋_GBK"/>
          <w:szCs w:val="28"/>
        </w:rPr>
        <w:t>月</w:t>
      </w:r>
      <w:r>
        <w:rPr>
          <w:rFonts w:ascii="方正仿宋_GBK" w:hAnsi="Times New Roman" w:eastAsia="方正仿宋_GBK"/>
          <w:szCs w:val="28"/>
        </w:rPr>
        <w:t>~12</w:t>
      </w:r>
      <w:r>
        <w:rPr>
          <w:rFonts w:hint="eastAsia" w:ascii="方正仿宋_GBK" w:hAnsi="Times New Roman" w:eastAsia="方正仿宋_GBK"/>
          <w:szCs w:val="28"/>
        </w:rPr>
        <w:t>月嘉陵江澄江至水土段水域三个断面进行了水质检测，其结果见表</w:t>
      </w:r>
      <w:r>
        <w:rPr>
          <w:rFonts w:ascii="方正仿宋_GBK" w:hAnsi="Times New Roman" w:eastAsia="方正仿宋_GBK"/>
          <w:szCs w:val="28"/>
        </w:rPr>
        <w:t>2-5</w:t>
      </w:r>
      <w:r>
        <w:rPr>
          <w:rFonts w:hint="eastAsia" w:ascii="方正仿宋_GBK" w:hAnsi="Times New Roman" w:eastAsia="方正仿宋_GBK"/>
          <w:szCs w:val="28"/>
        </w:rPr>
        <w:t>。</w:t>
      </w:r>
    </w:p>
    <w:p>
      <w:pPr>
        <w:adjustRightInd w:val="0"/>
        <w:snapToGrid w:val="0"/>
        <w:spacing w:before="120" w:beforeLines="50" w:after="120" w:afterLines="50"/>
        <w:ind w:firstLine="480"/>
        <w:jc w:val="center"/>
        <w:rPr>
          <w:rFonts w:ascii="Times New Roman" w:hAnsi="Times New Roman"/>
          <w:color w:val="000000"/>
          <w:sz w:val="24"/>
        </w:rPr>
      </w:pPr>
      <w:r>
        <w:rPr>
          <w:rFonts w:hint="eastAsia" w:ascii="Times New Roman" w:hAnsi="Times New Roman"/>
          <w:color w:val="000000"/>
          <w:kern w:val="0"/>
          <w:sz w:val="24"/>
        </w:rPr>
        <w:t>表</w:t>
      </w:r>
      <w:r>
        <w:rPr>
          <w:rFonts w:ascii="Times New Roman" w:hAnsi="Times New Roman"/>
          <w:color w:val="000000"/>
          <w:kern w:val="0"/>
          <w:sz w:val="24"/>
        </w:rPr>
        <w:t>2-4</w:t>
      </w:r>
      <w:r>
        <w:rPr>
          <w:rFonts w:hint="eastAsia" w:ascii="Times New Roman" w:hAnsi="Times New Roman"/>
          <w:color w:val="000000"/>
          <w:kern w:val="0"/>
          <w:sz w:val="24"/>
        </w:rPr>
        <w:t>地表水环境质量部分分级指标（</w:t>
      </w:r>
      <w:r>
        <w:rPr>
          <w:rFonts w:ascii="Times New Roman" w:hAnsi="Times New Roman"/>
          <w:color w:val="000000"/>
          <w:sz w:val="24"/>
        </w:rPr>
        <w:t>GB3838-2002</w:t>
      </w:r>
      <w:r>
        <w:rPr>
          <w:rFonts w:hint="eastAsia" w:ascii="Times New Roman" w:hAnsi="Times New Roman"/>
          <w:color w:val="000000"/>
          <w:kern w:val="0"/>
          <w:sz w:val="24"/>
        </w:rPr>
        <w:t>）（</w:t>
      </w:r>
      <w:r>
        <w:rPr>
          <w:rFonts w:ascii="Times New Roman" w:hAnsi="Times New Roman"/>
          <w:color w:val="000000"/>
          <w:kern w:val="0"/>
          <w:sz w:val="24"/>
        </w:rPr>
        <w:t>mg/L</w:t>
      </w:r>
      <w:r>
        <w:rPr>
          <w:rFonts w:hint="eastAsia" w:ascii="Times New Roman" w:hAnsi="Times New Roman"/>
          <w:color w:val="000000"/>
          <w:kern w:val="0"/>
          <w:sz w:val="24"/>
        </w:rPr>
        <w:t>）</w:t>
      </w:r>
    </w:p>
    <w:tbl>
      <w:tblPr>
        <w:tblStyle w:val="10"/>
        <w:tblW w:w="8554" w:type="dxa"/>
        <w:jc w:val="center"/>
        <w:tblLayout w:type="fixed"/>
        <w:tblCellMar>
          <w:top w:w="0" w:type="dxa"/>
          <w:left w:w="108" w:type="dxa"/>
          <w:bottom w:w="0" w:type="dxa"/>
          <w:right w:w="108" w:type="dxa"/>
        </w:tblCellMar>
      </w:tblPr>
      <w:tblGrid>
        <w:gridCol w:w="1891"/>
        <w:gridCol w:w="1332"/>
        <w:gridCol w:w="1333"/>
        <w:gridCol w:w="1332"/>
        <w:gridCol w:w="1333"/>
        <w:gridCol w:w="1333"/>
      </w:tblGrid>
      <w:tr>
        <w:tblPrEx>
          <w:tblCellMar>
            <w:top w:w="0" w:type="dxa"/>
            <w:left w:w="108" w:type="dxa"/>
            <w:bottom w:w="0" w:type="dxa"/>
            <w:right w:w="108" w:type="dxa"/>
          </w:tblCellMar>
        </w:tblPrEx>
        <w:trPr>
          <w:trHeight w:val="20" w:hRule="atLeast"/>
          <w:jc w:val="center"/>
        </w:trPr>
        <w:tc>
          <w:tcPr>
            <w:tcW w:w="189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水质类别</w:t>
            </w:r>
          </w:p>
        </w:tc>
        <w:tc>
          <w:tcPr>
            <w:tcW w:w="1332"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b/>
                <w:bCs/>
                <w:color w:val="000000"/>
                <w:kern w:val="0"/>
                <w:sz w:val="21"/>
                <w:szCs w:val="21"/>
              </w:rPr>
            </w:pPr>
            <w:r>
              <w:rPr>
                <w:rFonts w:hint="eastAsia" w:ascii="宋体" w:hAnsi="宋体" w:cs="宋体"/>
                <w:b/>
                <w:bCs/>
                <w:color w:val="000000"/>
                <w:kern w:val="0"/>
                <w:sz w:val="21"/>
                <w:szCs w:val="21"/>
              </w:rPr>
              <w:t>Ⅰ</w:t>
            </w:r>
          </w:p>
        </w:tc>
        <w:tc>
          <w:tcPr>
            <w:tcW w:w="133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b/>
                <w:bCs/>
                <w:color w:val="000000"/>
                <w:kern w:val="0"/>
                <w:sz w:val="21"/>
                <w:szCs w:val="21"/>
              </w:rPr>
            </w:pPr>
            <w:r>
              <w:rPr>
                <w:rFonts w:hint="eastAsia" w:ascii="宋体" w:hAnsi="宋体" w:cs="宋体"/>
                <w:b/>
                <w:bCs/>
                <w:color w:val="000000"/>
                <w:kern w:val="0"/>
                <w:sz w:val="21"/>
                <w:szCs w:val="21"/>
              </w:rPr>
              <w:t>Ⅱ</w:t>
            </w:r>
          </w:p>
        </w:tc>
        <w:tc>
          <w:tcPr>
            <w:tcW w:w="1332"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b/>
                <w:bCs/>
                <w:color w:val="000000"/>
                <w:kern w:val="0"/>
                <w:sz w:val="21"/>
                <w:szCs w:val="21"/>
              </w:rPr>
            </w:pPr>
            <w:r>
              <w:rPr>
                <w:rFonts w:hint="eastAsia" w:ascii="宋体" w:hAnsi="宋体" w:cs="宋体"/>
                <w:b/>
                <w:bCs/>
                <w:color w:val="000000"/>
                <w:kern w:val="0"/>
                <w:sz w:val="21"/>
                <w:szCs w:val="21"/>
              </w:rPr>
              <w:t>Ⅲ</w:t>
            </w:r>
          </w:p>
        </w:tc>
        <w:tc>
          <w:tcPr>
            <w:tcW w:w="133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b/>
                <w:bCs/>
                <w:color w:val="000000"/>
                <w:kern w:val="0"/>
                <w:sz w:val="21"/>
                <w:szCs w:val="21"/>
              </w:rPr>
            </w:pPr>
            <w:r>
              <w:rPr>
                <w:rFonts w:hint="eastAsia" w:ascii="宋体" w:hAnsi="宋体" w:cs="宋体"/>
                <w:b/>
                <w:bCs/>
                <w:color w:val="000000"/>
                <w:kern w:val="0"/>
                <w:sz w:val="21"/>
                <w:szCs w:val="21"/>
              </w:rPr>
              <w:t>Ⅳ</w:t>
            </w:r>
          </w:p>
        </w:tc>
        <w:tc>
          <w:tcPr>
            <w:tcW w:w="133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b/>
                <w:bCs/>
                <w:color w:val="000000"/>
                <w:kern w:val="0"/>
                <w:sz w:val="21"/>
                <w:szCs w:val="21"/>
              </w:rPr>
            </w:pPr>
            <w:r>
              <w:rPr>
                <w:rFonts w:hint="eastAsia" w:ascii="宋体" w:hAnsi="宋体" w:cs="宋体"/>
                <w:b/>
                <w:bCs/>
                <w:color w:val="000000"/>
                <w:kern w:val="0"/>
                <w:sz w:val="21"/>
                <w:szCs w:val="21"/>
              </w:rPr>
              <w:t>Ⅴ</w:t>
            </w:r>
          </w:p>
        </w:tc>
      </w:tr>
      <w:tr>
        <w:tblPrEx>
          <w:tblCellMar>
            <w:top w:w="0" w:type="dxa"/>
            <w:left w:w="108" w:type="dxa"/>
            <w:bottom w:w="0" w:type="dxa"/>
            <w:right w:w="108" w:type="dxa"/>
          </w:tblCellMar>
        </w:tblPrEx>
        <w:trPr>
          <w:trHeight w:val="20" w:hRule="atLeast"/>
          <w:jc w:val="center"/>
        </w:trPr>
        <w:tc>
          <w:tcPr>
            <w:tcW w:w="189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水温</w:t>
            </w:r>
            <w:r>
              <w:rPr>
                <w:rFonts w:hint="eastAsia" w:ascii="宋体" w:hAnsi="宋体" w:cs="宋体"/>
                <w:color w:val="000000"/>
                <w:kern w:val="0"/>
                <w:sz w:val="21"/>
                <w:szCs w:val="21"/>
              </w:rPr>
              <w:t>℃</w:t>
            </w:r>
          </w:p>
        </w:tc>
        <w:tc>
          <w:tcPr>
            <w:tcW w:w="6663" w:type="dxa"/>
            <w:gridSpan w:val="5"/>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人为造成的环境水温变化：周升温</w:t>
            </w:r>
            <w:r>
              <w:rPr>
                <w:rFonts w:hint="eastAsia" w:ascii="宋体" w:hAnsi="宋体" w:cs="宋体"/>
                <w:color w:val="000000"/>
                <w:kern w:val="0"/>
                <w:sz w:val="21"/>
                <w:szCs w:val="21"/>
              </w:rPr>
              <w:t>≦</w:t>
            </w:r>
            <w:r>
              <w:rPr>
                <w:rFonts w:ascii="Times New Roman" w:hAnsi="Times New Roman"/>
                <w:color w:val="000000"/>
                <w:kern w:val="0"/>
                <w:sz w:val="21"/>
                <w:szCs w:val="21"/>
              </w:rPr>
              <w:t>1</w:t>
            </w:r>
            <w:r>
              <w:rPr>
                <w:rFonts w:hint="eastAsia" w:ascii="Times New Roman" w:hAnsi="Times New Roman"/>
                <w:color w:val="000000"/>
                <w:kern w:val="0"/>
                <w:sz w:val="21"/>
                <w:szCs w:val="21"/>
              </w:rPr>
              <w:t>，周降温</w:t>
            </w:r>
            <w:r>
              <w:rPr>
                <w:rFonts w:hint="eastAsia" w:ascii="宋体" w:hAnsi="宋体" w:cs="宋体"/>
                <w:color w:val="000000"/>
                <w:kern w:val="0"/>
                <w:sz w:val="21"/>
                <w:szCs w:val="21"/>
              </w:rPr>
              <w:t>≦</w:t>
            </w:r>
            <w:r>
              <w:rPr>
                <w:rFonts w:ascii="Times New Roman" w:hAnsi="Times New Roman"/>
                <w:color w:val="000000"/>
                <w:kern w:val="0"/>
                <w:sz w:val="21"/>
                <w:szCs w:val="21"/>
              </w:rPr>
              <w:t>2</w:t>
            </w:r>
          </w:p>
        </w:tc>
      </w:tr>
      <w:tr>
        <w:tblPrEx>
          <w:tblCellMar>
            <w:top w:w="0" w:type="dxa"/>
            <w:left w:w="108" w:type="dxa"/>
            <w:bottom w:w="0" w:type="dxa"/>
            <w:right w:w="108" w:type="dxa"/>
          </w:tblCellMar>
        </w:tblPrEx>
        <w:trPr>
          <w:trHeight w:val="20" w:hRule="atLeast"/>
          <w:jc w:val="center"/>
        </w:trPr>
        <w:tc>
          <w:tcPr>
            <w:tcW w:w="189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溶解氧</w:t>
            </w:r>
            <w:r>
              <w:rPr>
                <w:rFonts w:ascii="Times New Roman" w:hAnsi="Times New Roman"/>
                <w:color w:val="000000"/>
                <w:kern w:val="0"/>
                <w:sz w:val="21"/>
                <w:szCs w:val="21"/>
              </w:rPr>
              <w:t>DO</w:t>
            </w:r>
            <w:r>
              <w:rPr>
                <w:rFonts w:hint="eastAsia" w:ascii="宋体" w:hAnsi="宋体" w:cs="宋体"/>
                <w:color w:val="000000"/>
                <w:kern w:val="0"/>
                <w:sz w:val="21"/>
                <w:szCs w:val="21"/>
              </w:rPr>
              <w:t>≧</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7.5</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r>
      <w:tr>
        <w:tblPrEx>
          <w:tblCellMar>
            <w:top w:w="0" w:type="dxa"/>
            <w:left w:w="108" w:type="dxa"/>
            <w:bottom w:w="0" w:type="dxa"/>
            <w:right w:w="108" w:type="dxa"/>
          </w:tblCellMar>
        </w:tblPrEx>
        <w:trPr>
          <w:trHeight w:val="20" w:hRule="atLeast"/>
          <w:jc w:val="center"/>
        </w:trPr>
        <w:tc>
          <w:tcPr>
            <w:tcW w:w="189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pH</w:t>
            </w:r>
          </w:p>
        </w:tc>
        <w:tc>
          <w:tcPr>
            <w:tcW w:w="6663" w:type="dxa"/>
            <w:gridSpan w:val="5"/>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w:t>
            </w:r>
            <w:r>
              <w:rPr>
                <w:rFonts w:hint="eastAsia" w:ascii="Times New Roman" w:hAnsi="Times New Roman"/>
                <w:color w:val="000000"/>
                <w:kern w:val="0"/>
                <w:sz w:val="21"/>
                <w:szCs w:val="21"/>
              </w:rPr>
              <w:t>月</w:t>
            </w:r>
            <w:r>
              <w:rPr>
                <w:rFonts w:ascii="Times New Roman" w:hAnsi="Times New Roman"/>
                <w:color w:val="000000"/>
                <w:kern w:val="0"/>
                <w:sz w:val="21"/>
                <w:szCs w:val="21"/>
              </w:rPr>
              <w:t>9</w:t>
            </w:r>
            <w:r>
              <w:rPr>
                <w:rFonts w:hint="eastAsia" w:ascii="Times New Roman" w:hAnsi="Times New Roman"/>
                <w:color w:val="000000"/>
                <w:kern w:val="0"/>
                <w:sz w:val="21"/>
                <w:szCs w:val="21"/>
              </w:rPr>
              <w:t>日</w:t>
            </w:r>
          </w:p>
        </w:tc>
      </w:tr>
      <w:tr>
        <w:tblPrEx>
          <w:tblCellMar>
            <w:top w:w="0" w:type="dxa"/>
            <w:left w:w="108" w:type="dxa"/>
            <w:bottom w:w="0" w:type="dxa"/>
            <w:right w:w="108" w:type="dxa"/>
          </w:tblCellMar>
        </w:tblPrEx>
        <w:trPr>
          <w:trHeight w:val="20" w:hRule="atLeast"/>
          <w:jc w:val="center"/>
        </w:trPr>
        <w:tc>
          <w:tcPr>
            <w:tcW w:w="189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化学需氧量</w:t>
            </w:r>
            <w:r>
              <w:rPr>
                <w:rFonts w:ascii="Times New Roman" w:hAnsi="Times New Roman"/>
                <w:color w:val="000000"/>
                <w:kern w:val="0"/>
                <w:sz w:val="21"/>
                <w:szCs w:val="21"/>
              </w:rPr>
              <w:t>COD</w:t>
            </w:r>
            <w:r>
              <w:rPr>
                <w:rFonts w:ascii="Times New Roman" w:hAnsi="Times New Roman"/>
                <w:color w:val="000000"/>
                <w:kern w:val="0"/>
                <w:sz w:val="21"/>
                <w:szCs w:val="21"/>
                <w:vertAlign w:val="subscript"/>
              </w:rPr>
              <w:t>Cr</w:t>
            </w:r>
            <w:r>
              <w:rPr>
                <w:rFonts w:hint="eastAsia" w:ascii="宋体" w:hAnsi="宋体" w:cs="宋体"/>
                <w:color w:val="000000"/>
                <w:kern w:val="0"/>
                <w:sz w:val="21"/>
                <w:szCs w:val="21"/>
              </w:rPr>
              <w:t>≦</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15</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15</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20</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30</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40</w:t>
            </w:r>
          </w:p>
        </w:tc>
      </w:tr>
      <w:tr>
        <w:tblPrEx>
          <w:tblCellMar>
            <w:top w:w="0" w:type="dxa"/>
            <w:left w:w="108" w:type="dxa"/>
            <w:bottom w:w="0" w:type="dxa"/>
            <w:right w:w="108" w:type="dxa"/>
          </w:tblCellMar>
        </w:tblPrEx>
        <w:trPr>
          <w:trHeight w:val="20" w:hRule="atLeast"/>
          <w:jc w:val="center"/>
        </w:trPr>
        <w:tc>
          <w:tcPr>
            <w:tcW w:w="189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氨氮</w:t>
            </w:r>
            <w:r>
              <w:rPr>
                <w:rFonts w:hint="eastAsia" w:ascii="宋体" w:hAnsi="宋体" w:cs="宋体"/>
                <w:color w:val="000000"/>
                <w:kern w:val="0"/>
                <w:sz w:val="21"/>
                <w:szCs w:val="21"/>
              </w:rPr>
              <w:t>≦</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0.15</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0.5</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1.5</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r>
      <w:tr>
        <w:tblPrEx>
          <w:tblCellMar>
            <w:top w:w="0" w:type="dxa"/>
            <w:left w:w="108" w:type="dxa"/>
            <w:bottom w:w="0" w:type="dxa"/>
            <w:right w:w="108" w:type="dxa"/>
          </w:tblCellMar>
        </w:tblPrEx>
        <w:trPr>
          <w:trHeight w:val="20" w:hRule="atLeast"/>
          <w:jc w:val="center"/>
        </w:trPr>
        <w:tc>
          <w:tcPr>
            <w:tcW w:w="189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总磷</w:t>
            </w:r>
            <w:r>
              <w:rPr>
                <w:rFonts w:ascii="Times New Roman" w:hAnsi="Times New Roman"/>
                <w:color w:val="000000"/>
                <w:kern w:val="0"/>
                <w:sz w:val="21"/>
                <w:szCs w:val="21"/>
              </w:rPr>
              <w:t>(P</w:t>
            </w:r>
            <w:r>
              <w:rPr>
                <w:rFonts w:hint="eastAsia" w:ascii="Times New Roman" w:hAnsi="Times New Roman"/>
                <w:color w:val="000000"/>
                <w:kern w:val="0"/>
                <w:sz w:val="21"/>
                <w:szCs w:val="21"/>
              </w:rPr>
              <w:t>计</w:t>
            </w:r>
            <w:r>
              <w:rPr>
                <w:rFonts w:ascii="Times New Roman" w:hAnsi="Times New Roman"/>
                <w:color w:val="000000"/>
                <w:kern w:val="0"/>
                <w:sz w:val="21"/>
                <w:szCs w:val="21"/>
              </w:rPr>
              <w:t>)</w:t>
            </w:r>
            <w:r>
              <w:rPr>
                <w:rFonts w:hint="eastAsia" w:ascii="宋体" w:hAnsi="宋体" w:cs="宋体"/>
                <w:color w:val="000000"/>
                <w:kern w:val="0"/>
                <w:sz w:val="21"/>
                <w:szCs w:val="21"/>
              </w:rPr>
              <w:t>≦</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0.02</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0.2</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0.3</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0.4</w:t>
            </w:r>
          </w:p>
        </w:tc>
      </w:tr>
      <w:tr>
        <w:tblPrEx>
          <w:tblCellMar>
            <w:top w:w="0" w:type="dxa"/>
            <w:left w:w="108" w:type="dxa"/>
            <w:bottom w:w="0" w:type="dxa"/>
            <w:right w:w="108" w:type="dxa"/>
          </w:tblCellMar>
        </w:tblPrEx>
        <w:trPr>
          <w:trHeight w:val="20" w:hRule="atLeast"/>
          <w:jc w:val="center"/>
        </w:trPr>
        <w:tc>
          <w:tcPr>
            <w:tcW w:w="189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挥发酚</w:t>
            </w:r>
            <w:r>
              <w:rPr>
                <w:rFonts w:hint="eastAsia" w:ascii="宋体" w:hAnsi="宋体" w:cs="宋体"/>
                <w:color w:val="000000"/>
                <w:kern w:val="0"/>
                <w:sz w:val="21"/>
                <w:szCs w:val="21"/>
              </w:rPr>
              <w:t>≦</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0.002</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0.002</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0.005</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0.01</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0.1</w:t>
            </w:r>
          </w:p>
        </w:tc>
      </w:tr>
      <w:tr>
        <w:tblPrEx>
          <w:tblCellMar>
            <w:top w:w="0" w:type="dxa"/>
            <w:left w:w="108" w:type="dxa"/>
            <w:bottom w:w="0" w:type="dxa"/>
            <w:right w:w="108" w:type="dxa"/>
          </w:tblCellMar>
        </w:tblPrEx>
        <w:trPr>
          <w:trHeight w:val="20" w:hRule="atLeast"/>
          <w:jc w:val="center"/>
        </w:trPr>
        <w:tc>
          <w:tcPr>
            <w:tcW w:w="189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颗粒悬浮物</w:t>
            </w:r>
            <w:r>
              <w:rPr>
                <w:rFonts w:ascii="Times New Roman" w:hAnsi="Times New Roman"/>
                <w:color w:val="000000"/>
                <w:kern w:val="0"/>
                <w:sz w:val="21"/>
                <w:szCs w:val="21"/>
              </w:rPr>
              <w:t>SS</w:t>
            </w:r>
            <w:r>
              <w:rPr>
                <w:rFonts w:hint="eastAsia" w:ascii="宋体" w:hAnsi="宋体" w:cs="宋体"/>
                <w:color w:val="000000"/>
                <w:kern w:val="0"/>
                <w:sz w:val="21"/>
                <w:szCs w:val="21"/>
              </w:rPr>
              <w:t>≦</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5</w:t>
            </w:r>
          </w:p>
        </w:tc>
        <w:tc>
          <w:tcPr>
            <w:tcW w:w="1332"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20</w:t>
            </w:r>
          </w:p>
        </w:tc>
        <w:tc>
          <w:tcPr>
            <w:tcW w:w="133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40</w:t>
            </w:r>
          </w:p>
        </w:tc>
      </w:tr>
    </w:tbl>
    <w:p>
      <w:pPr>
        <w:spacing w:before="120" w:beforeLines="50" w:after="120" w:afterLines="50"/>
        <w:ind w:firstLine="480"/>
        <w:jc w:val="center"/>
        <w:rPr>
          <w:rFonts w:ascii="Times New Roman" w:hAnsi="Times New Roman"/>
          <w:color w:val="000000"/>
          <w:kern w:val="0"/>
          <w:sz w:val="24"/>
        </w:rPr>
      </w:pPr>
      <w:r>
        <w:rPr>
          <w:rFonts w:hint="eastAsia" w:ascii="Times New Roman" w:hAnsi="Times New Roman"/>
          <w:color w:val="000000"/>
          <w:kern w:val="0"/>
          <w:sz w:val="24"/>
        </w:rPr>
        <w:t>表</w:t>
      </w:r>
      <w:r>
        <w:rPr>
          <w:rFonts w:ascii="Times New Roman" w:hAnsi="Times New Roman"/>
          <w:color w:val="000000"/>
          <w:kern w:val="0"/>
          <w:sz w:val="24"/>
        </w:rPr>
        <w:t>2-5</w:t>
      </w:r>
      <w:r>
        <w:rPr>
          <w:rFonts w:hint="eastAsia" w:ascii="Times New Roman" w:hAnsi="Times New Roman"/>
          <w:color w:val="000000"/>
          <w:kern w:val="0"/>
          <w:sz w:val="24"/>
        </w:rPr>
        <w:t>监测断面水质检测结果（</w:t>
      </w:r>
      <w:r>
        <w:rPr>
          <w:rFonts w:ascii="Times New Roman" w:hAnsi="Times New Roman"/>
          <w:color w:val="000000"/>
          <w:kern w:val="0"/>
          <w:sz w:val="24"/>
        </w:rPr>
        <w:t>mg/L</w:t>
      </w:r>
      <w:r>
        <w:rPr>
          <w:rFonts w:hint="eastAsia" w:ascii="Times New Roman" w:hAnsi="Times New Roman"/>
          <w:color w:val="000000"/>
          <w:kern w:val="0"/>
          <w:sz w:val="24"/>
        </w:rPr>
        <w:t>）</w:t>
      </w:r>
    </w:p>
    <w:tbl>
      <w:tblPr>
        <w:tblStyle w:val="10"/>
        <w:tblW w:w="8288" w:type="dxa"/>
        <w:jc w:val="center"/>
        <w:tblLayout w:type="fixed"/>
        <w:tblCellMar>
          <w:top w:w="0" w:type="dxa"/>
          <w:left w:w="108" w:type="dxa"/>
          <w:bottom w:w="0" w:type="dxa"/>
          <w:right w:w="108" w:type="dxa"/>
        </w:tblCellMar>
      </w:tblPr>
      <w:tblGrid>
        <w:gridCol w:w="2605"/>
        <w:gridCol w:w="1620"/>
        <w:gridCol w:w="2000"/>
        <w:gridCol w:w="2063"/>
      </w:tblGrid>
      <w:tr>
        <w:tblPrEx>
          <w:tblCellMar>
            <w:top w:w="0" w:type="dxa"/>
            <w:left w:w="108" w:type="dxa"/>
            <w:bottom w:w="0" w:type="dxa"/>
            <w:right w:w="108" w:type="dxa"/>
          </w:tblCellMar>
        </w:tblPrEx>
        <w:trPr>
          <w:trHeight w:val="390" w:hRule="atLeast"/>
          <w:jc w:val="center"/>
        </w:trPr>
        <w:tc>
          <w:tcPr>
            <w:tcW w:w="26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562"/>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指标</w:t>
            </w:r>
          </w:p>
        </w:tc>
        <w:tc>
          <w:tcPr>
            <w:tcW w:w="1620"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澄江渡口</w:t>
            </w:r>
          </w:p>
        </w:tc>
        <w:tc>
          <w:tcPr>
            <w:tcW w:w="2000"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北碚正码头</w:t>
            </w:r>
          </w:p>
        </w:tc>
        <w:tc>
          <w:tcPr>
            <w:tcW w:w="206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水土渡口</w:t>
            </w:r>
          </w:p>
        </w:tc>
      </w:tr>
      <w:tr>
        <w:tblPrEx>
          <w:tblCellMar>
            <w:top w:w="0" w:type="dxa"/>
            <w:left w:w="108" w:type="dxa"/>
            <w:bottom w:w="0" w:type="dxa"/>
            <w:right w:w="108" w:type="dxa"/>
          </w:tblCellMar>
        </w:tblPrEx>
        <w:trPr>
          <w:trHeight w:val="335"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水温（</w:t>
            </w:r>
            <w:r>
              <w:rPr>
                <w:rFonts w:hint="eastAsia" w:ascii="宋体" w:hAnsi="宋体" w:cs="宋体"/>
                <w:color w:val="000000"/>
                <w:kern w:val="0"/>
                <w:sz w:val="21"/>
                <w:szCs w:val="21"/>
              </w:rPr>
              <w:t>℃</w:t>
            </w:r>
            <w:r>
              <w:rPr>
                <w:rFonts w:hint="eastAsia" w:ascii="Times New Roman" w:hAnsi="Times New Roman"/>
                <w:color w:val="000000"/>
                <w:kern w:val="0"/>
                <w:sz w:val="21"/>
                <w:szCs w:val="21"/>
              </w:rPr>
              <w:t>）</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10.1~28.0</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9.9~28.1</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9.7~28.0</w:t>
            </w:r>
          </w:p>
        </w:tc>
      </w:tr>
      <w:tr>
        <w:tblPrEx>
          <w:tblCellMar>
            <w:top w:w="0" w:type="dxa"/>
            <w:left w:w="108" w:type="dxa"/>
            <w:bottom w:w="0" w:type="dxa"/>
            <w:right w:w="108" w:type="dxa"/>
          </w:tblCellMar>
        </w:tblPrEx>
        <w:trPr>
          <w:trHeight w:val="411"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透明度（</w:t>
            </w:r>
            <w:r>
              <w:rPr>
                <w:rFonts w:ascii="Times New Roman" w:hAnsi="Times New Roman"/>
                <w:color w:val="000000"/>
                <w:kern w:val="0"/>
                <w:sz w:val="21"/>
                <w:szCs w:val="21"/>
              </w:rPr>
              <w:t>cm</w:t>
            </w:r>
            <w:r>
              <w:rPr>
                <w:rFonts w:hint="eastAsia" w:ascii="Times New Roman" w:hAnsi="Times New Roman"/>
                <w:color w:val="000000"/>
                <w:kern w:val="0"/>
                <w:sz w:val="21"/>
                <w:szCs w:val="21"/>
              </w:rPr>
              <w:t>）</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38~77</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36~75</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30~74</w:t>
            </w:r>
          </w:p>
        </w:tc>
      </w:tr>
      <w:tr>
        <w:tblPrEx>
          <w:tblCellMar>
            <w:top w:w="0" w:type="dxa"/>
            <w:left w:w="108" w:type="dxa"/>
            <w:bottom w:w="0" w:type="dxa"/>
            <w:right w:w="108" w:type="dxa"/>
          </w:tblCellMar>
        </w:tblPrEx>
        <w:trPr>
          <w:trHeight w:val="405"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溶解氧</w:t>
            </w:r>
            <w:r>
              <w:rPr>
                <w:rFonts w:ascii="Times New Roman" w:hAnsi="Times New Roman"/>
                <w:color w:val="000000"/>
                <w:kern w:val="0"/>
                <w:sz w:val="21"/>
                <w:szCs w:val="21"/>
              </w:rPr>
              <w:t>DO</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7.4~8.8</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7.6~8.9</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7.3~8.9</w:t>
            </w:r>
          </w:p>
        </w:tc>
      </w:tr>
      <w:tr>
        <w:tblPrEx>
          <w:tblCellMar>
            <w:top w:w="0" w:type="dxa"/>
            <w:left w:w="108" w:type="dxa"/>
            <w:bottom w:w="0" w:type="dxa"/>
            <w:right w:w="108" w:type="dxa"/>
          </w:tblCellMar>
        </w:tblPrEx>
        <w:trPr>
          <w:trHeight w:val="403"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pH</w:t>
            </w:r>
            <w:r>
              <w:rPr>
                <w:rFonts w:hint="eastAsia" w:ascii="Times New Roman" w:hAnsi="Times New Roman"/>
                <w:color w:val="000000"/>
                <w:kern w:val="0"/>
                <w:sz w:val="21"/>
                <w:szCs w:val="21"/>
              </w:rPr>
              <w:t>值</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6.5~6.7</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6.5~6.9</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6.5~6.9</w:t>
            </w:r>
          </w:p>
        </w:tc>
      </w:tr>
      <w:tr>
        <w:tblPrEx>
          <w:tblCellMar>
            <w:top w:w="0" w:type="dxa"/>
            <w:left w:w="108" w:type="dxa"/>
            <w:bottom w:w="0" w:type="dxa"/>
            <w:right w:w="108" w:type="dxa"/>
          </w:tblCellMar>
        </w:tblPrEx>
        <w:trPr>
          <w:trHeight w:val="416"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化学需氧量</w:t>
            </w:r>
            <w:r>
              <w:rPr>
                <w:rFonts w:ascii="Times New Roman" w:hAnsi="Times New Roman"/>
                <w:color w:val="000000"/>
                <w:kern w:val="0"/>
                <w:sz w:val="21"/>
                <w:szCs w:val="21"/>
              </w:rPr>
              <w:t>COD</w:t>
            </w:r>
            <w:r>
              <w:rPr>
                <w:rFonts w:ascii="Times New Roman" w:hAnsi="Times New Roman"/>
                <w:color w:val="000000"/>
                <w:kern w:val="0"/>
                <w:sz w:val="21"/>
                <w:szCs w:val="21"/>
                <w:vertAlign w:val="subscript"/>
              </w:rPr>
              <w:t>Cr</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2.12~4.85</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2.2~5.5</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2.29~5.66</w:t>
            </w:r>
          </w:p>
        </w:tc>
      </w:tr>
      <w:tr>
        <w:tblPrEx>
          <w:tblCellMar>
            <w:top w:w="0" w:type="dxa"/>
            <w:left w:w="108" w:type="dxa"/>
            <w:bottom w:w="0" w:type="dxa"/>
            <w:right w:w="108" w:type="dxa"/>
          </w:tblCellMar>
        </w:tblPrEx>
        <w:trPr>
          <w:trHeight w:val="220"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总磷</w:t>
            </w:r>
            <w:r>
              <w:rPr>
                <w:rFonts w:ascii="Times New Roman" w:hAnsi="Times New Roman"/>
                <w:color w:val="000000"/>
                <w:kern w:val="0"/>
                <w:sz w:val="21"/>
                <w:szCs w:val="21"/>
              </w:rPr>
              <w:t>TP</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0.013~0.104</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0.013~0.100</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0.014~0.106</w:t>
            </w:r>
          </w:p>
        </w:tc>
      </w:tr>
      <w:tr>
        <w:tblPrEx>
          <w:tblCellMar>
            <w:top w:w="0" w:type="dxa"/>
            <w:left w:w="108" w:type="dxa"/>
            <w:bottom w:w="0" w:type="dxa"/>
            <w:right w:w="108" w:type="dxa"/>
          </w:tblCellMar>
        </w:tblPrEx>
        <w:trPr>
          <w:trHeight w:val="420"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氨氮</w:t>
            </w:r>
            <w:r>
              <w:rPr>
                <w:rFonts w:ascii="Times New Roman" w:hAnsi="Times New Roman"/>
                <w:color w:val="000000"/>
                <w:kern w:val="0"/>
                <w:sz w:val="21"/>
                <w:szCs w:val="21"/>
              </w:rPr>
              <w:t>NH</w:t>
            </w:r>
            <w:r>
              <w:rPr>
                <w:rFonts w:ascii="Times New Roman" w:hAnsi="Times New Roman"/>
                <w:color w:val="000000"/>
                <w:kern w:val="0"/>
                <w:sz w:val="21"/>
                <w:szCs w:val="21"/>
                <w:vertAlign w:val="subscript"/>
              </w:rPr>
              <w:t>3</w:t>
            </w:r>
            <w:r>
              <w:rPr>
                <w:rFonts w:ascii="Times New Roman" w:hAnsi="Times New Roman"/>
                <w:color w:val="000000"/>
                <w:kern w:val="0"/>
                <w:sz w:val="21"/>
                <w:szCs w:val="21"/>
              </w:rPr>
              <w:t>-N</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0.026~0.091</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0.029~0.100</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0.027~0.102</w:t>
            </w:r>
          </w:p>
        </w:tc>
      </w:tr>
      <w:tr>
        <w:tblPrEx>
          <w:tblCellMar>
            <w:top w:w="0" w:type="dxa"/>
            <w:left w:w="108" w:type="dxa"/>
            <w:bottom w:w="0" w:type="dxa"/>
            <w:right w:w="108" w:type="dxa"/>
          </w:tblCellMar>
        </w:tblPrEx>
        <w:trPr>
          <w:trHeight w:val="314"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悬浮物</w:t>
            </w:r>
            <w:r>
              <w:rPr>
                <w:rFonts w:ascii="Times New Roman" w:hAnsi="Times New Roman"/>
                <w:color w:val="000000"/>
                <w:kern w:val="0"/>
                <w:sz w:val="21"/>
                <w:szCs w:val="21"/>
              </w:rPr>
              <w:t>SS</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32~85</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33~76</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31~88</w:t>
            </w:r>
          </w:p>
        </w:tc>
      </w:tr>
      <w:tr>
        <w:tblPrEx>
          <w:tblCellMar>
            <w:top w:w="0" w:type="dxa"/>
            <w:left w:w="108" w:type="dxa"/>
            <w:bottom w:w="0" w:type="dxa"/>
            <w:right w:w="108" w:type="dxa"/>
          </w:tblCellMar>
        </w:tblPrEx>
        <w:trPr>
          <w:trHeight w:val="135"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挥发酚</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0.002</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0.002</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0.002</w:t>
            </w:r>
          </w:p>
        </w:tc>
      </w:tr>
      <w:tr>
        <w:tblPrEx>
          <w:tblCellMar>
            <w:top w:w="0" w:type="dxa"/>
            <w:left w:w="108" w:type="dxa"/>
            <w:bottom w:w="0" w:type="dxa"/>
            <w:right w:w="108" w:type="dxa"/>
          </w:tblCellMar>
        </w:tblPrEx>
        <w:trPr>
          <w:trHeight w:val="367"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总碱度</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1.20~4.04</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1.36~4.16</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1.25~4.27</w:t>
            </w:r>
          </w:p>
        </w:tc>
      </w:tr>
      <w:tr>
        <w:tblPrEx>
          <w:tblCellMar>
            <w:top w:w="0" w:type="dxa"/>
            <w:left w:w="108" w:type="dxa"/>
            <w:bottom w:w="0" w:type="dxa"/>
            <w:right w:w="108" w:type="dxa"/>
          </w:tblCellMar>
        </w:tblPrEx>
        <w:trPr>
          <w:trHeight w:val="145" w:hRule="atLeast"/>
          <w:jc w:val="center"/>
        </w:trPr>
        <w:tc>
          <w:tcPr>
            <w:tcW w:w="26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hint="eastAsia" w:ascii="Times New Roman" w:hAnsi="Times New Roman"/>
                <w:color w:val="000000"/>
                <w:kern w:val="0"/>
                <w:sz w:val="21"/>
                <w:szCs w:val="21"/>
              </w:rPr>
              <w:t>总硬度（</w:t>
            </w:r>
            <w:r>
              <w:rPr>
                <w:rFonts w:ascii="Times New Roman" w:hAnsi="Times New Roman"/>
                <w:color w:val="000000"/>
                <w:kern w:val="0"/>
                <w:sz w:val="21"/>
                <w:szCs w:val="21"/>
                <w:vertAlign w:val="superscript"/>
              </w:rPr>
              <w:t>o</w:t>
            </w:r>
            <w:r>
              <w:rPr>
                <w:rFonts w:ascii="Times New Roman" w:hAnsi="Times New Roman"/>
                <w:color w:val="000000"/>
                <w:kern w:val="0"/>
                <w:sz w:val="21"/>
                <w:szCs w:val="21"/>
              </w:rPr>
              <w:t>H</w:t>
            </w:r>
            <w:r>
              <w:rPr>
                <w:rFonts w:ascii="Times New Roman" w:hAnsi="Times New Roman"/>
                <w:color w:val="000000"/>
                <w:kern w:val="0"/>
                <w:sz w:val="21"/>
                <w:szCs w:val="21"/>
                <w:vertAlign w:val="subscript"/>
              </w:rPr>
              <w:t>G</w:t>
            </w:r>
            <w:r>
              <w:rPr>
                <w:rFonts w:hint="eastAsia" w:ascii="Times New Roman" w:hAnsi="Times New Roman"/>
                <w:color w:val="000000"/>
                <w:kern w:val="0"/>
                <w:sz w:val="21"/>
                <w:szCs w:val="21"/>
              </w:rPr>
              <w:t>）</w:t>
            </w:r>
          </w:p>
        </w:tc>
        <w:tc>
          <w:tcPr>
            <w:tcW w:w="162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3.32~10.45</w:t>
            </w:r>
          </w:p>
        </w:tc>
        <w:tc>
          <w:tcPr>
            <w:tcW w:w="2000"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3.22~9.02</w:t>
            </w:r>
          </w:p>
        </w:tc>
        <w:tc>
          <w:tcPr>
            <w:tcW w:w="2063" w:type="dxa"/>
            <w:tcBorders>
              <w:top w:val="nil"/>
              <w:left w:val="nil"/>
              <w:bottom w:val="single" w:color="auto" w:sz="4" w:space="0"/>
              <w:right w:val="single" w:color="auto" w:sz="4" w:space="0"/>
            </w:tcBorders>
            <w:vAlign w:val="center"/>
          </w:tcPr>
          <w:p>
            <w:pPr>
              <w:widowControl/>
              <w:spacing w:line="300" w:lineRule="exact"/>
              <w:jc w:val="center"/>
              <w:rPr>
                <w:rFonts w:ascii="Times New Roman" w:hAnsi="Times New Roman"/>
                <w:color w:val="000000"/>
                <w:kern w:val="0"/>
                <w:sz w:val="21"/>
                <w:szCs w:val="21"/>
              </w:rPr>
            </w:pPr>
            <w:r>
              <w:rPr>
                <w:rFonts w:ascii="Times New Roman" w:hAnsi="Times New Roman"/>
                <w:color w:val="000000"/>
                <w:kern w:val="0"/>
                <w:sz w:val="21"/>
                <w:szCs w:val="21"/>
              </w:rPr>
              <w:t>3.56~9.84</w:t>
            </w:r>
          </w:p>
        </w:tc>
      </w:tr>
    </w:tbl>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根据《地面水环境质量标准》</w:t>
      </w:r>
      <w:r>
        <w:rPr>
          <w:rFonts w:ascii="方正仿宋_GBK" w:hAnsi="Times New Roman" w:eastAsia="方正仿宋_GBK"/>
          <w:szCs w:val="28"/>
        </w:rPr>
        <w:t>GB3838-2002</w:t>
      </w:r>
      <w:r>
        <w:rPr>
          <w:rFonts w:hint="eastAsia" w:ascii="方正仿宋_GBK" w:hAnsi="Times New Roman" w:eastAsia="方正仿宋_GBK"/>
          <w:szCs w:val="28"/>
        </w:rPr>
        <w:t>和《渔业水质标准》</w:t>
      </w:r>
      <w:r>
        <w:rPr>
          <w:rFonts w:ascii="方正仿宋_GBK" w:hAnsi="Times New Roman" w:eastAsia="方正仿宋_GBK"/>
          <w:szCs w:val="28"/>
        </w:rPr>
        <w:t>GB11607-89</w:t>
      </w:r>
      <w:r>
        <w:rPr>
          <w:rFonts w:hint="eastAsia" w:ascii="方正仿宋_GBK" w:hAnsi="Times New Roman" w:eastAsia="方正仿宋_GBK"/>
          <w:szCs w:val="28"/>
        </w:rPr>
        <w:t>，所测定的三个断面水质总体均符合</w:t>
      </w:r>
      <w:r>
        <w:rPr>
          <w:rFonts w:ascii="方正仿宋_GBK" w:hAnsi="Times New Roman" w:eastAsia="方正仿宋_GBK"/>
          <w:szCs w:val="28"/>
        </w:rPr>
        <w:t>GB3838-2002</w:t>
      </w:r>
      <w:r>
        <w:rPr>
          <w:rFonts w:hint="eastAsia" w:ascii="方正仿宋_GBK" w:hAnsi="Times New Roman" w:eastAsia="方正仿宋_GBK"/>
          <w:szCs w:val="28"/>
        </w:rPr>
        <w:t>规定的</w:t>
      </w:r>
      <w:r>
        <w:rPr>
          <w:rFonts w:hint="eastAsia" w:ascii="方正仿宋_GBK" w:hAnsi="宋体" w:eastAsia="方正仿宋_GBK" w:cs="宋体"/>
          <w:szCs w:val="28"/>
        </w:rPr>
        <w:t>Ⅲ</w:t>
      </w:r>
      <w:r>
        <w:rPr>
          <w:rFonts w:hint="eastAsia" w:ascii="方正仿宋_GBK" w:hAnsi="Times New Roman" w:eastAsia="方正仿宋_GBK"/>
          <w:szCs w:val="28"/>
        </w:rPr>
        <w:t>类水质要求。因属自然水系，雨水冲刷、汛期等因素致使泥沙含量增加，颗粒悬浮物均高，属于正常现象。</w:t>
      </w:r>
    </w:p>
    <w:p>
      <w:pPr>
        <w:spacing w:line="540" w:lineRule="exact"/>
        <w:ind w:firstLine="562"/>
        <w:rPr>
          <w:rFonts w:ascii="方正仿宋_GBK" w:hAnsi="Times New Roman" w:eastAsia="方正仿宋_GBK"/>
          <w:szCs w:val="28"/>
        </w:rPr>
      </w:pPr>
      <w:r>
        <w:rPr>
          <w:rFonts w:ascii="方正仿宋_GBK" w:hAnsi="Times New Roman" w:eastAsia="方正仿宋_GBK"/>
          <w:szCs w:val="28"/>
        </w:rPr>
        <w:t>2</w:t>
      </w:r>
      <w:r>
        <w:rPr>
          <w:rFonts w:hint="eastAsia" w:ascii="方正仿宋_GBK" w:hAnsi="Times New Roman" w:eastAsia="方正仿宋_GBK"/>
          <w:szCs w:val="28"/>
        </w:rPr>
        <w:t>、重要水功能区</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2018</w:t>
      </w:r>
      <w:r>
        <w:rPr>
          <w:rFonts w:hint="eastAsia" w:ascii="方正仿宋_GBK" w:hAnsi="Times New Roman" w:eastAsia="方正仿宋_GBK"/>
          <w:szCs w:val="28"/>
        </w:rPr>
        <w:t>年</w:t>
      </w:r>
      <w:r>
        <w:rPr>
          <w:rFonts w:ascii="方正仿宋_GBK" w:hAnsi="Times New Roman" w:eastAsia="方正仿宋_GBK"/>
          <w:szCs w:val="28"/>
        </w:rPr>
        <w:t>1-3</w:t>
      </w:r>
      <w:r>
        <w:rPr>
          <w:rFonts w:hint="eastAsia" w:ascii="方正仿宋_GBK" w:hAnsi="Times New Roman" w:eastAsia="方正仿宋_GBK"/>
          <w:szCs w:val="28"/>
        </w:rPr>
        <w:t>月对重要水功能区进行了水质检测，监测项目包括水温、</w:t>
      </w:r>
      <w:r>
        <w:rPr>
          <w:rFonts w:ascii="方正仿宋_GBK" w:hAnsi="Times New Roman" w:eastAsia="方正仿宋_GBK"/>
          <w:szCs w:val="28"/>
        </w:rPr>
        <w:t>pH</w:t>
      </w:r>
      <w:r>
        <w:rPr>
          <w:rFonts w:hint="eastAsia" w:ascii="方正仿宋_GBK" w:hAnsi="Times New Roman" w:eastAsia="方正仿宋_GBK"/>
          <w:szCs w:val="28"/>
        </w:rPr>
        <w:t>、溶解氧、高锰酸盐指数、氨氮、总磷、总氮、化学需氧量、铜、锌、铁、锰、砷、铅、镉、汞、硒、六价铬、氯化物、氟化物、氰化物、硫酸盐、亚硝酸盐，根据对监测数据的分析，各监测断面水质分别为</w:t>
      </w:r>
      <w:r>
        <w:rPr>
          <w:rFonts w:hint="eastAsia" w:ascii="方正仿宋_GBK" w:hAnsi="宋体" w:eastAsia="方正仿宋_GBK" w:cs="宋体"/>
          <w:szCs w:val="28"/>
        </w:rPr>
        <w:t>Ⅲ</w:t>
      </w:r>
      <w:r>
        <w:rPr>
          <w:rFonts w:ascii="方正仿宋_GBK" w:hAnsi="Times New Roman" w:eastAsia="方正仿宋_GBK"/>
          <w:szCs w:val="28"/>
        </w:rPr>
        <w:t>-</w:t>
      </w:r>
      <w:r>
        <w:rPr>
          <w:rFonts w:hint="eastAsia" w:ascii="方正仿宋_GBK" w:hAnsi="宋体" w:eastAsia="方正仿宋_GBK" w:cs="宋体"/>
          <w:szCs w:val="28"/>
        </w:rPr>
        <w:t>Ⅴ</w:t>
      </w:r>
      <w:r>
        <w:rPr>
          <w:rFonts w:hint="eastAsia" w:ascii="方正仿宋_GBK" w:hAnsi="Times New Roman" w:eastAsia="方正仿宋_GBK"/>
          <w:szCs w:val="28"/>
        </w:rPr>
        <w:t>类，个别河流存在水体受污染现象，有待改善。</w:t>
      </w:r>
    </w:p>
    <w:p>
      <w:pPr>
        <w:ind w:firstLine="482"/>
        <w:jc w:val="center"/>
        <w:rPr>
          <w:rFonts w:ascii="Times New Roman" w:hAnsi="Times New Roman"/>
          <w:b/>
          <w:sz w:val="24"/>
        </w:rPr>
        <w:sectPr>
          <w:pgSz w:w="11906" w:h="16838"/>
          <w:pgMar w:top="1440" w:right="1588" w:bottom="1440" w:left="1588" w:header="851" w:footer="992" w:gutter="0"/>
          <w:cols w:space="425" w:num="1"/>
          <w:docGrid w:linePitch="312" w:charSpace="0"/>
        </w:sectPr>
      </w:pPr>
    </w:p>
    <w:p>
      <w:pPr>
        <w:ind w:firstLine="480"/>
        <w:jc w:val="center"/>
        <w:rPr>
          <w:rFonts w:ascii="Times New Roman" w:hAnsi="Times New Roman"/>
          <w:sz w:val="24"/>
        </w:rPr>
      </w:pPr>
      <w:r>
        <w:rPr>
          <w:rFonts w:hint="eastAsia" w:ascii="Times New Roman" w:hAnsi="Times New Roman"/>
          <w:sz w:val="24"/>
        </w:rPr>
        <w:t>表</w:t>
      </w:r>
      <w:r>
        <w:rPr>
          <w:rFonts w:ascii="Times New Roman" w:hAnsi="Times New Roman"/>
          <w:sz w:val="24"/>
        </w:rPr>
        <w:t>2-6</w:t>
      </w:r>
      <w:r>
        <w:rPr>
          <w:rFonts w:hint="eastAsia" w:ascii="Times New Roman" w:hAnsi="Times New Roman"/>
          <w:sz w:val="24"/>
        </w:rPr>
        <w:t>重要水功能区水质检测</w:t>
      </w:r>
      <w:r>
        <w:rPr>
          <w:rFonts w:ascii="Times New Roman" w:hAnsi="Times New Roman"/>
          <w:sz w:val="24"/>
        </w:rPr>
        <w:t>-2018</w:t>
      </w:r>
      <w:r>
        <w:rPr>
          <w:rFonts w:hint="eastAsia" w:ascii="Times New Roman" w:hAnsi="Times New Roman"/>
          <w:sz w:val="24"/>
        </w:rPr>
        <w:t>年</w:t>
      </w:r>
      <w:r>
        <w:rPr>
          <w:rFonts w:ascii="Times New Roman" w:hAnsi="Times New Roman"/>
          <w:sz w:val="24"/>
        </w:rPr>
        <w:t>1-3</w:t>
      </w:r>
      <w:r>
        <w:rPr>
          <w:rFonts w:hint="eastAsia" w:ascii="Times New Roman" w:hAnsi="Times New Roman"/>
          <w:sz w:val="24"/>
        </w:rPr>
        <w:t>月</w:t>
      </w:r>
    </w:p>
    <w:tbl>
      <w:tblPr>
        <w:tblStyle w:val="10"/>
        <w:tblW w:w="13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0"/>
        <w:gridCol w:w="1080"/>
        <w:gridCol w:w="1080"/>
        <w:gridCol w:w="1080"/>
        <w:gridCol w:w="1080"/>
        <w:gridCol w:w="1080"/>
        <w:gridCol w:w="126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60" w:type="dxa"/>
            <w:gridSpan w:val="11"/>
            <w:tcBorders>
              <w:top w:val="single" w:color="auto" w:sz="4" w:space="0"/>
              <w:left w:val="single" w:color="auto" w:sz="4" w:space="0"/>
              <w:bottom w:val="single" w:color="auto" w:sz="4" w:space="0"/>
              <w:right w:val="single" w:color="auto" w:sz="4" w:space="0"/>
            </w:tcBorders>
            <w:vAlign w:val="center"/>
          </w:tcPr>
          <w:p>
            <w:pPr>
              <w:widowControl/>
              <w:ind w:firstLine="361"/>
              <w:jc w:val="center"/>
              <w:rPr>
                <w:rFonts w:ascii="Times New Roman" w:hAnsi="Times New Roman"/>
                <w:b/>
                <w:bCs/>
                <w:kern w:val="0"/>
                <w:sz w:val="21"/>
                <w:szCs w:val="21"/>
              </w:rPr>
            </w:pPr>
            <w:r>
              <w:rPr>
                <w:rFonts w:ascii="Times New Roman" w:hAnsi="Times New Roman"/>
                <w:b/>
                <w:bCs/>
                <w:kern w:val="0"/>
                <w:sz w:val="21"/>
                <w:szCs w:val="21"/>
              </w:rPr>
              <w:t>2018</w:t>
            </w:r>
            <w:r>
              <w:rPr>
                <w:rFonts w:hint="eastAsia" w:ascii="Times New Roman" w:hAnsi="Times New Roman"/>
                <w:b/>
                <w:bCs/>
                <w:kern w:val="0"/>
                <w:sz w:val="21"/>
                <w:szCs w:val="21"/>
              </w:rPr>
              <w:t>年</w:t>
            </w:r>
            <w:r>
              <w:rPr>
                <w:rFonts w:ascii="Times New Roman" w:hAnsi="Times New Roman"/>
                <w:b/>
                <w:bCs/>
                <w:kern w:val="0"/>
                <w:sz w:val="21"/>
                <w:szCs w:val="21"/>
              </w:rPr>
              <w:t>1</w:t>
            </w:r>
            <w:r>
              <w:rPr>
                <w:rFonts w:hint="eastAsia" w:ascii="Times New Roman" w:hAnsi="Times New Roman"/>
                <w:b/>
                <w:bCs/>
                <w:kern w:val="0"/>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kern w:val="0"/>
                <w:sz w:val="21"/>
                <w:szCs w:val="21"/>
              </w:rPr>
            </w:pPr>
            <w:r>
              <w:rPr>
                <w:rFonts w:hint="eastAsia" w:ascii="Times New Roman" w:hAnsi="Times New Roman"/>
                <w:b/>
                <w:bCs/>
                <w:kern w:val="0"/>
                <w:sz w:val="21"/>
                <w:szCs w:val="21"/>
              </w:rPr>
              <w:t>一级水功能区名称</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kern w:val="0"/>
                <w:sz w:val="21"/>
                <w:szCs w:val="21"/>
              </w:rPr>
            </w:pPr>
            <w:r>
              <w:rPr>
                <w:rFonts w:hint="eastAsia" w:ascii="Times New Roman" w:hAnsi="Times New Roman"/>
                <w:b/>
                <w:bCs/>
                <w:kern w:val="0"/>
                <w:sz w:val="21"/>
                <w:szCs w:val="21"/>
              </w:rPr>
              <w:t>水体类型</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水温</w:t>
            </w:r>
            <w:r>
              <w:rPr>
                <w:rFonts w:ascii="Times New Roman" w:hAnsi="Times New Roman"/>
                <w:b/>
                <w:bCs/>
                <w:color w:val="000000"/>
                <w:kern w:val="0"/>
                <w:sz w:val="21"/>
                <w:szCs w:val="21"/>
              </w:rPr>
              <w:t xml:space="preserve">  (</w:t>
            </w:r>
            <w:r>
              <w:rPr>
                <w:rFonts w:hint="eastAsia" w:ascii="宋体" w:hAnsi="宋体" w:cs="宋体"/>
                <w:b/>
                <w:bCs/>
                <w:color w:val="000000"/>
                <w:kern w:val="0"/>
                <w:sz w:val="21"/>
                <w:szCs w:val="21"/>
              </w:rPr>
              <w:t>℃</w:t>
            </w:r>
            <w:r>
              <w:rPr>
                <w:rFonts w:ascii="Times New Roman" w:hAnsi="Times New Roman"/>
                <w:b/>
                <w:bCs/>
                <w:color w:val="000000"/>
                <w:kern w:val="0"/>
                <w:sz w:val="21"/>
                <w:szCs w:val="21"/>
              </w:rPr>
              <w:t>)</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color w:val="000000"/>
                <w:kern w:val="0"/>
                <w:sz w:val="21"/>
                <w:szCs w:val="21"/>
              </w:rPr>
            </w:pPr>
            <w:r>
              <w:rPr>
                <w:rFonts w:ascii="Times New Roman" w:hAnsi="Times New Roman"/>
                <w:b/>
                <w:bCs/>
                <w:color w:val="000000"/>
                <w:kern w:val="0"/>
                <w:sz w:val="21"/>
                <w:szCs w:val="21"/>
              </w:rPr>
              <w:t>pH</w:t>
            </w:r>
            <w:r>
              <w:rPr>
                <w:rFonts w:hint="eastAsia" w:ascii="Times New Roman" w:hAnsi="Times New Roman"/>
                <w:b/>
                <w:bCs/>
                <w:color w:val="000000"/>
                <w:kern w:val="0"/>
                <w:sz w:val="21"/>
                <w:szCs w:val="21"/>
              </w:rPr>
              <w:t>值</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总磷</w:t>
            </w:r>
            <w:r>
              <w:rPr>
                <w:rFonts w:ascii="Times New Roman" w:hAnsi="Times New Roman"/>
                <w:b/>
                <w:bCs/>
                <w:color w:val="000000"/>
                <w:kern w:val="0"/>
                <w:sz w:val="21"/>
                <w:szCs w:val="21"/>
              </w:rPr>
              <w:t>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溶解氧</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高锰酸盐指数</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color w:val="000000"/>
                <w:kern w:val="0"/>
                <w:sz w:val="21"/>
                <w:szCs w:val="21"/>
              </w:rPr>
            </w:pPr>
            <w:r>
              <w:rPr>
                <w:rFonts w:ascii="Times New Roman" w:hAnsi="Times New Roman"/>
                <w:b/>
                <w:bCs/>
                <w:color w:val="000000"/>
                <w:kern w:val="0"/>
                <w:sz w:val="21"/>
                <w:szCs w:val="21"/>
              </w:rPr>
              <w:t>BOD</w:t>
            </w:r>
            <w:r>
              <w:rPr>
                <w:rFonts w:ascii="Times New Roman" w:hAnsi="Times New Roman"/>
                <w:b/>
                <w:bCs/>
                <w:color w:val="000000"/>
                <w:kern w:val="0"/>
                <w:sz w:val="21"/>
                <w:szCs w:val="21"/>
                <w:vertAlign w:val="subscript"/>
              </w:rPr>
              <w:t>5</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氨氮</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挥发酚</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kern w:val="0"/>
                <w:sz w:val="21"/>
                <w:szCs w:val="21"/>
              </w:rPr>
            </w:pPr>
            <w:r>
              <w:rPr>
                <w:rFonts w:hint="eastAsia" w:ascii="Times New Roman" w:hAnsi="Times New Roman"/>
                <w:b/>
                <w:bCs/>
                <w:kern w:val="0"/>
                <w:sz w:val="21"/>
                <w:szCs w:val="21"/>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梁滩河开发利用区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7.36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0.32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8.8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6.0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2.7</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1.267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0.0034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Ⅴ</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黑水滩河开发利用区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7.26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7.2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2.2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0.435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0.0008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璧北河开发利用区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7.9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7.31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0.18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8.2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3.8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w:t>
            </w:r>
            <w:r>
              <w:rPr>
                <w:rFonts w:ascii="Times New Roman" w:hAnsi="Times New Roman"/>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0.346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0.0013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土主河开发利用区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7.49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7.4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w:t>
            </w:r>
            <w:r>
              <w:rPr>
                <w:rFonts w:ascii="Times New Roman" w:hAnsi="Times New Roman"/>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0.233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0.0021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麻柳河开发利用区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7.25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7.2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2.4</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0.169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0.0014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马鞍溪开发利用区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7.9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7.58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8.2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w:t>
            </w:r>
            <w:r>
              <w:rPr>
                <w:rFonts w:ascii="Times New Roman" w:hAnsi="Times New Roman"/>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0.568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0.0027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后河开发区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7.8</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7.61</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0.14</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9.1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3.2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2.8</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0.780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0.0034</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60" w:type="dxa"/>
            <w:gridSpan w:val="11"/>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kern w:val="0"/>
                <w:sz w:val="21"/>
                <w:szCs w:val="21"/>
              </w:rPr>
            </w:pPr>
            <w:r>
              <w:rPr>
                <w:rFonts w:ascii="Times New Roman" w:hAnsi="Times New Roman"/>
                <w:b/>
                <w:bCs/>
                <w:kern w:val="0"/>
                <w:sz w:val="21"/>
                <w:szCs w:val="21"/>
              </w:rPr>
              <w:t>2018</w:t>
            </w:r>
            <w:r>
              <w:rPr>
                <w:rFonts w:hint="eastAsia" w:ascii="Times New Roman" w:hAnsi="Times New Roman"/>
                <w:b/>
                <w:bCs/>
                <w:kern w:val="0"/>
                <w:sz w:val="21"/>
                <w:szCs w:val="21"/>
              </w:rPr>
              <w:t>年</w:t>
            </w:r>
            <w:r>
              <w:rPr>
                <w:rFonts w:ascii="Times New Roman" w:hAnsi="Times New Roman"/>
                <w:b/>
                <w:bCs/>
                <w:kern w:val="0"/>
                <w:sz w:val="21"/>
                <w:szCs w:val="21"/>
              </w:rPr>
              <w:t>2</w:t>
            </w:r>
            <w:r>
              <w:rPr>
                <w:rFonts w:hint="eastAsia" w:ascii="Times New Roman" w:hAnsi="Times New Roman"/>
                <w:b/>
                <w:bCs/>
                <w:kern w:val="0"/>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梁滩河开发利用区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7.41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0.39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9.9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5.2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2.9</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1.361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0.0042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Ⅴ</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黑水滩河开发利用区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7.27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8.0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w:t>
            </w:r>
            <w:r>
              <w:rPr>
                <w:rFonts w:ascii="Times New Roman" w:hAnsi="Times New Roman"/>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0.365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0.0020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璧北河开发利用区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7.42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7.9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2.4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w:t>
            </w:r>
            <w:r>
              <w:rPr>
                <w:rFonts w:ascii="Times New Roman" w:hAnsi="Times New Roman"/>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0.319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0.0016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土主河开发利用区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9.2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7.38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8.2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w:t>
            </w:r>
            <w:r>
              <w:rPr>
                <w:rFonts w:ascii="Times New Roman" w:hAnsi="Times New Roman"/>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0.091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0.0026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麻柳河开发利用区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7.15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8.4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w:t>
            </w:r>
            <w:r>
              <w:rPr>
                <w:rFonts w:ascii="Times New Roman" w:hAnsi="Times New Roman"/>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0.223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0.0015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马鞍溪开发利用区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9.7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7.55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7.9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2.0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0.299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0.0020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后河开发区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8.5</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7.32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0.09</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7.7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3.3</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w:t>
            </w:r>
            <w:r>
              <w:rPr>
                <w:rFonts w:ascii="Times New Roman" w:hAnsi="Times New Roman"/>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0.643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0.0020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60" w:type="dxa"/>
            <w:gridSpan w:val="11"/>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bCs/>
                <w:kern w:val="0"/>
                <w:sz w:val="21"/>
                <w:szCs w:val="21"/>
              </w:rPr>
            </w:pPr>
            <w:r>
              <w:rPr>
                <w:rFonts w:ascii="Times New Roman" w:hAnsi="Times New Roman"/>
                <w:b/>
                <w:bCs/>
                <w:kern w:val="0"/>
                <w:sz w:val="21"/>
                <w:szCs w:val="21"/>
              </w:rPr>
              <w:t>2018</w:t>
            </w:r>
            <w:r>
              <w:rPr>
                <w:rFonts w:hint="eastAsia" w:ascii="Times New Roman" w:hAnsi="Times New Roman"/>
                <w:b/>
                <w:bCs/>
                <w:kern w:val="0"/>
                <w:sz w:val="21"/>
                <w:szCs w:val="21"/>
              </w:rPr>
              <w:t>年</w:t>
            </w:r>
            <w:r>
              <w:rPr>
                <w:rFonts w:ascii="Times New Roman" w:hAnsi="Times New Roman"/>
                <w:b/>
                <w:bCs/>
                <w:kern w:val="0"/>
                <w:sz w:val="21"/>
                <w:szCs w:val="21"/>
              </w:rPr>
              <w:t>3</w:t>
            </w:r>
            <w:r>
              <w:rPr>
                <w:rFonts w:hint="eastAsia" w:ascii="Times New Roman" w:hAnsi="Times New Roman"/>
                <w:b/>
                <w:bCs/>
                <w:kern w:val="0"/>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梁滩河开发利用区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13.5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7.30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0.36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5.1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8.0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2.5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1.848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0.0037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Ⅴ</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黑水滩河开发利用区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13.5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7.87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7.9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r>
              <w:rPr>
                <w:rFonts w:ascii="Times New Roman" w:hAnsi="Times New Roman"/>
                <w:color w:val="000000"/>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0.354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0.0011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璧北河开发利用区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13.5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7.65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0.13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7.7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5.6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r>
              <w:rPr>
                <w:rFonts w:ascii="Times New Roman" w:hAnsi="Times New Roman"/>
                <w:color w:val="000000"/>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0.247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0.0013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土主河开发利用区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13.2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7.70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7.7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r>
              <w:rPr>
                <w:rFonts w:ascii="Times New Roman" w:hAnsi="Times New Roman"/>
                <w:color w:val="000000"/>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0.158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0.0021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麻柳河开发利用区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12.8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7.77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7.9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r>
              <w:rPr>
                <w:rFonts w:ascii="Times New Roman" w:hAnsi="Times New Roman"/>
                <w:color w:val="000000"/>
                <w:kern w:val="0"/>
                <w:sz w:val="21"/>
                <w:szCs w:val="21"/>
              </w:rPr>
              <w:t>0.5</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r>
              <w:rPr>
                <w:rFonts w:ascii="Times New Roman" w:hAnsi="Times New Roman"/>
                <w:color w:val="000000"/>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0.182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0.0024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马鞍溪开发利用区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13.5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7.98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0.12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7.6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1.1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2.0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0.348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0.0013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后河开发区</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河流</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13.2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 xml:space="preserve">7.65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0.17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9.0 </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1.2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r>
              <w:rPr>
                <w:rFonts w:ascii="Times New Roman" w:hAnsi="Times New Roman"/>
                <w:color w:val="000000"/>
                <w:kern w:val="0"/>
                <w:sz w:val="21"/>
                <w:szCs w:val="21"/>
              </w:rPr>
              <w:t>2</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0.484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0.0024 </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宋体" w:hAnsi="宋体" w:cs="宋体"/>
                <w:kern w:val="0"/>
                <w:sz w:val="21"/>
                <w:szCs w:val="21"/>
              </w:rPr>
              <w:t>Ⅲ</w:t>
            </w:r>
            <w:r>
              <w:rPr>
                <w:rFonts w:hint="eastAsia" w:ascii="Times New Roman" w:hAnsi="Times New Roman"/>
                <w:kern w:val="0"/>
                <w:sz w:val="21"/>
                <w:szCs w:val="21"/>
              </w:rPr>
              <w:t>类</w:t>
            </w:r>
          </w:p>
        </w:tc>
      </w:tr>
    </w:tbl>
    <w:p>
      <w:pPr>
        <w:ind w:firstLine="420"/>
        <w:rPr>
          <w:rFonts w:ascii="Times New Roman" w:hAnsi="Times New Roman" w:eastAsia="方正仿宋_GBK"/>
          <w:szCs w:val="21"/>
        </w:rPr>
        <w:sectPr>
          <w:pgSz w:w="16838" w:h="11906" w:orient="landscape"/>
          <w:pgMar w:top="1588" w:right="1440" w:bottom="1588" w:left="1440" w:header="851" w:footer="992" w:gutter="0"/>
          <w:cols w:space="425" w:num="1"/>
          <w:docGrid w:linePitch="312" w:charSpace="0"/>
        </w:sectPr>
      </w:pPr>
      <w:r>
        <w:rPr>
          <w:rFonts w:hint="eastAsia" w:ascii="Times New Roman" w:hAnsi="Times New Roman" w:eastAsia="方正仿宋_GBK"/>
          <w:szCs w:val="21"/>
        </w:rPr>
        <w:t>（注：数据来源北碚区水利局）</w:t>
      </w:r>
    </w:p>
    <w:p>
      <w:pPr>
        <w:pStyle w:val="3"/>
        <w:numPr>
          <w:ilvl w:val="2"/>
          <w:numId w:val="3"/>
        </w:numPr>
        <w:spacing w:line="540" w:lineRule="exact"/>
        <w:ind w:left="0" w:firstLine="640" w:firstLineChars="200"/>
        <w:rPr>
          <w:rFonts w:ascii="方正黑体_GBK" w:hAnsi="Times New Roman" w:eastAsia="方正黑体_GBK"/>
          <w:b w:val="0"/>
        </w:rPr>
      </w:pPr>
      <w:bookmarkStart w:id="29" w:name="_Toc516069255"/>
      <w:r>
        <w:rPr>
          <w:rFonts w:hint="eastAsia" w:ascii="方正黑体_GBK" w:hAnsi="Times New Roman" w:eastAsia="方正黑体_GBK"/>
          <w:b w:val="0"/>
        </w:rPr>
        <w:t>水域承载力评价</w:t>
      </w:r>
      <w:bookmarkEnd w:id="29"/>
      <w:r>
        <w:rPr>
          <w:rFonts w:ascii="方正黑体_GBK" w:hAnsi="Times New Roman" w:eastAsia="方正黑体_GBK"/>
          <w:b w:val="0"/>
        </w:rPr>
        <w:tab/>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北碚区由嘉陵江从北而南贯穿，水资源丰富，且气候冬暖夏热，雨量丰沛，鱼类资源丰富，水质良好，可满足全区七八十万人口的生活用水需求，适合发展水产养殖业和休闲旅游业等。在发展养殖业的同时，在重庆市政府的环保战略部署下，各部门需要统筹协调，积极改善水资源质量；禁止养殖区和限制养殖区需要占大部分的水域面积以保证足够的饮用水资源和生活环境周围的水域资源；保证现有养殖区域面积，改善水产养殖水域水质，提高养殖产业质量，开展水产养殖污染调查、监测工作以及推进水产养殖池塘生态化改造和生态模式推广。此外，可以发挥北碚区休闲旅游业的优势以及渔业资源特色，使渔业经济与社会经济、生态全面协调发展，实现水体利用的最大化。</w:t>
      </w:r>
    </w:p>
    <w:p>
      <w:pPr>
        <w:spacing w:line="540" w:lineRule="exact"/>
        <w:jc w:val="center"/>
        <w:rPr>
          <w:rFonts w:ascii="方正仿宋_GBK" w:hAnsi="Times New Roman" w:eastAsia="方正仿宋_GBK"/>
          <w:sz w:val="24"/>
        </w:rPr>
      </w:pPr>
      <w:r>
        <w:rPr>
          <w:rFonts w:hint="eastAsia" w:ascii="方正仿宋_GBK" w:hAnsi="Times New Roman" w:eastAsia="方正仿宋_GBK"/>
          <w:sz w:val="24"/>
        </w:rPr>
        <w:t>表</w:t>
      </w:r>
      <w:r>
        <w:rPr>
          <w:rFonts w:ascii="方正仿宋_GBK" w:hAnsi="Times New Roman" w:eastAsia="方正仿宋_GBK"/>
          <w:sz w:val="24"/>
        </w:rPr>
        <w:t>2-7</w:t>
      </w:r>
      <w:r>
        <w:rPr>
          <w:rFonts w:hint="eastAsia" w:ascii="方正仿宋_GBK" w:hAnsi="Times New Roman" w:eastAsia="方正仿宋_GBK"/>
          <w:sz w:val="24"/>
        </w:rPr>
        <w:t>水域滩涂承载力估算表</w:t>
      </w:r>
    </w:p>
    <w:tbl>
      <w:tblPr>
        <w:tblStyle w:val="10"/>
        <w:tblW w:w="8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066"/>
        <w:gridCol w:w="1066"/>
        <w:gridCol w:w="1066"/>
        <w:gridCol w:w="1066"/>
        <w:gridCol w:w="1231"/>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项目</w:t>
            </w:r>
          </w:p>
        </w:tc>
        <w:tc>
          <w:tcPr>
            <w:tcW w:w="106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天然水域</w:t>
            </w:r>
          </w:p>
        </w:tc>
        <w:tc>
          <w:tcPr>
            <w:tcW w:w="319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水库</w:t>
            </w:r>
          </w:p>
        </w:tc>
        <w:tc>
          <w:tcPr>
            <w:tcW w:w="123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设施池塘</w:t>
            </w:r>
          </w:p>
        </w:tc>
        <w:tc>
          <w:tcPr>
            <w:tcW w:w="106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生态、精养池塘</w:t>
            </w:r>
          </w:p>
        </w:tc>
        <w:tc>
          <w:tcPr>
            <w:tcW w:w="106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稻田养殖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24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p>
        </w:tc>
        <w:tc>
          <w:tcPr>
            <w:tcW w:w="106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贫营养型</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中营养型</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富营养型</w:t>
            </w:r>
          </w:p>
        </w:tc>
        <w:tc>
          <w:tcPr>
            <w:tcW w:w="123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p>
        </w:tc>
        <w:tc>
          <w:tcPr>
            <w:tcW w:w="106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p>
        </w:tc>
        <w:tc>
          <w:tcPr>
            <w:tcW w:w="106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hint="eastAsia" w:ascii="Times New Roman" w:hAnsi="Times New Roman"/>
                <w:kern w:val="0"/>
                <w:sz w:val="21"/>
                <w:szCs w:val="21"/>
              </w:rPr>
              <w:t>承载力</w:t>
            </w:r>
          </w:p>
          <w:p>
            <w:pPr>
              <w:jc w:val="center"/>
              <w:rPr>
                <w:rFonts w:ascii="Times New Roman" w:hAnsi="Times New Roman"/>
                <w:kern w:val="0"/>
                <w:sz w:val="21"/>
                <w:szCs w:val="21"/>
              </w:rPr>
            </w:pPr>
            <w:r>
              <w:rPr>
                <w:rFonts w:hint="eastAsia" w:ascii="Times New Roman" w:hAnsi="Times New Roman"/>
                <w:kern w:val="0"/>
                <w:sz w:val="21"/>
                <w:szCs w:val="21"/>
              </w:rPr>
              <w:t>（公斤</w:t>
            </w:r>
            <w:r>
              <w:rPr>
                <w:rFonts w:ascii="Times New Roman" w:hAnsi="Times New Roman"/>
                <w:kern w:val="0"/>
                <w:sz w:val="21"/>
                <w:szCs w:val="21"/>
              </w:rPr>
              <w:t>/</w:t>
            </w:r>
            <w:r>
              <w:rPr>
                <w:rFonts w:hint="eastAsia" w:ascii="Times New Roman" w:hAnsi="Times New Roman"/>
                <w:kern w:val="0"/>
                <w:sz w:val="21"/>
                <w:szCs w:val="21"/>
              </w:rPr>
              <w:t>亩）</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ascii="Times New Roman" w:hAnsi="Times New Roman"/>
                <w:kern w:val="0"/>
                <w:sz w:val="21"/>
                <w:szCs w:val="21"/>
              </w:rPr>
              <w:t>16.5-35</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ascii="Times New Roman" w:hAnsi="Times New Roman"/>
                <w:kern w:val="0"/>
                <w:sz w:val="21"/>
                <w:szCs w:val="21"/>
              </w:rPr>
              <w:t>30-40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ascii="Times New Roman" w:hAnsi="Times New Roman"/>
                <w:kern w:val="0"/>
                <w:sz w:val="21"/>
                <w:szCs w:val="21"/>
              </w:rPr>
              <w:t>40-60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ascii="Times New Roman" w:hAnsi="Times New Roman"/>
                <w:kern w:val="0"/>
                <w:sz w:val="21"/>
                <w:szCs w:val="21"/>
              </w:rPr>
              <w:t>60-80</w:t>
            </w:r>
          </w:p>
        </w:tc>
        <w:tc>
          <w:tcPr>
            <w:tcW w:w="123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ascii="Times New Roman" w:hAnsi="Times New Roman"/>
                <w:kern w:val="0"/>
                <w:sz w:val="21"/>
                <w:szCs w:val="21"/>
              </w:rPr>
              <w:t>5000-30000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ascii="Times New Roman" w:hAnsi="Times New Roman"/>
                <w:kern w:val="0"/>
                <w:sz w:val="21"/>
                <w:szCs w:val="21"/>
              </w:rPr>
              <w:t>500-1500</w:t>
            </w:r>
          </w:p>
        </w:tc>
        <w:tc>
          <w:tcPr>
            <w:tcW w:w="106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kern w:val="0"/>
                <w:sz w:val="21"/>
                <w:szCs w:val="21"/>
              </w:rPr>
            </w:pPr>
            <w:r>
              <w:rPr>
                <w:rFonts w:ascii="Times New Roman" w:hAnsi="Times New Roman"/>
                <w:kern w:val="0"/>
                <w:sz w:val="21"/>
                <w:szCs w:val="21"/>
              </w:rPr>
              <w:t>60-150</w:t>
            </w:r>
          </w:p>
        </w:tc>
      </w:tr>
    </w:tbl>
    <w:p>
      <w:pPr>
        <w:ind w:firstLine="560"/>
        <w:rPr>
          <w:rFonts w:ascii="Times New Roman" w:hAnsi="Times New Roman"/>
          <w:szCs w:val="28"/>
        </w:rPr>
        <w:sectPr>
          <w:pgSz w:w="11906" w:h="16838"/>
          <w:pgMar w:top="1440" w:right="1588" w:bottom="1440" w:left="1588" w:header="851" w:footer="992" w:gutter="0"/>
          <w:cols w:space="425" w:num="1"/>
          <w:docGrid w:linePitch="312" w:charSpace="0"/>
        </w:sectPr>
      </w:pPr>
    </w:p>
    <w:p>
      <w:pPr>
        <w:spacing w:line="540" w:lineRule="exact"/>
        <w:jc w:val="center"/>
        <w:outlineLvl w:val="1"/>
        <w:rPr>
          <w:rFonts w:ascii="方正黑体_GBK" w:hAnsi="Times New Roman" w:eastAsia="方正黑体_GBK"/>
          <w:sz w:val="36"/>
          <w:szCs w:val="36"/>
        </w:rPr>
      </w:pPr>
      <w:bookmarkStart w:id="30" w:name="_Toc516069256"/>
      <w:r>
        <w:rPr>
          <w:rFonts w:hint="eastAsia" w:ascii="方正黑体_GBK" w:hAnsi="Times New Roman" w:eastAsia="方正黑体_GBK"/>
          <w:sz w:val="36"/>
          <w:szCs w:val="36"/>
        </w:rPr>
        <w:t>第七节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水产养殖产业发展分析</w:t>
      </w:r>
      <w:bookmarkEnd w:id="30"/>
    </w:p>
    <w:p>
      <w:pPr>
        <w:pStyle w:val="3"/>
        <w:numPr>
          <w:ilvl w:val="2"/>
          <w:numId w:val="5"/>
        </w:numPr>
        <w:spacing w:line="520" w:lineRule="exact"/>
        <w:ind w:left="0" w:firstLine="640" w:firstLineChars="200"/>
        <w:rPr>
          <w:rFonts w:ascii="方正黑体_GBK" w:hAnsi="Times New Roman" w:eastAsia="方正黑体_GBK"/>
          <w:b w:val="0"/>
        </w:rPr>
      </w:pPr>
      <w:bookmarkStart w:id="31" w:name="_Toc516069257"/>
      <w:r>
        <w:rPr>
          <w:rFonts w:hint="eastAsia" w:ascii="方正黑体_GBK" w:hAnsi="Times New Roman" w:eastAsia="方正黑体_GBK"/>
          <w:b w:val="0"/>
        </w:rPr>
        <w:t>水产养殖产业发展现状</w:t>
      </w:r>
      <w:bookmarkEnd w:id="31"/>
      <w:r>
        <w:rPr>
          <w:rFonts w:ascii="方正黑体_GBK" w:hAnsi="Times New Roman" w:eastAsia="方正黑体_GBK"/>
          <w:b w:val="0"/>
        </w:rPr>
        <w:tab/>
      </w:r>
    </w:p>
    <w:p>
      <w:pPr>
        <w:spacing w:line="520" w:lineRule="exact"/>
        <w:ind w:firstLine="560"/>
        <w:rPr>
          <w:rFonts w:ascii="方正仿宋_GBK" w:hAnsi="Times New Roman" w:eastAsia="方正仿宋_GBK"/>
          <w:szCs w:val="28"/>
        </w:rPr>
      </w:pPr>
      <w:r>
        <w:rPr>
          <w:rFonts w:ascii="方正仿宋_GBK" w:hAnsi="Times New Roman" w:eastAsia="方正仿宋_GBK"/>
          <w:szCs w:val="28"/>
        </w:rPr>
        <w:t>2017</w:t>
      </w:r>
      <w:r>
        <w:rPr>
          <w:rFonts w:hint="eastAsia" w:ascii="方正仿宋_GBK" w:hAnsi="Times New Roman" w:eastAsia="方正仿宋_GBK"/>
          <w:szCs w:val="28"/>
        </w:rPr>
        <w:t>年北碚全区水产养殖面积</w:t>
      </w:r>
      <w:r>
        <w:rPr>
          <w:rFonts w:ascii="方正仿宋_GBK" w:hAnsi="Times New Roman" w:eastAsia="方正仿宋_GBK"/>
          <w:szCs w:val="28"/>
        </w:rPr>
        <w:t>9930</w:t>
      </w:r>
      <w:r>
        <w:rPr>
          <w:rFonts w:hint="eastAsia" w:ascii="方正仿宋_GBK" w:hAnsi="Times New Roman" w:eastAsia="方正仿宋_GBK"/>
          <w:szCs w:val="28"/>
        </w:rPr>
        <w:t>亩，其中池塘养殖面积</w:t>
      </w:r>
      <w:r>
        <w:rPr>
          <w:rFonts w:ascii="方正仿宋_GBK" w:hAnsi="Times New Roman" w:eastAsia="方正仿宋_GBK"/>
          <w:szCs w:val="28"/>
        </w:rPr>
        <w:t>7515</w:t>
      </w:r>
      <w:r>
        <w:rPr>
          <w:rFonts w:hint="eastAsia" w:ascii="方正仿宋_GBK" w:hAnsi="Times New Roman" w:eastAsia="方正仿宋_GBK"/>
          <w:szCs w:val="28"/>
        </w:rPr>
        <w:t>亩，水库养殖面积</w:t>
      </w:r>
      <w:r>
        <w:rPr>
          <w:rFonts w:ascii="方正仿宋_GBK" w:hAnsi="Times New Roman" w:eastAsia="方正仿宋_GBK"/>
          <w:szCs w:val="28"/>
        </w:rPr>
        <w:t>2415</w:t>
      </w:r>
      <w:r>
        <w:rPr>
          <w:rFonts w:hint="eastAsia" w:ascii="方正仿宋_GBK" w:hAnsi="Times New Roman" w:eastAsia="方正仿宋_GBK"/>
          <w:szCs w:val="28"/>
        </w:rPr>
        <w:t>亩，稻田养殖面积</w:t>
      </w:r>
      <w:r>
        <w:rPr>
          <w:rFonts w:ascii="方正仿宋_GBK" w:hAnsi="Times New Roman" w:eastAsia="方正仿宋_GBK"/>
          <w:szCs w:val="28"/>
        </w:rPr>
        <w:t>750</w:t>
      </w:r>
      <w:r>
        <w:rPr>
          <w:rFonts w:hint="eastAsia" w:ascii="方正仿宋_GBK" w:hAnsi="Times New Roman" w:eastAsia="方正仿宋_GBK"/>
          <w:szCs w:val="28"/>
        </w:rPr>
        <w:t>亩，全年共完成水产品产量</w:t>
      </w:r>
      <w:r>
        <w:rPr>
          <w:rFonts w:ascii="方正仿宋_GBK" w:hAnsi="Times New Roman" w:eastAsia="方正仿宋_GBK"/>
          <w:szCs w:val="28"/>
        </w:rPr>
        <w:t>4898</w:t>
      </w:r>
      <w:r>
        <w:rPr>
          <w:rFonts w:hint="eastAsia" w:ascii="方正仿宋_GBK" w:hAnsi="Times New Roman" w:eastAsia="方正仿宋_GBK"/>
          <w:szCs w:val="28"/>
        </w:rPr>
        <w:t>吨，其中养殖总量</w:t>
      </w:r>
      <w:r>
        <w:rPr>
          <w:rFonts w:ascii="方正仿宋_GBK" w:hAnsi="Times New Roman" w:eastAsia="方正仿宋_GBK"/>
          <w:szCs w:val="28"/>
        </w:rPr>
        <w:t>4778</w:t>
      </w:r>
      <w:r>
        <w:rPr>
          <w:rFonts w:hint="eastAsia" w:ascii="方正仿宋_GBK" w:hAnsi="Times New Roman" w:eastAsia="方正仿宋_GBK"/>
          <w:szCs w:val="28"/>
        </w:rPr>
        <w:t>吨，捕捞产量</w:t>
      </w:r>
      <w:r>
        <w:rPr>
          <w:rFonts w:ascii="方正仿宋_GBK" w:hAnsi="Times New Roman" w:eastAsia="方正仿宋_GBK"/>
          <w:szCs w:val="28"/>
        </w:rPr>
        <w:t>120</w:t>
      </w:r>
      <w:r>
        <w:rPr>
          <w:rFonts w:hint="eastAsia" w:ascii="方正仿宋_GBK" w:hAnsi="Times New Roman" w:eastAsia="方正仿宋_GBK"/>
          <w:szCs w:val="28"/>
        </w:rPr>
        <w:t>吨，共生产水花产量</w:t>
      </w:r>
      <w:r>
        <w:rPr>
          <w:rFonts w:ascii="方正仿宋_GBK" w:hAnsi="Times New Roman" w:eastAsia="方正仿宋_GBK"/>
          <w:szCs w:val="28"/>
        </w:rPr>
        <w:t>8000</w:t>
      </w:r>
      <w:r>
        <w:rPr>
          <w:rFonts w:hint="eastAsia" w:ascii="方正仿宋_GBK" w:hAnsi="Times New Roman" w:eastAsia="方正仿宋_GBK"/>
          <w:szCs w:val="28"/>
        </w:rPr>
        <w:t>万尾，实现渔业总产值</w:t>
      </w:r>
      <w:r>
        <w:rPr>
          <w:rFonts w:ascii="方正仿宋_GBK" w:hAnsi="Times New Roman" w:eastAsia="方正仿宋_GBK"/>
          <w:szCs w:val="28"/>
        </w:rPr>
        <w:t>1.29</w:t>
      </w:r>
      <w:r>
        <w:rPr>
          <w:rFonts w:hint="eastAsia" w:ascii="方正仿宋_GBK" w:hAnsi="Times New Roman" w:eastAsia="方正仿宋_GBK"/>
          <w:szCs w:val="28"/>
        </w:rPr>
        <w:t>亿元，主要养殖品种为草鱼、鲢、鳙、鲫等，名优鱼有中华倒刺鲃和厚颌鲂等。</w:t>
      </w:r>
    </w:p>
    <w:p>
      <w:pPr>
        <w:ind w:firstLine="480"/>
        <w:jc w:val="center"/>
        <w:rPr>
          <w:rFonts w:ascii="Times New Roman" w:hAnsi="Times New Roman"/>
          <w:sz w:val="24"/>
        </w:rPr>
      </w:pPr>
      <w:r>
        <w:rPr>
          <w:rFonts w:hint="eastAsia" w:ascii="Times New Roman" w:hAnsi="Times New Roman"/>
          <w:sz w:val="24"/>
        </w:rPr>
        <w:t>表</w:t>
      </w:r>
      <w:r>
        <w:rPr>
          <w:rFonts w:ascii="Times New Roman" w:hAnsi="Times New Roman"/>
          <w:sz w:val="24"/>
        </w:rPr>
        <w:t>2-8</w:t>
      </w:r>
      <w:r>
        <w:rPr>
          <w:rFonts w:hint="eastAsia" w:ascii="Times New Roman" w:hAnsi="Times New Roman"/>
          <w:sz w:val="24"/>
        </w:rPr>
        <w:t>北碚区水产养殖面积统计表（</w:t>
      </w:r>
      <w:r>
        <w:rPr>
          <w:rFonts w:ascii="Times New Roman" w:hAnsi="Times New Roman"/>
          <w:sz w:val="24"/>
        </w:rPr>
        <w:t>2017</w:t>
      </w:r>
      <w:r>
        <w:rPr>
          <w:rFonts w:hint="eastAsia" w:ascii="Times New Roman" w:hAnsi="Times New Roman"/>
          <w:sz w:val="24"/>
        </w:rPr>
        <w:t>年）</w:t>
      </w:r>
    </w:p>
    <w:tbl>
      <w:tblPr>
        <w:tblStyle w:val="10"/>
        <w:tblW w:w="642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747"/>
        <w:gridCol w:w="368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5" w:hRule="atLeast"/>
          <w:jc w:val="center"/>
        </w:trPr>
        <w:tc>
          <w:tcPr>
            <w:tcW w:w="2747"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类型</w:t>
            </w:r>
          </w:p>
        </w:tc>
        <w:tc>
          <w:tcPr>
            <w:tcW w:w="3680" w:type="dxa"/>
            <w:tcBorders>
              <w:top w:val="single" w:color="auto" w:sz="12" w:space="0"/>
              <w:left w:val="single" w:color="auto" w:sz="12" w:space="0"/>
              <w:bottom w:val="single" w:color="auto" w:sz="12" w:space="0"/>
              <w:right w:val="single" w:color="auto" w:sz="12" w:space="0"/>
            </w:tcBorders>
            <w:vAlign w:val="center"/>
          </w:tcPr>
          <w:p>
            <w:pPr>
              <w:widowControl/>
              <w:jc w:val="center"/>
              <w:rPr>
                <w:rFonts w:ascii="Times New Roman" w:hAnsi="Times New Roman"/>
                <w:kern w:val="0"/>
                <w:sz w:val="20"/>
                <w:szCs w:val="20"/>
              </w:rPr>
            </w:pPr>
            <w:r>
              <w:rPr>
                <w:rFonts w:hint="eastAsia" w:ascii="Times New Roman" w:hAnsi="Times New Roman"/>
                <w:kern w:val="0"/>
                <w:sz w:val="20"/>
                <w:szCs w:val="20"/>
              </w:rPr>
              <w:t>面积（公顷）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jc w:val="center"/>
        </w:trPr>
        <w:tc>
          <w:tcPr>
            <w:tcW w:w="2747"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池塘</w:t>
            </w:r>
          </w:p>
        </w:tc>
        <w:tc>
          <w:tcPr>
            <w:tcW w:w="3680"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501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jc w:val="center"/>
        </w:trPr>
        <w:tc>
          <w:tcPr>
            <w:tcW w:w="2747"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湖泊</w:t>
            </w:r>
          </w:p>
        </w:tc>
        <w:tc>
          <w:tcPr>
            <w:tcW w:w="3680"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jc w:val="center"/>
        </w:trPr>
        <w:tc>
          <w:tcPr>
            <w:tcW w:w="2747"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水库</w:t>
            </w:r>
          </w:p>
        </w:tc>
        <w:tc>
          <w:tcPr>
            <w:tcW w:w="3680"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161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jc w:val="center"/>
        </w:trPr>
        <w:tc>
          <w:tcPr>
            <w:tcW w:w="2747"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河沟</w:t>
            </w:r>
          </w:p>
        </w:tc>
        <w:tc>
          <w:tcPr>
            <w:tcW w:w="3680"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jc w:val="center"/>
        </w:trPr>
        <w:tc>
          <w:tcPr>
            <w:tcW w:w="2747"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其它</w:t>
            </w:r>
          </w:p>
        </w:tc>
        <w:tc>
          <w:tcPr>
            <w:tcW w:w="3680"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jc w:val="center"/>
        </w:trPr>
        <w:tc>
          <w:tcPr>
            <w:tcW w:w="2747"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稻田</w:t>
            </w:r>
          </w:p>
        </w:tc>
        <w:tc>
          <w:tcPr>
            <w:tcW w:w="3680"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50</w:t>
            </w:r>
          </w:p>
        </w:tc>
      </w:tr>
    </w:tbl>
    <w:p>
      <w:pPr>
        <w:ind w:firstLine="480"/>
        <w:jc w:val="center"/>
        <w:rPr>
          <w:rFonts w:ascii="Times New Roman" w:hAnsi="Times New Roman"/>
          <w:sz w:val="24"/>
        </w:rPr>
      </w:pPr>
    </w:p>
    <w:p>
      <w:pPr>
        <w:ind w:firstLine="480"/>
        <w:jc w:val="center"/>
        <w:rPr>
          <w:rFonts w:ascii="Times New Roman" w:hAnsi="Times New Roman"/>
          <w:sz w:val="24"/>
        </w:rPr>
      </w:pPr>
      <w:r>
        <w:rPr>
          <w:rFonts w:hint="eastAsia" w:ascii="Times New Roman" w:hAnsi="Times New Roman"/>
          <w:sz w:val="24"/>
        </w:rPr>
        <w:t>表</w:t>
      </w:r>
      <w:r>
        <w:rPr>
          <w:rFonts w:ascii="Times New Roman" w:hAnsi="Times New Roman"/>
          <w:sz w:val="24"/>
        </w:rPr>
        <w:t>2-9</w:t>
      </w:r>
      <w:r>
        <w:rPr>
          <w:rFonts w:hint="eastAsia" w:ascii="Times New Roman" w:hAnsi="Times New Roman"/>
          <w:sz w:val="24"/>
        </w:rPr>
        <w:t>北碚区主要养殖品种产量统计表（</w:t>
      </w:r>
      <w:r>
        <w:rPr>
          <w:rFonts w:ascii="Times New Roman" w:hAnsi="Times New Roman"/>
          <w:sz w:val="24"/>
        </w:rPr>
        <w:t>2017</w:t>
      </w:r>
      <w:r>
        <w:rPr>
          <w:rFonts w:hint="eastAsia" w:ascii="Times New Roman" w:hAnsi="Times New Roman"/>
          <w:sz w:val="24"/>
        </w:rPr>
        <w:t>年）</w:t>
      </w:r>
    </w:p>
    <w:tbl>
      <w:tblPr>
        <w:tblStyle w:val="10"/>
        <w:tblW w:w="6378" w:type="dxa"/>
        <w:tblInd w:w="1195"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693"/>
        <w:gridCol w:w="368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bottom"/>
          </w:tcPr>
          <w:p>
            <w:pPr>
              <w:widowControl/>
              <w:ind w:firstLine="440"/>
              <w:jc w:val="center"/>
              <w:rPr>
                <w:rFonts w:ascii="Times New Roman" w:hAnsi="Times New Roman"/>
                <w:color w:val="000000"/>
                <w:kern w:val="0"/>
                <w:sz w:val="22"/>
              </w:rPr>
            </w:pPr>
            <w:r>
              <w:rPr>
                <w:rFonts w:hint="eastAsia" w:ascii="Times New Roman" w:hAnsi="Times New Roman"/>
                <w:color w:val="000000"/>
                <w:kern w:val="0"/>
                <w:sz w:val="22"/>
              </w:rPr>
              <w:t>品种</w:t>
            </w:r>
          </w:p>
        </w:tc>
        <w:tc>
          <w:tcPr>
            <w:tcW w:w="3685" w:type="dxa"/>
            <w:tcBorders>
              <w:top w:val="single" w:color="auto" w:sz="12" w:space="0"/>
              <w:left w:val="single" w:color="auto" w:sz="12" w:space="0"/>
              <w:bottom w:val="single" w:color="auto" w:sz="12" w:space="0"/>
              <w:right w:val="single" w:color="auto" w:sz="12" w:space="0"/>
            </w:tcBorders>
            <w:vAlign w:val="center"/>
          </w:tcPr>
          <w:p>
            <w:pPr>
              <w:widowControl/>
              <w:ind w:firstLine="440"/>
              <w:jc w:val="center"/>
              <w:rPr>
                <w:rFonts w:ascii="Times New Roman" w:hAnsi="Times New Roman"/>
                <w:color w:val="000000"/>
                <w:kern w:val="0"/>
                <w:sz w:val="22"/>
              </w:rPr>
            </w:pPr>
            <w:r>
              <w:rPr>
                <w:rFonts w:hint="eastAsia" w:ascii="Times New Roman" w:hAnsi="Times New Roman"/>
                <w:color w:val="000000"/>
                <w:kern w:val="0"/>
                <w:sz w:val="22"/>
              </w:rPr>
              <w:t>产量（吨）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草鱼</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1447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鲢</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1285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鳙</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452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鲤</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120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鲫</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1243</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鳊鲂</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15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泥鳅</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32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鲶</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鮰</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bottom"/>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黄颡鱼</w:t>
            </w:r>
          </w:p>
        </w:tc>
        <w:tc>
          <w:tcPr>
            <w:tcW w:w="3685" w:type="dxa"/>
            <w:tcBorders>
              <w:top w:val="single" w:color="auto" w:sz="12" w:space="0"/>
              <w:left w:val="single" w:color="auto" w:sz="12" w:space="0"/>
              <w:bottom w:val="single" w:color="auto" w:sz="12" w:space="0"/>
              <w:right w:val="single" w:color="auto" w:sz="12" w:space="0"/>
            </w:tcBorders>
            <w:vAlign w:val="center"/>
          </w:tcPr>
          <w:p>
            <w:pPr>
              <w:ind w:firstLine="400"/>
              <w:jc w:val="center"/>
              <w:rPr>
                <w:rFonts w:ascii="Times New Roman" w:hAnsi="Times New Roman"/>
                <w:sz w:val="20"/>
                <w:szCs w:val="20"/>
              </w:rPr>
            </w:pPr>
            <w:r>
              <w:rPr>
                <w:rFonts w:ascii="Times New Roman" w:hAnsi="Times New Roman"/>
                <w:sz w:val="20"/>
                <w:szCs w:val="20"/>
              </w:rPr>
              <w:t>12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bottom"/>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长吻鮠</w:t>
            </w:r>
          </w:p>
        </w:tc>
        <w:tc>
          <w:tcPr>
            <w:tcW w:w="3685" w:type="dxa"/>
            <w:tcBorders>
              <w:top w:val="single" w:color="auto" w:sz="12" w:space="0"/>
              <w:left w:val="single" w:color="auto" w:sz="12" w:space="0"/>
              <w:bottom w:val="single" w:color="auto" w:sz="12" w:space="0"/>
              <w:right w:val="single" w:color="auto" w:sz="12" w:space="0"/>
            </w:tcBorders>
            <w:vAlign w:val="bottom"/>
          </w:tcPr>
          <w:p>
            <w:pPr>
              <w:widowControl/>
              <w:ind w:firstLine="440"/>
              <w:jc w:val="center"/>
              <w:rPr>
                <w:rFonts w:ascii="Times New Roman" w:hAnsi="Times New Roman"/>
                <w:color w:val="000000"/>
                <w:kern w:val="0"/>
                <w:sz w:val="22"/>
              </w:rPr>
            </w:pPr>
            <w:r>
              <w:rPr>
                <w:rFonts w:ascii="Times New Roman" w:hAnsi="Times New Roman"/>
                <w:color w:val="000000"/>
                <w:kern w:val="0"/>
                <w:sz w:val="22"/>
              </w:rPr>
              <w:t>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bottom"/>
          </w:tcPr>
          <w:p>
            <w:pPr>
              <w:ind w:firstLine="400"/>
              <w:jc w:val="center"/>
              <w:rPr>
                <w:rFonts w:ascii="Times New Roman" w:hAnsi="Times New Roman"/>
                <w:sz w:val="20"/>
                <w:szCs w:val="20"/>
              </w:rPr>
            </w:pPr>
            <w:r>
              <w:rPr>
                <w:rFonts w:hint="eastAsia" w:ascii="Times New Roman" w:hAnsi="Times New Roman"/>
                <w:sz w:val="20"/>
                <w:szCs w:val="20"/>
              </w:rPr>
              <w:t>鳟</w:t>
            </w:r>
          </w:p>
        </w:tc>
        <w:tc>
          <w:tcPr>
            <w:tcW w:w="3685" w:type="dxa"/>
            <w:tcBorders>
              <w:top w:val="single" w:color="auto" w:sz="12" w:space="0"/>
              <w:left w:val="single" w:color="auto" w:sz="12" w:space="0"/>
              <w:bottom w:val="single" w:color="auto" w:sz="12" w:space="0"/>
              <w:right w:val="single" w:color="auto" w:sz="12" w:space="0"/>
            </w:tcBorders>
            <w:vAlign w:val="bottom"/>
          </w:tcPr>
          <w:p>
            <w:pPr>
              <w:widowControl/>
              <w:ind w:firstLine="440"/>
              <w:jc w:val="center"/>
              <w:rPr>
                <w:rFonts w:ascii="Times New Roman" w:hAnsi="Times New Roman"/>
                <w:color w:val="000000"/>
                <w:kern w:val="0"/>
                <w:sz w:val="22"/>
              </w:rPr>
            </w:pPr>
            <w:r>
              <w:rPr>
                <w:rFonts w:ascii="Times New Roman" w:hAnsi="Times New Roman"/>
                <w:color w:val="000000"/>
                <w:kern w:val="0"/>
                <w:sz w:val="22"/>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bottom"/>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鲈</w:t>
            </w:r>
          </w:p>
        </w:tc>
        <w:tc>
          <w:tcPr>
            <w:tcW w:w="3685" w:type="dxa"/>
            <w:tcBorders>
              <w:top w:val="single" w:color="auto" w:sz="12" w:space="0"/>
              <w:left w:val="single" w:color="auto" w:sz="12" w:space="0"/>
              <w:bottom w:val="single" w:color="auto" w:sz="12" w:space="0"/>
              <w:right w:val="single" w:color="auto" w:sz="12" w:space="0"/>
            </w:tcBorders>
            <w:vAlign w:val="bottom"/>
          </w:tcPr>
          <w:p>
            <w:pPr>
              <w:widowControl/>
              <w:ind w:firstLine="440"/>
              <w:jc w:val="center"/>
              <w:rPr>
                <w:rFonts w:ascii="Times New Roman" w:hAnsi="Times New Roman"/>
                <w:color w:val="000000"/>
                <w:kern w:val="0"/>
                <w:sz w:val="22"/>
              </w:rPr>
            </w:pPr>
            <w:r>
              <w:rPr>
                <w:rFonts w:ascii="Times New Roman" w:hAnsi="Times New Roman"/>
                <w:color w:val="000000"/>
                <w:kern w:val="0"/>
                <w:sz w:val="22"/>
              </w:rPr>
              <w:t>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bottom"/>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罗非鱼</w:t>
            </w:r>
          </w:p>
        </w:tc>
        <w:tc>
          <w:tcPr>
            <w:tcW w:w="3685" w:type="dxa"/>
            <w:tcBorders>
              <w:top w:val="single" w:color="auto" w:sz="12" w:space="0"/>
              <w:left w:val="single" w:color="auto" w:sz="12" w:space="0"/>
              <w:bottom w:val="single" w:color="auto" w:sz="12" w:space="0"/>
              <w:right w:val="single" w:color="auto" w:sz="12" w:space="0"/>
            </w:tcBorders>
            <w:vAlign w:val="bottom"/>
          </w:tcPr>
          <w:p>
            <w:pPr>
              <w:widowControl/>
              <w:ind w:firstLine="440"/>
              <w:jc w:val="center"/>
              <w:rPr>
                <w:rFonts w:ascii="Times New Roman" w:hAnsi="Times New Roman"/>
                <w:color w:val="000000"/>
                <w:kern w:val="0"/>
                <w:sz w:val="22"/>
              </w:rPr>
            </w:pPr>
            <w:r>
              <w:rPr>
                <w:rFonts w:ascii="Times New Roman" w:hAnsi="Times New Roman"/>
                <w:color w:val="000000"/>
                <w:kern w:val="0"/>
                <w:sz w:val="22"/>
              </w:rPr>
              <w:t>25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5" w:hRule="atLeast"/>
        </w:trPr>
        <w:tc>
          <w:tcPr>
            <w:tcW w:w="2693" w:type="dxa"/>
            <w:tcBorders>
              <w:top w:val="single" w:color="auto" w:sz="12" w:space="0"/>
              <w:left w:val="single" w:color="auto" w:sz="12" w:space="0"/>
              <w:bottom w:val="single" w:color="auto" w:sz="12" w:space="0"/>
              <w:right w:val="single" w:color="auto" w:sz="12" w:space="0"/>
            </w:tcBorders>
            <w:vAlign w:val="center"/>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大鲵</w:t>
            </w:r>
          </w:p>
        </w:tc>
        <w:tc>
          <w:tcPr>
            <w:tcW w:w="3685" w:type="dxa"/>
            <w:tcBorders>
              <w:top w:val="single" w:color="auto" w:sz="12" w:space="0"/>
              <w:left w:val="single" w:color="auto" w:sz="12" w:space="0"/>
              <w:bottom w:val="single" w:color="auto" w:sz="12" w:space="0"/>
              <w:right w:val="single" w:color="auto" w:sz="12" w:space="0"/>
            </w:tcBorders>
            <w:vAlign w:val="bottom"/>
          </w:tcPr>
          <w:p>
            <w:pPr>
              <w:widowControl/>
              <w:ind w:firstLine="440"/>
              <w:jc w:val="center"/>
              <w:rPr>
                <w:rFonts w:ascii="Times New Roman" w:hAnsi="Times New Roman"/>
                <w:color w:val="000000"/>
                <w:kern w:val="0"/>
                <w:sz w:val="22"/>
              </w:rPr>
            </w:pPr>
            <w:r>
              <w:rPr>
                <w:rFonts w:ascii="Times New Roman" w:hAnsi="Times New Roman"/>
                <w:color w:val="000000"/>
                <w:kern w:val="0"/>
                <w:sz w:val="22"/>
              </w:rPr>
              <w:t>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bottom"/>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翘嘴红鲌</w:t>
            </w:r>
          </w:p>
        </w:tc>
        <w:tc>
          <w:tcPr>
            <w:tcW w:w="3685" w:type="dxa"/>
            <w:tcBorders>
              <w:top w:val="single" w:color="auto" w:sz="12" w:space="0"/>
              <w:left w:val="single" w:color="auto" w:sz="12" w:space="0"/>
              <w:bottom w:val="single" w:color="auto" w:sz="12" w:space="0"/>
              <w:right w:val="single" w:color="auto" w:sz="12" w:space="0"/>
            </w:tcBorders>
            <w:vAlign w:val="bottom"/>
          </w:tcPr>
          <w:p>
            <w:pPr>
              <w:widowControl/>
              <w:ind w:firstLine="440"/>
              <w:jc w:val="center"/>
              <w:rPr>
                <w:rFonts w:ascii="Times New Roman" w:hAnsi="Times New Roman"/>
                <w:color w:val="000000"/>
                <w:kern w:val="0"/>
                <w:sz w:val="22"/>
              </w:rPr>
            </w:pPr>
            <w:r>
              <w:rPr>
                <w:rFonts w:ascii="Times New Roman" w:hAnsi="Times New Roman"/>
                <w:color w:val="000000"/>
                <w:kern w:val="0"/>
                <w:sz w:val="22"/>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 w:hRule="atLeast"/>
        </w:trPr>
        <w:tc>
          <w:tcPr>
            <w:tcW w:w="2693" w:type="dxa"/>
            <w:tcBorders>
              <w:top w:val="single" w:color="auto" w:sz="12" w:space="0"/>
              <w:left w:val="single" w:color="auto" w:sz="12" w:space="0"/>
              <w:bottom w:val="single" w:color="auto" w:sz="12" w:space="0"/>
              <w:right w:val="single" w:color="auto" w:sz="12" w:space="0"/>
            </w:tcBorders>
            <w:vAlign w:val="bottom"/>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中华倒刺鲃</w:t>
            </w:r>
          </w:p>
        </w:tc>
        <w:tc>
          <w:tcPr>
            <w:tcW w:w="3685" w:type="dxa"/>
            <w:tcBorders>
              <w:top w:val="single" w:color="auto" w:sz="12" w:space="0"/>
              <w:left w:val="single" w:color="auto" w:sz="12" w:space="0"/>
              <w:bottom w:val="single" w:color="auto" w:sz="12" w:space="0"/>
              <w:right w:val="single" w:color="auto" w:sz="12" w:space="0"/>
            </w:tcBorders>
            <w:vAlign w:val="bottom"/>
          </w:tcPr>
          <w:p>
            <w:pPr>
              <w:widowControl/>
              <w:ind w:firstLine="440"/>
              <w:jc w:val="center"/>
              <w:rPr>
                <w:rFonts w:ascii="Times New Roman" w:hAnsi="Times New Roman"/>
                <w:color w:val="000000"/>
                <w:kern w:val="0"/>
                <w:sz w:val="22"/>
              </w:rPr>
            </w:pPr>
            <w:r>
              <w:rPr>
                <w:rFonts w:ascii="Times New Roman" w:hAnsi="Times New Roman"/>
                <w:color w:val="000000"/>
                <w:kern w:val="0"/>
                <w:sz w:val="22"/>
              </w:rPr>
              <w:t>46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00" w:hRule="atLeast"/>
        </w:trPr>
        <w:tc>
          <w:tcPr>
            <w:tcW w:w="2693" w:type="dxa"/>
            <w:tcBorders>
              <w:top w:val="single" w:color="auto" w:sz="12" w:space="0"/>
              <w:left w:val="single" w:color="auto" w:sz="12" w:space="0"/>
              <w:bottom w:val="single" w:color="auto" w:sz="12" w:space="0"/>
              <w:right w:val="single" w:color="auto" w:sz="12" w:space="0"/>
            </w:tcBorders>
            <w:vAlign w:val="bottom"/>
          </w:tcPr>
          <w:p>
            <w:pPr>
              <w:widowControl/>
              <w:ind w:firstLine="400"/>
              <w:jc w:val="center"/>
              <w:rPr>
                <w:rFonts w:ascii="Times New Roman" w:hAnsi="Times New Roman"/>
                <w:kern w:val="0"/>
                <w:sz w:val="20"/>
                <w:szCs w:val="20"/>
              </w:rPr>
            </w:pPr>
            <w:r>
              <w:rPr>
                <w:rFonts w:hint="eastAsia" w:ascii="Times New Roman" w:hAnsi="Times New Roman"/>
                <w:kern w:val="0"/>
                <w:sz w:val="20"/>
                <w:szCs w:val="20"/>
              </w:rPr>
              <w:t>胭脂鱼</w:t>
            </w:r>
          </w:p>
        </w:tc>
        <w:tc>
          <w:tcPr>
            <w:tcW w:w="3685" w:type="dxa"/>
            <w:tcBorders>
              <w:top w:val="single" w:color="auto" w:sz="12" w:space="0"/>
              <w:left w:val="single" w:color="auto" w:sz="12" w:space="0"/>
              <w:bottom w:val="single" w:color="auto" w:sz="12" w:space="0"/>
              <w:right w:val="single" w:color="auto" w:sz="12" w:space="0"/>
            </w:tcBorders>
            <w:vAlign w:val="bottom"/>
          </w:tcPr>
          <w:p>
            <w:pPr>
              <w:widowControl/>
              <w:ind w:firstLine="440"/>
              <w:jc w:val="center"/>
              <w:rPr>
                <w:rFonts w:ascii="Times New Roman" w:hAnsi="Times New Roman"/>
                <w:color w:val="000000"/>
                <w:kern w:val="0"/>
                <w:sz w:val="22"/>
              </w:rPr>
            </w:pPr>
            <w:r>
              <w:rPr>
                <w:rFonts w:ascii="Times New Roman" w:hAnsi="Times New Roman"/>
                <w:color w:val="000000"/>
                <w:kern w:val="0"/>
                <w:sz w:val="22"/>
              </w:rPr>
              <w:t>1</w:t>
            </w:r>
          </w:p>
        </w:tc>
      </w:tr>
    </w:tbl>
    <w:p>
      <w:pPr>
        <w:spacing w:before="240" w:beforeLines="100"/>
        <w:ind w:firstLine="560"/>
        <w:rPr>
          <w:rFonts w:hint="eastAsia" w:ascii="Times New Roman" w:hAnsi="Times New Roman"/>
        </w:rPr>
      </w:pPr>
    </w:p>
    <w:p>
      <w:pPr>
        <w:spacing w:before="240" w:beforeLines="100"/>
        <w:ind w:firstLine="560"/>
        <w:rPr>
          <w:rFonts w:hint="eastAsia" w:ascii="Times New Roman" w:hAnsi="Times New Roman"/>
        </w:rPr>
      </w:pPr>
    </w:p>
    <w:p>
      <w:pPr>
        <w:spacing w:before="240" w:beforeLines="100"/>
        <w:ind w:firstLine="560"/>
        <w:rPr>
          <w:rFonts w:ascii="Times New Roman" w:hAnsi="Times New Roman"/>
          <w:szCs w:val="28"/>
        </w:rPr>
      </w:pPr>
      <w:r>
        <w:rPr>
          <w:rFonts w:ascii="Times New Roman" w:hAnsi="Times New Roman"/>
        </w:rPr>
        <w:drawing>
          <wp:inline distT="0" distB="0" distL="0" distR="0">
            <wp:extent cx="4591050" cy="2752725"/>
            <wp:effectExtent l="0" t="0" r="0" b="0"/>
            <wp:docPr id="1" name="图表 3"/>
            <wp:cNvGraphicFramePr/>
            <a:graphic xmlns:a="http://schemas.openxmlformats.org/drawingml/2006/main">
              <a:graphicData uri="http://schemas.openxmlformats.org/drawingml/2006/picture">
                <pic:pic xmlns:pic="http://schemas.openxmlformats.org/drawingml/2006/picture">
                  <pic:nvPicPr>
                    <pic:cNvPr id="1" name="图表 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91050" cy="2752725"/>
                    </a:xfrm>
                    <a:prstGeom prst="rect">
                      <a:avLst/>
                    </a:prstGeom>
                    <a:noFill/>
                    <a:ln>
                      <a:noFill/>
                    </a:ln>
                  </pic:spPr>
                </pic:pic>
              </a:graphicData>
            </a:graphic>
          </wp:inline>
        </w:drawing>
      </w:r>
    </w:p>
    <w:p>
      <w:pPr>
        <w:spacing w:before="240" w:beforeLines="100"/>
        <w:ind w:firstLine="480"/>
        <w:jc w:val="center"/>
        <w:rPr>
          <w:rFonts w:ascii="Times New Roman" w:hAnsi="Times New Roman"/>
          <w:sz w:val="24"/>
        </w:rPr>
      </w:pPr>
      <w:r>
        <w:rPr>
          <w:rFonts w:hint="eastAsia" w:ascii="Times New Roman" w:hAnsi="Times New Roman"/>
          <w:sz w:val="24"/>
        </w:rPr>
        <w:t>图</w:t>
      </w:r>
      <w:r>
        <w:rPr>
          <w:rFonts w:ascii="Times New Roman" w:hAnsi="Times New Roman"/>
          <w:sz w:val="24"/>
        </w:rPr>
        <w:t>2-1</w:t>
      </w:r>
      <w:r>
        <w:rPr>
          <w:rFonts w:hint="eastAsia" w:ascii="Times New Roman" w:hAnsi="Times New Roman"/>
          <w:sz w:val="24"/>
        </w:rPr>
        <w:t>北碚区水产养殖面积区域分布</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北碚区</w:t>
      </w:r>
      <w:r>
        <w:rPr>
          <w:rFonts w:ascii="方正仿宋_GBK" w:hAnsi="Times New Roman" w:eastAsia="方正仿宋_GBK"/>
          <w:szCs w:val="28"/>
        </w:rPr>
        <w:t>5</w:t>
      </w:r>
      <w:r>
        <w:rPr>
          <w:rFonts w:hint="eastAsia" w:ascii="方正仿宋_GBK" w:hAnsi="Times New Roman" w:eastAsia="方正仿宋_GBK"/>
          <w:szCs w:val="28"/>
        </w:rPr>
        <w:t>亩以上养殖精养池塘共计</w:t>
      </w:r>
      <w:r>
        <w:rPr>
          <w:rFonts w:ascii="方正仿宋_GBK" w:hAnsi="Times New Roman" w:eastAsia="方正仿宋_GBK"/>
          <w:szCs w:val="28"/>
        </w:rPr>
        <w:t>2545.42</w:t>
      </w:r>
      <w:r>
        <w:rPr>
          <w:rFonts w:hint="eastAsia" w:ascii="方正仿宋_GBK" w:hAnsi="Times New Roman" w:eastAsia="方正仿宋_GBK"/>
          <w:szCs w:val="28"/>
        </w:rPr>
        <w:t>亩，分属于</w:t>
      </w:r>
      <w:r>
        <w:rPr>
          <w:rFonts w:ascii="方正仿宋_GBK" w:hAnsi="Times New Roman" w:eastAsia="方正仿宋_GBK"/>
          <w:szCs w:val="28"/>
        </w:rPr>
        <w:t>117</w:t>
      </w:r>
      <w:r>
        <w:rPr>
          <w:rFonts w:hint="eastAsia" w:ascii="方正仿宋_GBK" w:hAnsi="Times New Roman" w:eastAsia="方正仿宋_GBK"/>
          <w:szCs w:val="28"/>
        </w:rPr>
        <w:t>家养殖单位，主要分布在柳荫镇、静观镇、澄江镇、三圣镇、东阳镇、歇马镇，其中面积在</w:t>
      </w:r>
      <w:r>
        <w:rPr>
          <w:rFonts w:ascii="方正仿宋_GBK" w:hAnsi="Times New Roman" w:eastAsia="方正仿宋_GBK"/>
          <w:szCs w:val="28"/>
        </w:rPr>
        <w:t>100</w:t>
      </w:r>
      <w:r>
        <w:rPr>
          <w:rFonts w:hint="eastAsia" w:ascii="方正仿宋_GBK" w:hAnsi="Times New Roman" w:eastAsia="方正仿宋_GBK"/>
          <w:szCs w:val="28"/>
        </w:rPr>
        <w:t>亩以上仅有一户，主要以面积</w:t>
      </w:r>
      <w:r>
        <w:rPr>
          <w:rFonts w:ascii="方正仿宋_GBK" w:hAnsi="Times New Roman" w:eastAsia="方正仿宋_GBK"/>
          <w:szCs w:val="28"/>
        </w:rPr>
        <w:t>30</w:t>
      </w:r>
      <w:r>
        <w:rPr>
          <w:rFonts w:hint="eastAsia" w:ascii="方正仿宋_GBK" w:hAnsi="Times New Roman" w:eastAsia="方正仿宋_GBK"/>
          <w:szCs w:val="28"/>
        </w:rPr>
        <w:t>亩以下居多，整体分布较分散。</w:t>
      </w:r>
    </w:p>
    <w:p>
      <w:pPr>
        <w:ind w:firstLine="560"/>
        <w:rPr>
          <w:rFonts w:ascii="Times New Roman" w:hAnsi="Times New Roman"/>
          <w:szCs w:val="28"/>
        </w:rPr>
      </w:pPr>
      <w:r>
        <w:rPr>
          <w:rFonts w:ascii="Times New Roman" w:hAnsi="Times New Roman"/>
        </w:rPr>
        <w:drawing>
          <wp:inline distT="0" distB="0" distL="0" distR="0">
            <wp:extent cx="4591050" cy="2752725"/>
            <wp:effectExtent l="0" t="0" r="0" b="0"/>
            <wp:docPr id="2" name="图表 2"/>
            <wp:cNvGraphicFramePr/>
            <a:graphic xmlns:a="http://schemas.openxmlformats.org/drawingml/2006/main">
              <a:graphicData uri="http://schemas.openxmlformats.org/drawingml/2006/picture">
                <pic:pic xmlns:pic="http://schemas.openxmlformats.org/drawingml/2006/picture">
                  <pic:nvPicPr>
                    <pic:cNvPr id="2" name="图表 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91050" cy="2752725"/>
                    </a:xfrm>
                    <a:prstGeom prst="rect">
                      <a:avLst/>
                    </a:prstGeom>
                    <a:noFill/>
                    <a:ln>
                      <a:noFill/>
                    </a:ln>
                  </pic:spPr>
                </pic:pic>
              </a:graphicData>
            </a:graphic>
          </wp:inline>
        </w:drawing>
      </w:r>
    </w:p>
    <w:p>
      <w:pPr>
        <w:ind w:firstLine="480"/>
        <w:jc w:val="center"/>
        <w:rPr>
          <w:rFonts w:ascii="Times New Roman" w:hAnsi="Times New Roman"/>
          <w:sz w:val="24"/>
        </w:rPr>
      </w:pPr>
      <w:r>
        <w:rPr>
          <w:rFonts w:hint="eastAsia" w:ascii="Times New Roman" w:hAnsi="Times New Roman"/>
          <w:sz w:val="24"/>
        </w:rPr>
        <w:t>图</w:t>
      </w:r>
      <w:r>
        <w:rPr>
          <w:rFonts w:ascii="Times New Roman" w:hAnsi="Times New Roman"/>
          <w:sz w:val="24"/>
        </w:rPr>
        <w:t>2-2</w:t>
      </w:r>
      <w:r>
        <w:rPr>
          <w:rFonts w:hint="eastAsia" w:ascii="Times New Roman" w:hAnsi="Times New Roman"/>
          <w:sz w:val="24"/>
        </w:rPr>
        <w:t>北碚区水产养殖面积个体分布</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近年来，我区水产养殖的产值总体呈上升态势，水域滩涂开发利用比例适中，预计到</w:t>
      </w:r>
      <w:r>
        <w:rPr>
          <w:rFonts w:ascii="方正仿宋_GBK" w:hAnsi="Times New Roman" w:eastAsia="方正仿宋_GBK"/>
          <w:szCs w:val="28"/>
        </w:rPr>
        <w:t>2020</w:t>
      </w:r>
      <w:r>
        <w:rPr>
          <w:rFonts w:hint="eastAsia" w:ascii="方正仿宋_GBK" w:hAnsi="Times New Roman" w:eastAsia="方正仿宋_GBK"/>
          <w:szCs w:val="28"/>
        </w:rPr>
        <w:t>年，未利用的滩涂面积为</w:t>
      </w:r>
      <w:r>
        <w:rPr>
          <w:rFonts w:ascii="方正仿宋_GBK" w:hAnsi="Times New Roman" w:eastAsia="方正仿宋_GBK"/>
          <w:szCs w:val="28"/>
        </w:rPr>
        <w:t>589.20</w:t>
      </w:r>
      <w:r>
        <w:rPr>
          <w:rFonts w:hint="eastAsia" w:ascii="方正仿宋_GBK" w:hAnsi="Times New Roman" w:eastAsia="方正仿宋_GBK"/>
          <w:szCs w:val="28"/>
        </w:rPr>
        <w:t>公顷，占未利用地面积的</w:t>
      </w:r>
      <w:r>
        <w:rPr>
          <w:rFonts w:ascii="方正仿宋_GBK" w:hAnsi="Times New Roman" w:eastAsia="方正仿宋_GBK"/>
          <w:szCs w:val="28"/>
        </w:rPr>
        <w:t>13.54%</w:t>
      </w:r>
      <w:r>
        <w:rPr>
          <w:rFonts w:hint="eastAsia" w:ascii="方正仿宋_GBK" w:hAnsi="Times New Roman" w:eastAsia="方正仿宋_GBK"/>
          <w:szCs w:val="28"/>
        </w:rPr>
        <w:t>，占土地总面积的</w:t>
      </w:r>
      <w:r>
        <w:rPr>
          <w:rFonts w:ascii="方正仿宋_GBK" w:hAnsi="Times New Roman" w:eastAsia="方正仿宋_GBK"/>
          <w:szCs w:val="28"/>
        </w:rPr>
        <w:t>0.78%</w:t>
      </w:r>
      <w:r>
        <w:rPr>
          <w:rFonts w:hint="eastAsia" w:ascii="方正仿宋_GBK" w:hAnsi="Times New Roman" w:eastAsia="方正仿宋_GBK"/>
          <w:szCs w:val="28"/>
        </w:rPr>
        <w:t>，未开发河流水面</w:t>
      </w:r>
      <w:r>
        <w:rPr>
          <w:rFonts w:ascii="方正仿宋_GBK" w:hAnsi="Times New Roman" w:eastAsia="方正仿宋_GBK"/>
          <w:szCs w:val="28"/>
        </w:rPr>
        <w:t>1712.09</w:t>
      </w:r>
      <w:r>
        <w:rPr>
          <w:rFonts w:hint="eastAsia" w:ascii="方正仿宋_GBK" w:hAnsi="Times New Roman" w:eastAsia="方正仿宋_GBK"/>
          <w:szCs w:val="28"/>
        </w:rPr>
        <w:t>公顷，占土地总面积的</w:t>
      </w:r>
      <w:r>
        <w:rPr>
          <w:rFonts w:ascii="方正仿宋_GBK" w:hAnsi="Times New Roman" w:eastAsia="方正仿宋_GBK"/>
          <w:szCs w:val="28"/>
        </w:rPr>
        <w:t>2.27%</w:t>
      </w:r>
      <w:r>
        <w:rPr>
          <w:rFonts w:hint="eastAsia" w:ascii="方正仿宋_GBK" w:hAnsi="Times New Roman" w:eastAsia="方正仿宋_GBK"/>
          <w:szCs w:val="28"/>
        </w:rPr>
        <w:t>。目前，全区以渔业增效、渔农增收为目标，以体制创新和科技创新为动力，实施科技兴渔、依法治渔和可持续发展</w:t>
      </w:r>
      <w:r>
        <w:rPr>
          <w:rFonts w:ascii="方正仿宋_GBK" w:hAnsi="Times New Roman" w:eastAsia="方正仿宋_GBK"/>
          <w:szCs w:val="28"/>
        </w:rPr>
        <w:t>“</w:t>
      </w:r>
      <w:r>
        <w:rPr>
          <w:rFonts w:hint="eastAsia" w:ascii="方正仿宋_GBK" w:hAnsi="Times New Roman" w:eastAsia="方正仿宋_GBK"/>
          <w:szCs w:val="28"/>
        </w:rPr>
        <w:t>三大战略</w:t>
      </w:r>
      <w:r>
        <w:rPr>
          <w:rFonts w:ascii="方正仿宋_GBK" w:hAnsi="Times New Roman" w:eastAsia="方正仿宋_GBK"/>
          <w:szCs w:val="28"/>
        </w:rPr>
        <w:t>”</w:t>
      </w:r>
      <w:r>
        <w:rPr>
          <w:rFonts w:hint="eastAsia" w:ascii="方正仿宋_GBK" w:hAnsi="Times New Roman" w:eastAsia="方正仿宋_GBK"/>
          <w:szCs w:val="28"/>
        </w:rPr>
        <w:t>，大力发展嘉陵江名优鱼、无公害渔业、高效生态渔业、休闲渔业等特色渔业。</w:t>
      </w:r>
    </w:p>
    <w:p>
      <w:pPr>
        <w:spacing w:line="540" w:lineRule="exact"/>
        <w:ind w:firstLine="560"/>
        <w:rPr>
          <w:rFonts w:ascii="方正黑体_GBK" w:hAnsi="Times New Roman" w:eastAsia="方正黑体_GBK"/>
          <w:szCs w:val="28"/>
        </w:rPr>
      </w:pPr>
      <w:bookmarkStart w:id="32" w:name="_Toc516069258"/>
      <w:r>
        <w:rPr>
          <w:rFonts w:hint="eastAsia" w:ascii="方正黑体_GBK" w:hAnsi="Times New Roman" w:eastAsia="方正黑体_GBK"/>
          <w:szCs w:val="28"/>
        </w:rPr>
        <w:t>二、区域经济发展方向</w:t>
      </w:r>
      <w:bookmarkEnd w:id="32"/>
      <w:r>
        <w:rPr>
          <w:rFonts w:ascii="方正黑体_GBK" w:hAnsi="Times New Roman" w:eastAsia="方正黑体_GBK"/>
          <w:szCs w:val="28"/>
        </w:rPr>
        <w:tab/>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1</w:t>
      </w:r>
      <w:r>
        <w:rPr>
          <w:rFonts w:hint="eastAsia" w:ascii="方正仿宋_GBK" w:hAnsi="Times New Roman" w:eastAsia="方正仿宋_GBK"/>
          <w:szCs w:val="28"/>
        </w:rPr>
        <w:t>、区位条件</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北碚区是重庆市九大主城区之一，位于重庆西北部，东接渝北区，南连沙坪坝区，西接璧山区，北邻合川区，幅员面积</w:t>
      </w:r>
      <w:r>
        <w:rPr>
          <w:rFonts w:ascii="方正仿宋_GBK" w:hAnsi="Times New Roman" w:eastAsia="方正仿宋_GBK"/>
          <w:szCs w:val="28"/>
        </w:rPr>
        <w:t>755km2</w:t>
      </w:r>
      <w:r>
        <w:rPr>
          <w:rFonts w:hint="eastAsia" w:ascii="方正仿宋_GBK" w:hAnsi="Times New Roman" w:eastAsia="方正仿宋_GBK"/>
          <w:szCs w:val="28"/>
        </w:rPr>
        <w:t>，下辖</w:t>
      </w:r>
      <w:r>
        <w:rPr>
          <w:rFonts w:ascii="方正仿宋_GBK" w:hAnsi="Times New Roman" w:eastAsia="方正仿宋_GBK"/>
          <w:szCs w:val="28"/>
        </w:rPr>
        <w:t>9</w:t>
      </w:r>
      <w:r>
        <w:rPr>
          <w:rFonts w:hint="eastAsia" w:ascii="方正仿宋_GBK" w:hAnsi="Times New Roman" w:eastAsia="方正仿宋_GBK"/>
          <w:szCs w:val="28"/>
        </w:rPr>
        <w:t>个街道、</w:t>
      </w:r>
      <w:r>
        <w:rPr>
          <w:rFonts w:ascii="方正仿宋_GBK" w:hAnsi="Times New Roman" w:eastAsia="方正仿宋_GBK"/>
          <w:szCs w:val="28"/>
        </w:rPr>
        <w:t>8</w:t>
      </w:r>
      <w:r>
        <w:rPr>
          <w:rFonts w:hint="eastAsia" w:ascii="方正仿宋_GBK" w:hAnsi="Times New Roman" w:eastAsia="方正仿宋_GBK"/>
          <w:szCs w:val="28"/>
        </w:rPr>
        <w:t>个镇。</w:t>
      </w:r>
      <w:r>
        <w:rPr>
          <w:rFonts w:ascii="方正仿宋_GBK" w:hAnsi="Times New Roman" w:eastAsia="方正仿宋_GBK"/>
          <w:szCs w:val="28"/>
        </w:rPr>
        <w:t>2016</w:t>
      </w:r>
      <w:r>
        <w:rPr>
          <w:rFonts w:hint="eastAsia" w:ascii="方正仿宋_GBK" w:hAnsi="Times New Roman" w:eastAsia="方正仿宋_GBK"/>
          <w:szCs w:val="28"/>
        </w:rPr>
        <w:t>年末城市建成区面积</w:t>
      </w:r>
      <w:r>
        <w:rPr>
          <w:rFonts w:ascii="方正仿宋_GBK" w:hAnsi="Times New Roman" w:eastAsia="方正仿宋_GBK"/>
          <w:szCs w:val="28"/>
        </w:rPr>
        <w:t>54.91km2</w:t>
      </w:r>
      <w:r>
        <w:rPr>
          <w:rFonts w:hint="eastAsia" w:ascii="方正仿宋_GBK" w:hAnsi="Times New Roman" w:eastAsia="方正仿宋_GBK"/>
          <w:szCs w:val="28"/>
        </w:rPr>
        <w:t>，常住人口达</w:t>
      </w:r>
      <w:r>
        <w:rPr>
          <w:rFonts w:ascii="方正仿宋_GBK" w:hAnsi="Times New Roman" w:eastAsia="方正仿宋_GBK"/>
          <w:szCs w:val="28"/>
        </w:rPr>
        <w:t>79.61</w:t>
      </w:r>
      <w:r>
        <w:rPr>
          <w:rFonts w:hint="eastAsia" w:ascii="方正仿宋_GBK" w:hAnsi="Times New Roman" w:eastAsia="方正仿宋_GBK"/>
          <w:szCs w:val="28"/>
        </w:rPr>
        <w:t>万人。北碚区毗邻重庆市中心，交通发达，是重庆进出川北的咽喉要地，已形成了水、陆、空综合联运的独特优势和快捷的物流体系。</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2</w:t>
      </w:r>
      <w:r>
        <w:rPr>
          <w:rFonts w:hint="eastAsia" w:ascii="方正仿宋_GBK" w:hAnsi="Times New Roman" w:eastAsia="方正仿宋_GBK"/>
          <w:szCs w:val="28"/>
        </w:rPr>
        <w:t>、经济总量及产业结构</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2016</w:t>
      </w:r>
      <w:r>
        <w:rPr>
          <w:rFonts w:hint="eastAsia" w:ascii="方正仿宋_GBK" w:hAnsi="Times New Roman" w:eastAsia="方正仿宋_GBK"/>
          <w:szCs w:val="28"/>
        </w:rPr>
        <w:t>年全年实现地区生产总值</w:t>
      </w:r>
      <w:r>
        <w:rPr>
          <w:rFonts w:ascii="方正仿宋_GBK" w:hAnsi="Times New Roman" w:eastAsia="方正仿宋_GBK"/>
          <w:szCs w:val="28"/>
        </w:rPr>
        <w:t>475.41</w:t>
      </w:r>
      <w:r>
        <w:rPr>
          <w:rFonts w:hint="eastAsia" w:ascii="方正仿宋_GBK" w:hAnsi="Times New Roman" w:eastAsia="方正仿宋_GBK"/>
          <w:szCs w:val="28"/>
        </w:rPr>
        <w:t>亿元，比上年增长</w:t>
      </w:r>
      <w:r>
        <w:rPr>
          <w:rFonts w:ascii="方正仿宋_GBK" w:hAnsi="Times New Roman" w:eastAsia="方正仿宋_GBK"/>
          <w:szCs w:val="28"/>
        </w:rPr>
        <w:t>10.9%</w:t>
      </w:r>
      <w:r>
        <w:rPr>
          <w:rFonts w:hint="eastAsia" w:ascii="方正仿宋_GBK" w:hAnsi="Times New Roman" w:eastAsia="方正仿宋_GBK"/>
          <w:szCs w:val="28"/>
        </w:rPr>
        <w:t>，增幅居主城第</w:t>
      </w:r>
      <w:r>
        <w:rPr>
          <w:rFonts w:ascii="方正仿宋_GBK" w:hAnsi="Times New Roman" w:eastAsia="方正仿宋_GBK"/>
          <w:szCs w:val="28"/>
        </w:rPr>
        <w:t>3</w:t>
      </w:r>
      <w:r>
        <w:rPr>
          <w:rFonts w:hint="eastAsia" w:ascii="方正仿宋_GBK" w:hAnsi="Times New Roman" w:eastAsia="方正仿宋_GBK"/>
          <w:szCs w:val="28"/>
        </w:rPr>
        <w:t>位。按产业分，第一产业增加值</w:t>
      </w:r>
      <w:r>
        <w:rPr>
          <w:rFonts w:ascii="方正仿宋_GBK" w:hAnsi="Times New Roman" w:eastAsia="方正仿宋_GBK"/>
          <w:szCs w:val="28"/>
        </w:rPr>
        <w:t>15.88</w:t>
      </w:r>
      <w:r>
        <w:rPr>
          <w:rFonts w:hint="eastAsia" w:ascii="方正仿宋_GBK" w:hAnsi="Times New Roman" w:eastAsia="方正仿宋_GBK"/>
          <w:szCs w:val="28"/>
        </w:rPr>
        <w:t>亿元、增长</w:t>
      </w:r>
      <w:r>
        <w:rPr>
          <w:rFonts w:ascii="方正仿宋_GBK" w:hAnsi="Times New Roman" w:eastAsia="方正仿宋_GBK"/>
          <w:szCs w:val="28"/>
        </w:rPr>
        <w:t>2.4%</w:t>
      </w:r>
      <w:r>
        <w:rPr>
          <w:rFonts w:hint="eastAsia" w:ascii="方正仿宋_GBK" w:hAnsi="Times New Roman" w:eastAsia="方正仿宋_GBK"/>
          <w:szCs w:val="28"/>
        </w:rPr>
        <w:t>；第二产业增加值</w:t>
      </w:r>
      <w:r>
        <w:rPr>
          <w:rFonts w:ascii="方正仿宋_GBK" w:hAnsi="Times New Roman" w:eastAsia="方正仿宋_GBK"/>
          <w:szCs w:val="28"/>
        </w:rPr>
        <w:t>308.68</w:t>
      </w:r>
      <w:r>
        <w:rPr>
          <w:rFonts w:hint="eastAsia" w:ascii="方正仿宋_GBK" w:hAnsi="Times New Roman" w:eastAsia="方正仿宋_GBK"/>
          <w:szCs w:val="28"/>
        </w:rPr>
        <w:t>亿元、增长</w:t>
      </w:r>
      <w:r>
        <w:rPr>
          <w:rFonts w:ascii="方正仿宋_GBK" w:hAnsi="Times New Roman" w:eastAsia="方正仿宋_GBK"/>
          <w:szCs w:val="28"/>
        </w:rPr>
        <w:t>12.3%</w:t>
      </w:r>
      <w:r>
        <w:rPr>
          <w:rFonts w:hint="eastAsia" w:ascii="方正仿宋_GBK" w:hAnsi="Times New Roman" w:eastAsia="方正仿宋_GBK"/>
          <w:szCs w:val="28"/>
        </w:rPr>
        <w:t>，其中工业增加值</w:t>
      </w:r>
      <w:r>
        <w:rPr>
          <w:rFonts w:ascii="方正仿宋_GBK" w:hAnsi="Times New Roman" w:eastAsia="方正仿宋_GBK"/>
          <w:szCs w:val="28"/>
        </w:rPr>
        <w:t>251.63</w:t>
      </w:r>
      <w:r>
        <w:rPr>
          <w:rFonts w:hint="eastAsia" w:ascii="方正仿宋_GBK" w:hAnsi="Times New Roman" w:eastAsia="方正仿宋_GBK"/>
          <w:szCs w:val="28"/>
        </w:rPr>
        <w:t>亿元、增长</w:t>
      </w:r>
      <w:r>
        <w:rPr>
          <w:rFonts w:ascii="方正仿宋_GBK" w:hAnsi="Times New Roman" w:eastAsia="方正仿宋_GBK"/>
          <w:szCs w:val="28"/>
        </w:rPr>
        <w:t>11.9%</w:t>
      </w:r>
      <w:r>
        <w:rPr>
          <w:rFonts w:hint="eastAsia" w:ascii="方正仿宋_GBK" w:hAnsi="Times New Roman" w:eastAsia="方正仿宋_GBK"/>
          <w:szCs w:val="28"/>
        </w:rPr>
        <w:t>；第三产业增加值</w:t>
      </w:r>
      <w:r>
        <w:rPr>
          <w:rFonts w:ascii="方正仿宋_GBK" w:hAnsi="Times New Roman" w:eastAsia="方正仿宋_GBK"/>
          <w:szCs w:val="28"/>
        </w:rPr>
        <w:t>150.85</w:t>
      </w:r>
      <w:r>
        <w:rPr>
          <w:rFonts w:hint="eastAsia" w:ascii="方正仿宋_GBK" w:hAnsi="Times New Roman" w:eastAsia="方正仿宋_GBK"/>
          <w:szCs w:val="28"/>
        </w:rPr>
        <w:t>亿元、增长</w:t>
      </w:r>
      <w:r>
        <w:rPr>
          <w:rFonts w:ascii="方正仿宋_GBK" w:hAnsi="Times New Roman" w:eastAsia="方正仿宋_GBK"/>
          <w:szCs w:val="28"/>
        </w:rPr>
        <w:t>8.9%</w:t>
      </w:r>
      <w:r>
        <w:rPr>
          <w:rFonts w:hint="eastAsia" w:ascii="方正仿宋_GBK" w:hAnsi="Times New Roman" w:eastAsia="方正仿宋_GBK"/>
          <w:szCs w:val="28"/>
        </w:rPr>
        <w:t>。三次产业结构比为</w:t>
      </w:r>
      <w:r>
        <w:rPr>
          <w:rFonts w:ascii="方正仿宋_GBK" w:hAnsi="Times New Roman" w:eastAsia="方正仿宋_GBK"/>
          <w:szCs w:val="28"/>
        </w:rPr>
        <w:t>3.3</w:t>
      </w:r>
      <w:r>
        <w:rPr>
          <w:rFonts w:hint="eastAsia" w:ascii="方正仿宋_GBK" w:hAnsi="Times New Roman" w:eastAsia="方正仿宋_GBK"/>
          <w:szCs w:val="28"/>
        </w:rPr>
        <w:t>：</w:t>
      </w:r>
      <w:r>
        <w:rPr>
          <w:rFonts w:ascii="方正仿宋_GBK" w:hAnsi="Times New Roman" w:eastAsia="方正仿宋_GBK"/>
          <w:szCs w:val="28"/>
        </w:rPr>
        <w:t>64.9</w:t>
      </w:r>
      <w:r>
        <w:rPr>
          <w:rFonts w:hint="eastAsia" w:ascii="方正仿宋_GBK" w:hAnsi="Times New Roman" w:eastAsia="方正仿宋_GBK"/>
          <w:szCs w:val="28"/>
        </w:rPr>
        <w:t>：</w:t>
      </w:r>
      <w:r>
        <w:rPr>
          <w:rFonts w:ascii="方正仿宋_GBK" w:hAnsi="Times New Roman" w:eastAsia="方正仿宋_GBK"/>
          <w:szCs w:val="28"/>
        </w:rPr>
        <w:t>31.8</w:t>
      </w:r>
      <w:r>
        <w:rPr>
          <w:rFonts w:hint="eastAsia" w:ascii="方正仿宋_GBK" w:hAnsi="Times New Roman" w:eastAsia="方正仿宋_GBK"/>
          <w:szCs w:val="28"/>
        </w:rPr>
        <w:t>。三次产业对经济增长的贡献率分别为</w:t>
      </w:r>
      <w:r>
        <w:rPr>
          <w:rFonts w:ascii="方正仿宋_GBK" w:hAnsi="Times New Roman" w:eastAsia="方正仿宋_GBK"/>
          <w:szCs w:val="28"/>
        </w:rPr>
        <w:t>0.7%</w:t>
      </w:r>
      <w:r>
        <w:rPr>
          <w:rFonts w:hint="eastAsia" w:ascii="方正仿宋_GBK" w:hAnsi="Times New Roman" w:eastAsia="方正仿宋_GBK"/>
          <w:szCs w:val="28"/>
        </w:rPr>
        <w:t>、</w:t>
      </w:r>
      <w:r>
        <w:rPr>
          <w:rFonts w:ascii="方正仿宋_GBK" w:hAnsi="Times New Roman" w:eastAsia="方正仿宋_GBK"/>
          <w:szCs w:val="28"/>
        </w:rPr>
        <w:t>73.7%</w:t>
      </w:r>
      <w:r>
        <w:rPr>
          <w:rFonts w:hint="eastAsia" w:ascii="方正仿宋_GBK" w:hAnsi="Times New Roman" w:eastAsia="方正仿宋_GBK"/>
          <w:szCs w:val="28"/>
        </w:rPr>
        <w:t>、</w:t>
      </w:r>
      <w:r>
        <w:rPr>
          <w:rFonts w:ascii="方正仿宋_GBK" w:hAnsi="Times New Roman" w:eastAsia="方正仿宋_GBK"/>
          <w:szCs w:val="28"/>
        </w:rPr>
        <w:t>25.6%</w:t>
      </w:r>
      <w:r>
        <w:rPr>
          <w:rFonts w:hint="eastAsia" w:ascii="方正仿宋_GBK" w:hAnsi="Times New Roman" w:eastAsia="方正仿宋_GBK"/>
          <w:szCs w:val="28"/>
        </w:rPr>
        <w:t>，分别拉动经济增长</w:t>
      </w:r>
      <w:r>
        <w:rPr>
          <w:rFonts w:ascii="方正仿宋_GBK" w:hAnsi="Times New Roman" w:eastAsia="方正仿宋_GBK"/>
          <w:szCs w:val="28"/>
        </w:rPr>
        <w:t>0.1</w:t>
      </w:r>
      <w:r>
        <w:rPr>
          <w:rFonts w:hint="eastAsia" w:ascii="方正仿宋_GBK" w:hAnsi="Times New Roman" w:eastAsia="方正仿宋_GBK"/>
          <w:szCs w:val="28"/>
        </w:rPr>
        <w:t>、</w:t>
      </w:r>
      <w:r>
        <w:rPr>
          <w:rFonts w:ascii="方正仿宋_GBK" w:hAnsi="Times New Roman" w:eastAsia="方正仿宋_GBK"/>
          <w:szCs w:val="28"/>
        </w:rPr>
        <w:t>8.0</w:t>
      </w:r>
      <w:r>
        <w:rPr>
          <w:rFonts w:hint="eastAsia" w:ascii="方正仿宋_GBK" w:hAnsi="Times New Roman" w:eastAsia="方正仿宋_GBK"/>
          <w:szCs w:val="28"/>
        </w:rPr>
        <w:t>、</w:t>
      </w:r>
      <w:r>
        <w:rPr>
          <w:rFonts w:ascii="方正仿宋_GBK" w:hAnsi="Times New Roman" w:eastAsia="方正仿宋_GBK"/>
          <w:szCs w:val="28"/>
        </w:rPr>
        <w:t>2.8</w:t>
      </w:r>
      <w:r>
        <w:rPr>
          <w:rFonts w:hint="eastAsia" w:ascii="方正仿宋_GBK" w:hAnsi="Times New Roman" w:eastAsia="方正仿宋_GBK"/>
          <w:szCs w:val="28"/>
        </w:rPr>
        <w:t>个百分点。按常住人口计算，全区人均生产总值达到</w:t>
      </w:r>
      <w:r>
        <w:rPr>
          <w:rFonts w:ascii="方正仿宋_GBK" w:hAnsi="Times New Roman" w:eastAsia="方正仿宋_GBK"/>
          <w:szCs w:val="28"/>
        </w:rPr>
        <w:t>60090</w:t>
      </w:r>
      <w:r>
        <w:rPr>
          <w:rFonts w:hint="eastAsia" w:ascii="方正仿宋_GBK" w:hAnsi="Times New Roman" w:eastAsia="方正仿宋_GBK"/>
          <w:szCs w:val="28"/>
        </w:rPr>
        <w:t>元（</w:t>
      </w:r>
      <w:r>
        <w:rPr>
          <w:rFonts w:ascii="方正仿宋_GBK" w:hAnsi="Times New Roman" w:eastAsia="方正仿宋_GBK"/>
          <w:szCs w:val="28"/>
        </w:rPr>
        <w:t>9047</w:t>
      </w:r>
      <w:r>
        <w:rPr>
          <w:rFonts w:hint="eastAsia" w:ascii="方正仿宋_GBK" w:hAnsi="Times New Roman" w:eastAsia="方正仿宋_GBK"/>
          <w:szCs w:val="28"/>
        </w:rPr>
        <w:t>美元），比上年增长</w:t>
      </w:r>
      <w:r>
        <w:rPr>
          <w:rFonts w:ascii="方正仿宋_GBK" w:hAnsi="Times New Roman" w:eastAsia="方正仿宋_GBK"/>
          <w:szCs w:val="28"/>
        </w:rPr>
        <w:t>9.1%</w:t>
      </w:r>
      <w:r>
        <w:rPr>
          <w:rFonts w:hint="eastAsia" w:ascii="方正仿宋_GBK" w:hAnsi="Times New Roman" w:eastAsia="方正仿宋_GBK"/>
          <w:szCs w:val="28"/>
        </w:rPr>
        <w:t>。</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3</w:t>
      </w:r>
      <w:r>
        <w:rPr>
          <w:rFonts w:hint="eastAsia" w:ascii="方正仿宋_GBK" w:hAnsi="Times New Roman" w:eastAsia="方正仿宋_GBK"/>
          <w:szCs w:val="28"/>
        </w:rPr>
        <w:t>、发展方向</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根据《重庆市北碚区国民经济和社会发展第十三个五年规划纲要》：</w:t>
      </w:r>
      <w:r>
        <w:rPr>
          <w:rFonts w:ascii="方正仿宋_GBK" w:hAnsi="Times New Roman" w:eastAsia="方正仿宋_GBK"/>
          <w:szCs w:val="28"/>
        </w:rPr>
        <w:t>“</w:t>
      </w:r>
      <w:r>
        <w:rPr>
          <w:rFonts w:hint="eastAsia" w:ascii="方正仿宋_GBK" w:hAnsi="Times New Roman" w:eastAsia="方正仿宋_GBK"/>
          <w:szCs w:val="28"/>
        </w:rPr>
        <w:t>十三五</w:t>
      </w:r>
      <w:r>
        <w:rPr>
          <w:rFonts w:ascii="方正仿宋_GBK" w:hAnsi="Times New Roman" w:eastAsia="方正仿宋_GBK"/>
          <w:szCs w:val="28"/>
        </w:rPr>
        <w:t>”</w:t>
      </w:r>
      <w:r>
        <w:rPr>
          <w:rFonts w:hint="eastAsia" w:ascii="方正仿宋_GBK" w:hAnsi="Times New Roman" w:eastAsia="方正仿宋_GBK"/>
          <w:szCs w:val="28"/>
        </w:rPr>
        <w:t>期间，北碚区的总体目标是保持经济社会平稳较快发展，提高发展质量和效益，加快建设生态宜居城区、高新产业基地、科教文化高地、休闲度假目的地，高水平全面建成小康社会。对此，</w:t>
      </w:r>
      <w:r>
        <w:rPr>
          <w:rFonts w:ascii="方正仿宋_GBK" w:hAnsi="Times New Roman" w:eastAsia="方正仿宋_GBK"/>
          <w:szCs w:val="28"/>
        </w:rPr>
        <w:t>“</w:t>
      </w:r>
      <w:r>
        <w:rPr>
          <w:rFonts w:hint="eastAsia" w:ascii="方正仿宋_GBK" w:hAnsi="Times New Roman" w:eastAsia="方正仿宋_GBK"/>
          <w:szCs w:val="28"/>
        </w:rPr>
        <w:t>十三五</w:t>
      </w:r>
      <w:r>
        <w:rPr>
          <w:rFonts w:ascii="方正仿宋_GBK" w:hAnsi="Times New Roman" w:eastAsia="方正仿宋_GBK"/>
          <w:szCs w:val="28"/>
        </w:rPr>
        <w:t>”</w:t>
      </w:r>
      <w:r>
        <w:rPr>
          <w:rFonts w:hint="eastAsia" w:ascii="方正仿宋_GBK" w:hAnsi="Times New Roman" w:eastAsia="方正仿宋_GBK"/>
          <w:szCs w:val="28"/>
        </w:rPr>
        <w:t>期间，北碚区主要发展方向为：</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w:t>
      </w:r>
      <w:r>
        <w:rPr>
          <w:rFonts w:hint="eastAsia" w:ascii="方正仿宋_GBK" w:hAnsi="Times New Roman" w:eastAsia="方正仿宋_GBK"/>
          <w:szCs w:val="28"/>
        </w:rPr>
        <w:t>经济实力显著增强。经济保持中高速增长，发展的平衡性、包容性、可持续性不断增强。到</w:t>
      </w:r>
      <w:r>
        <w:rPr>
          <w:rFonts w:ascii="方正仿宋_GBK" w:hAnsi="Times New Roman" w:eastAsia="方正仿宋_GBK"/>
          <w:szCs w:val="28"/>
        </w:rPr>
        <w:t>2016</w:t>
      </w:r>
      <w:r>
        <w:rPr>
          <w:rFonts w:hint="eastAsia" w:ascii="方正仿宋_GBK" w:hAnsi="Times New Roman" w:eastAsia="方正仿宋_GBK"/>
          <w:szCs w:val="28"/>
        </w:rPr>
        <w:t>年，实现地区生产总值比</w:t>
      </w:r>
      <w:r>
        <w:rPr>
          <w:rFonts w:ascii="方正仿宋_GBK" w:hAnsi="Times New Roman" w:eastAsia="方正仿宋_GBK"/>
          <w:szCs w:val="28"/>
        </w:rPr>
        <w:t>2010</w:t>
      </w:r>
      <w:r>
        <w:rPr>
          <w:rFonts w:hint="eastAsia" w:ascii="方正仿宋_GBK" w:hAnsi="Times New Roman" w:eastAsia="方正仿宋_GBK"/>
          <w:szCs w:val="28"/>
        </w:rPr>
        <w:t>年翻一番；到</w:t>
      </w:r>
      <w:r>
        <w:rPr>
          <w:rFonts w:ascii="方正仿宋_GBK" w:hAnsi="Times New Roman" w:eastAsia="方正仿宋_GBK"/>
          <w:szCs w:val="28"/>
        </w:rPr>
        <w:t>2017</w:t>
      </w:r>
      <w:r>
        <w:rPr>
          <w:rFonts w:hint="eastAsia" w:ascii="方正仿宋_GBK" w:hAnsi="Times New Roman" w:eastAsia="方正仿宋_GBK"/>
          <w:szCs w:val="28"/>
        </w:rPr>
        <w:t>年，实现城乡居民收入比</w:t>
      </w:r>
      <w:r>
        <w:rPr>
          <w:rFonts w:ascii="方正仿宋_GBK" w:hAnsi="Times New Roman" w:eastAsia="方正仿宋_GBK"/>
          <w:szCs w:val="28"/>
        </w:rPr>
        <w:t>2010</w:t>
      </w:r>
      <w:r>
        <w:rPr>
          <w:rFonts w:hint="eastAsia" w:ascii="方正仿宋_GBK" w:hAnsi="Times New Roman" w:eastAsia="方正仿宋_GBK"/>
          <w:szCs w:val="28"/>
        </w:rPr>
        <w:t>年翻一番；到</w:t>
      </w:r>
      <w:r>
        <w:rPr>
          <w:rFonts w:ascii="方正仿宋_GBK" w:hAnsi="Times New Roman" w:eastAsia="方正仿宋_GBK"/>
          <w:szCs w:val="28"/>
        </w:rPr>
        <w:t>2020</w:t>
      </w:r>
      <w:r>
        <w:rPr>
          <w:rFonts w:hint="eastAsia" w:ascii="方正仿宋_GBK" w:hAnsi="Times New Roman" w:eastAsia="方正仿宋_GBK"/>
          <w:szCs w:val="28"/>
        </w:rPr>
        <w:t>年，地区生产总值达到</w:t>
      </w:r>
      <w:r>
        <w:rPr>
          <w:rFonts w:ascii="方正仿宋_GBK" w:hAnsi="Times New Roman" w:eastAsia="方正仿宋_GBK"/>
          <w:szCs w:val="28"/>
        </w:rPr>
        <w:t>700</w:t>
      </w:r>
      <w:r>
        <w:rPr>
          <w:rFonts w:hint="eastAsia" w:ascii="方正仿宋_GBK" w:hAnsi="Times New Roman" w:eastAsia="方正仿宋_GBK"/>
          <w:szCs w:val="28"/>
        </w:rPr>
        <w:t>亿元左右。加快建设重庆市高新产业基地、区域性休闲度假目的地，战略性新兴产业占工业比重、现代服务业占服务业比重明显提高，转变经济发展方式和经济结构战略性调整取得重要进展，全区经济总量、发展效益同步提升。</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w:t>
      </w:r>
      <w:r>
        <w:rPr>
          <w:rFonts w:hint="eastAsia" w:ascii="方正仿宋_GBK" w:hAnsi="Times New Roman" w:eastAsia="方正仿宋_GBK"/>
          <w:szCs w:val="28"/>
        </w:rPr>
        <w:t>城市化质量明显提高。以人的城镇化为核心，加快推进城市化进程，有效应对并积极化解各类</w:t>
      </w:r>
      <w:r>
        <w:rPr>
          <w:rFonts w:ascii="方正仿宋_GBK" w:hAnsi="Times New Roman" w:eastAsia="方正仿宋_GBK"/>
          <w:szCs w:val="28"/>
        </w:rPr>
        <w:t>“</w:t>
      </w:r>
      <w:r>
        <w:rPr>
          <w:rFonts w:hint="eastAsia" w:ascii="方正仿宋_GBK" w:hAnsi="Times New Roman" w:eastAsia="方正仿宋_GBK"/>
          <w:szCs w:val="28"/>
        </w:rPr>
        <w:t>城市病</w:t>
      </w:r>
      <w:r>
        <w:rPr>
          <w:rFonts w:ascii="方正仿宋_GBK" w:hAnsi="Times New Roman" w:eastAsia="方正仿宋_GBK"/>
          <w:szCs w:val="28"/>
        </w:rPr>
        <w:t>”</w:t>
      </w:r>
      <w:r>
        <w:rPr>
          <w:rFonts w:hint="eastAsia" w:ascii="方正仿宋_GBK" w:hAnsi="Times New Roman" w:eastAsia="方正仿宋_GBK"/>
          <w:szCs w:val="28"/>
        </w:rPr>
        <w:t>。到</w:t>
      </w:r>
      <w:r>
        <w:rPr>
          <w:rFonts w:ascii="方正仿宋_GBK" w:hAnsi="Times New Roman" w:eastAsia="方正仿宋_GBK"/>
          <w:szCs w:val="28"/>
        </w:rPr>
        <w:t>2020</w:t>
      </w:r>
      <w:r>
        <w:rPr>
          <w:rFonts w:hint="eastAsia" w:ascii="方正仿宋_GBK" w:hAnsi="Times New Roman" w:eastAsia="方正仿宋_GBK"/>
          <w:szCs w:val="28"/>
        </w:rPr>
        <w:t>年，城市功能更加完善、居住更加舒适、环境更加优美、交通更加便捷、城市更富活力，生态宜居城区建设取得显著成效。</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w:t>
      </w:r>
      <w:r>
        <w:rPr>
          <w:rFonts w:hint="eastAsia" w:ascii="方正仿宋_GBK" w:hAnsi="Times New Roman" w:eastAsia="方正仿宋_GBK"/>
          <w:szCs w:val="28"/>
        </w:rPr>
        <w:t>生态建设全面加强。生态环境质量、绿色发展能力保持全市一流，积极创建国家生态文明建设示范区。大气环境、水环境、声环境质量进一步改善，森林覆盖率保持主城前列，森林蓄积量稳步提高，主要污染物排放总量持续减少，能源利用效率持续提升。</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w:t>
      </w:r>
      <w:r>
        <w:rPr>
          <w:rFonts w:hint="eastAsia" w:ascii="方正仿宋_GBK" w:hAnsi="Times New Roman" w:eastAsia="方正仿宋_GBK"/>
          <w:szCs w:val="28"/>
        </w:rPr>
        <w:t>民主法治更加完善。民主制度更加健全，公民合法权益得到充分尊重和切实保障。政府职能转变取得显著进展，基本建成法治政府和服务型政府，司法公信力明显提高。社会治理创新取得新成效，全社会学法尊法守法用法的良好氛围更加浓厚，社会更加和谐稳定，人民群众安全感、满意度显著提升。</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w:t>
      </w:r>
      <w:r>
        <w:rPr>
          <w:rFonts w:hint="eastAsia" w:ascii="方正仿宋_GBK" w:hAnsi="Times New Roman" w:eastAsia="方正仿宋_GBK"/>
          <w:szCs w:val="28"/>
        </w:rPr>
        <w:t>人民生活更加美好。就业比较充分，累计新增就业</w:t>
      </w:r>
      <w:r>
        <w:rPr>
          <w:rFonts w:ascii="方正仿宋_GBK" w:hAnsi="Times New Roman" w:eastAsia="方正仿宋_GBK"/>
          <w:szCs w:val="28"/>
        </w:rPr>
        <w:t>13</w:t>
      </w:r>
      <w:r>
        <w:rPr>
          <w:rFonts w:hint="eastAsia" w:ascii="方正仿宋_GBK" w:hAnsi="Times New Roman" w:eastAsia="方正仿宋_GBK"/>
          <w:szCs w:val="28"/>
        </w:rPr>
        <w:t>万人。加快建设重庆市科教文化高地，教育、卫生、体育、住房、社会保障等公共服务体系更加健全，初步实现基本公共服务均等化；文化软实力明显提升，文化产业增加值占地区生产总值比重达到</w:t>
      </w:r>
      <w:r>
        <w:rPr>
          <w:rFonts w:ascii="方正仿宋_GBK" w:hAnsi="Times New Roman" w:eastAsia="方正仿宋_GBK"/>
          <w:szCs w:val="28"/>
        </w:rPr>
        <w:t>3%</w:t>
      </w:r>
      <w:r>
        <w:rPr>
          <w:rFonts w:hint="eastAsia" w:ascii="方正仿宋_GBK" w:hAnsi="Times New Roman" w:eastAsia="方正仿宋_GBK"/>
          <w:szCs w:val="28"/>
        </w:rPr>
        <w:t>以上。城乡居民收入增长和经济发展基本同步，收入差距缩小。人民生活质量、健康水平和文明素质明显提高，人民群众获得感、幸福感显著增强。</w:t>
      </w:r>
    </w:p>
    <w:p>
      <w:pPr>
        <w:spacing w:line="540" w:lineRule="exact"/>
        <w:ind w:firstLine="560"/>
        <w:rPr>
          <w:rFonts w:ascii="方正黑体_GBK" w:hAnsi="Times New Roman" w:eastAsia="方正黑体_GBK"/>
          <w:szCs w:val="28"/>
        </w:rPr>
      </w:pPr>
      <w:bookmarkStart w:id="33" w:name="_Toc516069259"/>
      <w:r>
        <w:rPr>
          <w:rFonts w:hint="eastAsia" w:ascii="方正黑体_GBK" w:hAnsi="Times New Roman" w:eastAsia="方正黑体_GBK"/>
          <w:szCs w:val="28"/>
        </w:rPr>
        <w:t>三、水产养殖前景预测</w:t>
      </w:r>
      <w:bookmarkEnd w:id="33"/>
    </w:p>
    <w:p>
      <w:pPr>
        <w:spacing w:line="540" w:lineRule="exact"/>
        <w:ind w:firstLine="560"/>
        <w:rPr>
          <w:rFonts w:ascii="方正仿宋_GBK" w:hAnsi="Times New Roman" w:eastAsia="方正仿宋_GBK"/>
          <w:szCs w:val="28"/>
        </w:rPr>
      </w:pPr>
      <w:r>
        <w:rPr>
          <w:rFonts w:ascii="方正仿宋_GBK" w:hAnsi="Times New Roman" w:eastAsia="方正仿宋_GBK"/>
          <w:szCs w:val="28"/>
        </w:rPr>
        <w:t>1</w:t>
      </w:r>
      <w:r>
        <w:rPr>
          <w:rFonts w:hint="eastAsia" w:ascii="方正仿宋_GBK" w:hAnsi="Times New Roman" w:eastAsia="方正仿宋_GBK"/>
          <w:szCs w:val="28"/>
        </w:rPr>
        <w:t>、市场发展潜力</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2017</w:t>
      </w:r>
      <w:r>
        <w:rPr>
          <w:rFonts w:hint="eastAsia" w:ascii="方正仿宋_GBK" w:hAnsi="Times New Roman" w:eastAsia="方正仿宋_GBK"/>
          <w:szCs w:val="28"/>
        </w:rPr>
        <w:t>年北碚区总养殖产量</w:t>
      </w:r>
      <w:r>
        <w:rPr>
          <w:rFonts w:ascii="方正仿宋_GBK" w:hAnsi="Times New Roman" w:eastAsia="方正仿宋_GBK"/>
          <w:szCs w:val="28"/>
        </w:rPr>
        <w:t>4778</w:t>
      </w:r>
      <w:r>
        <w:rPr>
          <w:rFonts w:hint="eastAsia" w:ascii="方正仿宋_GBK" w:hAnsi="Times New Roman" w:eastAsia="方正仿宋_GBK"/>
          <w:szCs w:val="28"/>
        </w:rPr>
        <w:t>吨，实现总产值</w:t>
      </w:r>
      <w:r>
        <w:rPr>
          <w:rFonts w:ascii="方正仿宋_GBK" w:hAnsi="Times New Roman" w:eastAsia="方正仿宋_GBK"/>
          <w:szCs w:val="28"/>
        </w:rPr>
        <w:t>1.22</w:t>
      </w:r>
      <w:r>
        <w:rPr>
          <w:rFonts w:hint="eastAsia" w:ascii="方正仿宋_GBK" w:hAnsi="Times New Roman" w:eastAsia="方正仿宋_GBK"/>
          <w:szCs w:val="28"/>
        </w:rPr>
        <w:t>亿元，较</w:t>
      </w:r>
      <w:r>
        <w:rPr>
          <w:rFonts w:ascii="方正仿宋_GBK" w:hAnsi="Times New Roman" w:eastAsia="方正仿宋_GBK"/>
          <w:szCs w:val="28"/>
        </w:rPr>
        <w:t>2016</w:t>
      </w:r>
      <w:r>
        <w:rPr>
          <w:rFonts w:hint="eastAsia" w:ascii="方正仿宋_GBK" w:hAnsi="Times New Roman" w:eastAsia="方正仿宋_GBK"/>
          <w:szCs w:val="28"/>
        </w:rPr>
        <w:t>年增加</w:t>
      </w:r>
      <w:r>
        <w:rPr>
          <w:rFonts w:ascii="方正仿宋_GBK" w:hAnsi="Times New Roman" w:eastAsia="方正仿宋_GBK"/>
          <w:szCs w:val="28"/>
        </w:rPr>
        <w:t>4.2%</w:t>
      </w:r>
      <w:r>
        <w:rPr>
          <w:rFonts w:hint="eastAsia" w:ascii="方正仿宋_GBK" w:hAnsi="Times New Roman" w:eastAsia="方正仿宋_GBK"/>
          <w:szCs w:val="28"/>
        </w:rPr>
        <w:t>。全区人均水产品消费量</w:t>
      </w:r>
      <w:r>
        <w:rPr>
          <w:rFonts w:ascii="方正仿宋_GBK" w:hAnsi="Times New Roman" w:eastAsia="方正仿宋_GBK"/>
          <w:szCs w:val="28"/>
        </w:rPr>
        <w:t>15.54</w:t>
      </w:r>
      <w:r>
        <w:rPr>
          <w:rFonts w:hint="eastAsia" w:ascii="方正仿宋_GBK" w:hAnsi="Times New Roman" w:eastAsia="方正仿宋_GBK"/>
          <w:szCs w:val="28"/>
        </w:rPr>
        <w:t>公斤，年消费总量</w:t>
      </w:r>
      <w:r>
        <w:rPr>
          <w:rFonts w:ascii="方正仿宋_GBK" w:hAnsi="Times New Roman" w:eastAsia="方正仿宋_GBK"/>
          <w:szCs w:val="28"/>
        </w:rPr>
        <w:t>12000</w:t>
      </w:r>
      <w:r>
        <w:rPr>
          <w:rFonts w:hint="eastAsia" w:ascii="方正仿宋_GBK" w:hAnsi="Times New Roman" w:eastAsia="方正仿宋_GBK"/>
          <w:szCs w:val="28"/>
        </w:rPr>
        <w:t>吨，年产量仅占消费总量的</w:t>
      </w:r>
      <w:r>
        <w:rPr>
          <w:rFonts w:ascii="方正仿宋_GBK" w:hAnsi="Times New Roman" w:eastAsia="方正仿宋_GBK"/>
          <w:szCs w:val="28"/>
        </w:rPr>
        <w:t>39.8%</w:t>
      </w:r>
      <w:r>
        <w:rPr>
          <w:rFonts w:hint="eastAsia" w:ascii="方正仿宋_GBK" w:hAnsi="Times New Roman" w:eastAsia="方正仿宋_GBK"/>
          <w:szCs w:val="28"/>
        </w:rPr>
        <w:t>，供需缺口巨大。</w:t>
      </w:r>
    </w:p>
    <w:p>
      <w:pPr>
        <w:spacing w:line="540" w:lineRule="exact"/>
        <w:ind w:firstLine="560"/>
        <w:rPr>
          <w:rFonts w:ascii="方正仿宋_GBK" w:hAnsi="Times New Roman" w:eastAsia="方正仿宋_GBK"/>
          <w:szCs w:val="28"/>
        </w:rPr>
      </w:pPr>
      <w:r>
        <w:rPr>
          <w:rFonts w:ascii="方正仿宋_GBK" w:hAnsi="Times New Roman" w:eastAsia="方正仿宋_GBK"/>
          <w:szCs w:val="28"/>
        </w:rPr>
        <w:t>2</w:t>
      </w:r>
      <w:r>
        <w:rPr>
          <w:rFonts w:hint="eastAsia" w:ascii="方正仿宋_GBK" w:hAnsi="Times New Roman" w:eastAsia="方正仿宋_GBK"/>
          <w:szCs w:val="28"/>
        </w:rPr>
        <w:t>、发展趋势</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目前，我区水产养殖产业发展良好，通过不断创新养殖模式，已逐步完善渔业生产产业布局，在不大面积增加养殖面积的情况下，进一步探索提高渔业产量及渔业资源管护能力和水平的新技术、新方法。</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（1）加大基础设施投入，推进池塘改造升级</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我区现有鱼塘分布零散，小型山坪塘、死水塘比例大，渔业设施设备老旧甚至没有，鱼塘结构无科学规划，养殖产量低下。未来发展将逐步推进池塘升级改造，加大基础设施投入，因地制宜实施改浅水塘为深水塘、改小塘为大塘、改低窄土埂为高宽石埂塘、改死水塘为活水塘，加强独立进排水系统建设和电力及渔机配套，科学合理的规划鱼塘建设，从而促进塘渔业转型升级，提高单位生产能力。</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（2）引进新品种、新技术，推动产业化发展</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我区现主要养殖品种多以四大家鱼及鲤、鲫为主，养殖品种单一且经济效益较低，市场竞争力弱，严重制约着我区养殖产业的提升。我区现平均亩产</w:t>
      </w:r>
      <w:r>
        <w:rPr>
          <w:rFonts w:ascii="方正仿宋_GBK" w:hAnsi="Times New Roman" w:eastAsia="方正仿宋_GBK"/>
          <w:szCs w:val="28"/>
        </w:rPr>
        <w:t>523</w:t>
      </w:r>
      <w:r>
        <w:rPr>
          <w:rFonts w:hint="eastAsia" w:ascii="方正仿宋_GBK" w:hAnsi="Times New Roman" w:eastAsia="方正仿宋_GBK"/>
          <w:szCs w:val="28"/>
        </w:rPr>
        <w:t>公斤，养殖技术水平较低，还有很大提升空间。未来我区发展将大力推进新品种、新技术的推广与应用，重点推广嘉陵江名优鱼资源、中华鳖、乌鳢等特色经济鱼类，并开展培训工作，提高从业人员技术水平，从技术水平上推动产业发展。同时加强示范基地建设，重点打造嘉陵江名优鱼养殖示范基地，鱼鳖混养示范基地，推动渔业产业化发展，提升水产品质量与品质，打造规模效应和品牌效应，提高渔业生产产业经济效益及市场竞争力。</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（3）优化产业机构，发展休闲渔业</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全区现有水产养殖面积</w:t>
      </w:r>
      <w:r>
        <w:rPr>
          <w:rFonts w:ascii="方正仿宋_GBK" w:hAnsi="Times New Roman" w:eastAsia="方正仿宋_GBK"/>
          <w:szCs w:val="28"/>
        </w:rPr>
        <w:t>9930</w:t>
      </w:r>
      <w:r>
        <w:rPr>
          <w:rFonts w:hint="eastAsia" w:ascii="方正仿宋_GBK" w:hAnsi="Times New Roman" w:eastAsia="方正仿宋_GBK"/>
          <w:szCs w:val="28"/>
        </w:rPr>
        <w:t>亩，年产值</w:t>
      </w:r>
      <w:r>
        <w:rPr>
          <w:rFonts w:ascii="方正仿宋_GBK" w:hAnsi="Times New Roman" w:eastAsia="方正仿宋_GBK"/>
          <w:szCs w:val="28"/>
        </w:rPr>
        <w:t>1.46</w:t>
      </w:r>
      <w:r>
        <w:rPr>
          <w:rFonts w:hint="eastAsia" w:ascii="方正仿宋_GBK" w:hAnsi="Times New Roman" w:eastAsia="方正仿宋_GBK"/>
          <w:szCs w:val="28"/>
        </w:rPr>
        <w:t>亿元，休闲渔业基地</w:t>
      </w:r>
      <w:r>
        <w:rPr>
          <w:rFonts w:ascii="方正仿宋_GBK" w:hAnsi="Times New Roman" w:eastAsia="方正仿宋_GBK"/>
          <w:szCs w:val="28"/>
        </w:rPr>
        <w:t>9</w:t>
      </w:r>
      <w:r>
        <w:rPr>
          <w:rFonts w:hint="eastAsia" w:ascii="方正仿宋_GBK" w:hAnsi="Times New Roman" w:eastAsia="方正仿宋_GBK"/>
          <w:szCs w:val="28"/>
        </w:rPr>
        <w:t>个，面积</w:t>
      </w:r>
      <w:r>
        <w:rPr>
          <w:rFonts w:ascii="方正仿宋_GBK" w:hAnsi="Times New Roman" w:eastAsia="方正仿宋_GBK"/>
          <w:szCs w:val="28"/>
        </w:rPr>
        <w:t>463</w:t>
      </w:r>
      <w:r>
        <w:rPr>
          <w:rFonts w:hint="eastAsia" w:ascii="方正仿宋_GBK" w:hAnsi="Times New Roman" w:eastAsia="方正仿宋_GBK"/>
          <w:szCs w:val="28"/>
        </w:rPr>
        <w:t>亩，实现产值</w:t>
      </w:r>
      <w:r>
        <w:rPr>
          <w:rFonts w:ascii="方正仿宋_GBK" w:hAnsi="Times New Roman" w:eastAsia="方正仿宋_GBK"/>
          <w:szCs w:val="28"/>
        </w:rPr>
        <w:t>1250</w:t>
      </w:r>
      <w:r>
        <w:rPr>
          <w:rFonts w:hint="eastAsia" w:ascii="方正仿宋_GBK" w:hAnsi="Times New Roman" w:eastAsia="方正仿宋_GBK"/>
          <w:szCs w:val="28"/>
        </w:rPr>
        <w:t>余万元，产业发展潜力巨大。</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依据北碚区国民经济和社会发展</w:t>
      </w:r>
      <w:r>
        <w:rPr>
          <w:rFonts w:ascii="方正仿宋_GBK" w:hAnsi="Times New Roman" w:eastAsia="方正仿宋_GBK"/>
          <w:szCs w:val="28"/>
        </w:rPr>
        <w:t>“</w:t>
      </w:r>
      <w:r>
        <w:rPr>
          <w:rFonts w:hint="eastAsia" w:ascii="方正仿宋_GBK" w:hAnsi="Times New Roman" w:eastAsia="方正仿宋_GBK"/>
          <w:szCs w:val="28"/>
        </w:rPr>
        <w:t>十三五</w:t>
      </w:r>
      <w:r>
        <w:rPr>
          <w:rFonts w:ascii="方正仿宋_GBK" w:hAnsi="Times New Roman" w:eastAsia="方正仿宋_GBK"/>
          <w:szCs w:val="28"/>
        </w:rPr>
        <w:t>”</w:t>
      </w:r>
      <w:r>
        <w:rPr>
          <w:rFonts w:hint="eastAsia" w:ascii="方正仿宋_GBK" w:hAnsi="Times New Roman" w:eastAsia="方正仿宋_GBK"/>
          <w:szCs w:val="28"/>
        </w:rPr>
        <w:t>规划纲要及农业农村经济发展</w:t>
      </w:r>
      <w:r>
        <w:rPr>
          <w:rFonts w:ascii="方正仿宋_GBK" w:hAnsi="Times New Roman" w:eastAsia="方正仿宋_GBK"/>
          <w:szCs w:val="28"/>
        </w:rPr>
        <w:t>“</w:t>
      </w:r>
      <w:r>
        <w:rPr>
          <w:rFonts w:hint="eastAsia" w:ascii="方正仿宋_GBK" w:hAnsi="Times New Roman" w:eastAsia="方正仿宋_GBK"/>
          <w:szCs w:val="28"/>
        </w:rPr>
        <w:t>十三五</w:t>
      </w:r>
      <w:r>
        <w:rPr>
          <w:rFonts w:ascii="方正仿宋_GBK" w:hAnsi="Times New Roman" w:eastAsia="方正仿宋_GBK"/>
          <w:szCs w:val="28"/>
        </w:rPr>
        <w:t>”</w:t>
      </w:r>
      <w:r>
        <w:rPr>
          <w:rFonts w:hint="eastAsia" w:ascii="方正仿宋_GBK" w:hAnsi="Times New Roman" w:eastAsia="方正仿宋_GBK"/>
          <w:szCs w:val="28"/>
        </w:rPr>
        <w:t>规划，将大力打造各具特色的休闲观光农业基地和农业旅游景观，强化休闲农业资源开发，充分利用特色产业、自然风光、人文资源和区位优势，积极开发农业多种功能，着力构建多元化、复合型休闲农业体系。我区水产养殖主要分布在柳荫镇、静观镇、澄江镇，属于柳荫都市现代农业发展区和澄江生态休闲旅游区，是我区重点打造的休闲农业区域，未来将结合北碚丰富的旅游资源，发挥政策引导作用，将旅游资源和传统水产养殖有机的结合起来，形成特色的乡村旅游产业，打造渔业乡村旅游基地，延长渔业产业链，提高渔业效益，增强产业融合度，保持渔业发展持续性。</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（4）发展健康生态养殖，保障水产品质量安全</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当今食品安全问题已成为民众关注的焦点，截止</w:t>
      </w:r>
      <w:r>
        <w:rPr>
          <w:rFonts w:ascii="方正仿宋_GBK" w:hAnsi="Times New Roman" w:eastAsia="方正仿宋_GBK"/>
          <w:szCs w:val="28"/>
        </w:rPr>
        <w:t>2017</w:t>
      </w:r>
      <w:r>
        <w:rPr>
          <w:rFonts w:hint="eastAsia" w:ascii="方正仿宋_GBK" w:hAnsi="Times New Roman" w:eastAsia="方正仿宋_GBK"/>
          <w:szCs w:val="28"/>
        </w:rPr>
        <w:t>年</w:t>
      </w:r>
      <w:r>
        <w:rPr>
          <w:rFonts w:ascii="方正仿宋_GBK" w:hAnsi="Times New Roman" w:eastAsia="方正仿宋_GBK"/>
          <w:szCs w:val="28"/>
        </w:rPr>
        <w:t>12</w:t>
      </w:r>
      <w:r>
        <w:rPr>
          <w:rFonts w:hint="eastAsia" w:ascii="方正仿宋_GBK" w:hAnsi="Times New Roman" w:eastAsia="方正仿宋_GBK"/>
          <w:szCs w:val="28"/>
        </w:rPr>
        <w:t>月，北碚区已完成</w:t>
      </w:r>
      <w:r>
        <w:rPr>
          <w:rFonts w:ascii="方正仿宋_GBK" w:hAnsi="Times New Roman" w:eastAsia="方正仿宋_GBK"/>
          <w:szCs w:val="28"/>
        </w:rPr>
        <w:t>2</w:t>
      </w:r>
      <w:r>
        <w:rPr>
          <w:rFonts w:hint="eastAsia" w:ascii="方正仿宋_GBK" w:hAnsi="Times New Roman" w:eastAsia="方正仿宋_GBK"/>
          <w:szCs w:val="28"/>
        </w:rPr>
        <w:t>家养殖企业</w:t>
      </w:r>
      <w:r>
        <w:rPr>
          <w:rFonts w:ascii="方正仿宋_GBK" w:hAnsi="Times New Roman" w:eastAsia="方正仿宋_GBK"/>
          <w:szCs w:val="28"/>
        </w:rPr>
        <w:t>130</w:t>
      </w:r>
      <w:r>
        <w:rPr>
          <w:rFonts w:hint="eastAsia" w:ascii="方正仿宋_GBK" w:hAnsi="Times New Roman" w:eastAsia="方正仿宋_GBK"/>
          <w:szCs w:val="28"/>
        </w:rPr>
        <w:t>亩水产品无公害认证，仅占养殖面积的</w:t>
      </w:r>
      <w:r>
        <w:rPr>
          <w:rFonts w:ascii="方正仿宋_GBK" w:hAnsi="Times New Roman" w:eastAsia="方正仿宋_GBK"/>
          <w:szCs w:val="28"/>
        </w:rPr>
        <w:t>1.06%</w:t>
      </w:r>
      <w:r>
        <w:rPr>
          <w:rFonts w:hint="eastAsia" w:ascii="方正仿宋_GBK" w:hAnsi="Times New Roman" w:eastAsia="方正仿宋_GBK"/>
          <w:szCs w:val="28"/>
        </w:rPr>
        <w:t>，认证比例较低。近年来北碚区依据《水产养殖质量安全管理规定》，积极推进全区水产养殖企业建立《养殖生产记录》、《用药记录》和《进出货销售台帐》等记录制度和可追溯制度以保障水产品质量安全，总体效果良好，抽查合格率</w:t>
      </w:r>
      <w:r>
        <w:rPr>
          <w:rFonts w:ascii="方正仿宋_GBK" w:hAnsi="Times New Roman" w:eastAsia="方正仿宋_GBK"/>
          <w:szCs w:val="28"/>
        </w:rPr>
        <w:t>100%</w:t>
      </w:r>
      <w:r>
        <w:rPr>
          <w:rFonts w:hint="eastAsia" w:ascii="方正仿宋_GBK" w:hAnsi="Times New Roman" w:eastAsia="方正仿宋_GBK"/>
          <w:szCs w:val="28"/>
        </w:rPr>
        <w:t>。未来北碚区水产养殖业发展将以质量安全为基本前提，大力发展健康生态养殖，强化无公害水产养殖基地建设，积极推进企业无公害水产品认证，建立可追溯制度，通过开展技术培训，建立和规范完善养殖日志制度，强化投入品控制，做好病害防治技术服务，指导渔农科学用药，逐步提高渔农的食品安全意识，对水产品质量安全实施有效监控，推动全区水产品质量安全水平和档次，保障水产品质量安全。</w:t>
      </w:r>
    </w:p>
    <w:p>
      <w:pPr>
        <w:spacing w:line="540" w:lineRule="exact"/>
        <w:ind w:firstLine="560"/>
        <w:rPr>
          <w:rFonts w:ascii="方正仿宋_GBK" w:hAnsi="Times New Roman" w:eastAsia="方正仿宋_GBK"/>
          <w:szCs w:val="28"/>
        </w:rPr>
      </w:pPr>
    </w:p>
    <w:p>
      <w:pPr>
        <w:spacing w:line="540" w:lineRule="exact"/>
        <w:ind w:firstLine="560"/>
        <w:rPr>
          <w:rFonts w:ascii="方正仿宋_GBK" w:hAnsi="Times New Roman" w:eastAsia="方正仿宋_GBK"/>
          <w:szCs w:val="28"/>
        </w:rPr>
        <w:sectPr>
          <w:pgSz w:w="11906" w:h="16838"/>
          <w:pgMar w:top="1440" w:right="1588" w:bottom="1440" w:left="1588" w:header="851" w:footer="992" w:gutter="0"/>
          <w:cols w:space="425" w:num="1"/>
          <w:docGrid w:linePitch="312" w:charSpace="0"/>
        </w:sectPr>
      </w:pPr>
    </w:p>
    <w:p>
      <w:pPr>
        <w:spacing w:line="540" w:lineRule="exact"/>
        <w:ind w:firstLine="560"/>
        <w:jc w:val="center"/>
        <w:rPr>
          <w:rFonts w:ascii="方正黑体_GBK" w:hAnsi="Times New Roman" w:eastAsia="方正黑体_GBK"/>
          <w:szCs w:val="28"/>
        </w:rPr>
      </w:pPr>
      <w:bookmarkStart w:id="34" w:name="_Toc516069260"/>
      <w:r>
        <w:rPr>
          <w:rFonts w:hint="eastAsia" w:ascii="方正黑体_GBK" w:hAnsi="Times New Roman" w:eastAsia="方正黑体_GBK"/>
          <w:szCs w:val="28"/>
        </w:rPr>
        <w:t>第八节</w:t>
      </w:r>
      <w:r>
        <w:rPr>
          <w:rFonts w:ascii="方正黑体_GBK" w:hAnsi="Times New Roman" w:eastAsia="方正黑体_GBK"/>
          <w:szCs w:val="28"/>
        </w:rPr>
        <w:t xml:space="preserve"> </w:t>
      </w:r>
      <w:r>
        <w:rPr>
          <w:rFonts w:hint="eastAsia" w:ascii="方正黑体_GBK" w:hAnsi="Times New Roman" w:eastAsia="方正黑体_GBK"/>
          <w:szCs w:val="28"/>
        </w:rPr>
        <w:t>养殖水域滩涂开发总体思路</w:t>
      </w:r>
      <w:bookmarkEnd w:id="34"/>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在确保水域生态环境的前提下，通过调整渔业产业结构，优化养殖品种，大力发展生态休闲渔业，应用现代渔业新技术，提高水产品产量与质量，实现渔业生产与渔业环境协调发展。</w:t>
      </w:r>
    </w:p>
    <w:p>
      <w:pPr>
        <w:spacing w:line="540" w:lineRule="exact"/>
        <w:ind w:firstLine="560"/>
        <w:rPr>
          <w:rFonts w:ascii="方正黑体_GBK" w:hAnsi="Times New Roman" w:eastAsia="方正黑体_GBK"/>
          <w:szCs w:val="28"/>
        </w:rPr>
      </w:pPr>
      <w:bookmarkStart w:id="35" w:name="_Toc516069261"/>
      <w:r>
        <w:rPr>
          <w:rFonts w:hint="eastAsia" w:ascii="方正黑体_GBK" w:hAnsi="Times New Roman" w:eastAsia="方正黑体_GBK"/>
          <w:szCs w:val="28"/>
        </w:rPr>
        <w:t>一、调整渔业结构，发展生态休闲渔业</w:t>
      </w:r>
      <w:bookmarkEnd w:id="35"/>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结合目前北碚区实施的旅游战略，渔业生产以发展实施生态渔业、休闲渔业、观光渔业为重点，参照集生态、休闲垂钓、观光、餐饮、避暑为一体的凉风生态鱼村、板辽湖垂钓等休闲渔业，大力推广集乡村旅游和渔业为一体的生态休闲渔业基地来提高渔业效益，延长渔业产业链，增强产业融合度，保持渔业发展持续性。</w:t>
      </w:r>
    </w:p>
    <w:p>
      <w:pPr>
        <w:spacing w:line="540" w:lineRule="exact"/>
        <w:ind w:firstLine="560"/>
        <w:rPr>
          <w:rFonts w:ascii="方正黑体_GBK" w:hAnsi="Times New Roman" w:eastAsia="方正黑体_GBK"/>
          <w:szCs w:val="28"/>
        </w:rPr>
      </w:pPr>
      <w:bookmarkStart w:id="36" w:name="_Toc516069262"/>
      <w:r>
        <w:rPr>
          <w:rFonts w:hint="eastAsia" w:ascii="方正黑体_GBK" w:hAnsi="Times New Roman" w:eastAsia="方正黑体_GBK"/>
          <w:szCs w:val="28"/>
        </w:rPr>
        <w:t>二、培养养殖大户，促进渔业产业化发展</w:t>
      </w:r>
      <w:bookmarkEnd w:id="36"/>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利用土地流转、引进工商资本等方式发展现代渔业，培养规模化集约化养殖大户，以高产、优质、高效、生态、安全为要求，创建水产健康养殖示范场，带动周边中小养殖户发展，进一步提升我区渔业产业发展，发展过程中要求规模化养殖大户配备污水处理设施，保证养殖尾水符合排放标准；同时发展生态渔业，实现生态环境修复，推进渔业生态安全，转变传统发展模式，走优质、高效、集约、安全的发展道路。</w:t>
      </w:r>
    </w:p>
    <w:p>
      <w:pPr>
        <w:spacing w:line="540" w:lineRule="exact"/>
        <w:ind w:firstLine="560"/>
        <w:rPr>
          <w:rFonts w:ascii="方正黑体_GBK" w:hAnsi="Times New Roman" w:eastAsia="方正黑体_GBK"/>
          <w:szCs w:val="28"/>
        </w:rPr>
      </w:pPr>
      <w:bookmarkStart w:id="37" w:name="_Toc516069263"/>
      <w:r>
        <w:rPr>
          <w:rFonts w:hint="eastAsia" w:ascii="方正黑体_GBK" w:hAnsi="Times New Roman" w:eastAsia="方正黑体_GBK"/>
          <w:szCs w:val="28"/>
        </w:rPr>
        <w:t>三、提升专业化水平，保障水产品质量安全</w:t>
      </w:r>
      <w:bookmarkEnd w:id="37"/>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rPr>
        <w:t>结合目前北碚区的情况，大力推广水产养殖技术，不断提高养殖技术水平。结合我区以池塘养殖为主的实际，积极开展池塘新技术、新品种，新设备引进和推广，大力发展无公害养殖，实现池塘养殖综合达标排放，并开展多种形式的养殖技术和水产品质量安全管理的培训及讲座，加大对我区从事渔业生产管理人员及从事生产活动人员的培训力度，提高他们的质量安全意识及管理和生产能力，确保我区渔业生产的质量和产量。</w:t>
      </w:r>
    </w:p>
    <w:p>
      <w:pPr>
        <w:spacing w:line="540" w:lineRule="exact"/>
        <w:ind w:firstLine="560"/>
        <w:rPr>
          <w:rFonts w:ascii="方正黑体_GBK" w:hAnsi="Times New Roman" w:eastAsia="方正黑体_GBK"/>
          <w:szCs w:val="28"/>
        </w:rPr>
      </w:pPr>
      <w:bookmarkStart w:id="38" w:name="_Toc516069264"/>
      <w:r>
        <w:rPr>
          <w:rFonts w:hint="eastAsia" w:ascii="方正黑体_GBK" w:hAnsi="Times New Roman" w:eastAsia="方正黑体_GBK"/>
          <w:szCs w:val="28"/>
        </w:rPr>
        <w:t>四、保护渔业资源，以鱼养水</w:t>
      </w:r>
      <w:bookmarkEnd w:id="38"/>
    </w:p>
    <w:p>
      <w:pPr>
        <w:spacing w:line="540" w:lineRule="exact"/>
        <w:ind w:firstLine="560"/>
        <w:rPr>
          <w:rFonts w:hint="eastAsia" w:ascii="方正仿宋_GBK" w:hAnsi="Times New Roman" w:eastAsia="方正仿宋_GBK"/>
          <w:szCs w:val="28"/>
        </w:rPr>
      </w:pPr>
      <w:r>
        <w:rPr>
          <w:rFonts w:hint="eastAsia" w:ascii="方正仿宋_GBK" w:hAnsi="Times New Roman" w:eastAsia="方正仿宋_GBK"/>
          <w:szCs w:val="28"/>
        </w:rPr>
        <w:t>一方面，加强宣传力度，提高大众保护渔业资源和水资源的意识。主要通过宣传使广大市民认识到，池塘、水库中的鱼类在水体水质改善中的作用，只有减少对自然河流、山塘、水库中鱼类的偷捕行为，才可保证青山绿水，长期保持一个良好的水生态环境。另一方面，要加强渔政管理，加大执法力度，对非法捕捞行为加大处罚力度，确保水体中鱼类数量，以鱼养水，避免水体水质的恶化。</w:t>
      </w:r>
      <w:bookmarkStart w:id="39" w:name="_Toc516069265"/>
      <w:bookmarkStart w:id="40" w:name="_Toc498958104"/>
    </w:p>
    <w:p>
      <w:pPr>
        <w:spacing w:line="540" w:lineRule="exact"/>
        <w:ind w:firstLine="560"/>
        <w:rPr>
          <w:rFonts w:hint="eastAsia" w:ascii="方正仿宋_GBK" w:hAnsi="Times New Roman" w:eastAsia="方正仿宋_GBK"/>
          <w:szCs w:val="28"/>
        </w:rPr>
      </w:pPr>
    </w:p>
    <w:p>
      <w:pPr>
        <w:spacing w:line="540" w:lineRule="exact"/>
        <w:jc w:val="center"/>
        <w:rPr>
          <w:rFonts w:ascii="方正小标宋_GBK" w:hAnsi="Times New Roman" w:eastAsia="方正小标宋_GBK"/>
          <w:sz w:val="44"/>
          <w:szCs w:val="44"/>
        </w:rPr>
      </w:pPr>
      <w:r>
        <w:rPr>
          <w:rFonts w:hint="eastAsia" w:ascii="方正小标宋_GBK" w:hAnsi="Times New Roman" w:eastAsia="方正小标宋_GBK"/>
          <w:sz w:val="44"/>
          <w:szCs w:val="44"/>
        </w:rPr>
        <w:t>第三章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养殖水域滩涂功能区划</w:t>
      </w:r>
      <w:bookmarkEnd w:id="39"/>
      <w:bookmarkEnd w:id="40"/>
    </w:p>
    <w:p>
      <w:pPr>
        <w:spacing w:line="540" w:lineRule="exact"/>
        <w:jc w:val="center"/>
        <w:outlineLvl w:val="1"/>
        <w:rPr>
          <w:rFonts w:ascii="方正黑体_GBK" w:hAnsi="Times New Roman" w:eastAsia="方正黑体_GBK"/>
          <w:sz w:val="36"/>
          <w:szCs w:val="36"/>
        </w:rPr>
      </w:pPr>
      <w:bookmarkStart w:id="41" w:name="_Toc516069266"/>
      <w:r>
        <w:rPr>
          <w:rFonts w:hint="eastAsia" w:ascii="方正黑体_GBK" w:hAnsi="Times New Roman" w:eastAsia="方正黑体_GBK"/>
          <w:sz w:val="36"/>
          <w:szCs w:val="36"/>
        </w:rPr>
        <w:t>第九节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功能区划概述</w:t>
      </w:r>
      <w:bookmarkEnd w:id="41"/>
    </w:p>
    <w:p>
      <w:pPr>
        <w:pStyle w:val="3"/>
        <w:numPr>
          <w:ilvl w:val="2"/>
          <w:numId w:val="6"/>
        </w:numPr>
        <w:spacing w:line="540" w:lineRule="exact"/>
        <w:ind w:left="0" w:firstLine="640" w:firstLineChars="200"/>
        <w:rPr>
          <w:rFonts w:ascii="方正黑体_GBK" w:hAnsi="Times New Roman" w:eastAsia="方正黑体_GBK"/>
          <w:b w:val="0"/>
        </w:rPr>
      </w:pPr>
      <w:bookmarkStart w:id="42" w:name="_Toc498958106"/>
      <w:bookmarkStart w:id="43" w:name="_Toc516069267"/>
      <w:r>
        <w:rPr>
          <w:rFonts w:hint="eastAsia" w:ascii="方正黑体_GBK" w:hAnsi="Times New Roman" w:eastAsia="方正黑体_GBK"/>
          <w:b w:val="0"/>
        </w:rPr>
        <w:t>禁止养殖区</w:t>
      </w:r>
      <w:bookmarkEnd w:id="42"/>
      <w:bookmarkEnd w:id="43"/>
    </w:p>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禁止在饮用水水源地一级保护区、自然保护区核心区和缓冲区、国家水产种质资源保护核心区开展水产养殖；禁止在河道堤防等公共安全设施区域开展水产养殖；禁止在有毒有害物质超过规定标准的水体开展水产养殖；禁止在法律规定的其他禁止从事水产养殖的区域开展水产养殖。</w:t>
      </w:r>
      <w:bookmarkStart w:id="44" w:name="_Toc498958107"/>
    </w:p>
    <w:p>
      <w:pPr>
        <w:pStyle w:val="3"/>
        <w:numPr>
          <w:ilvl w:val="2"/>
          <w:numId w:val="6"/>
        </w:numPr>
        <w:spacing w:line="540" w:lineRule="exact"/>
        <w:ind w:left="0" w:firstLine="640" w:firstLineChars="200"/>
        <w:rPr>
          <w:rFonts w:ascii="方正黑体_GBK" w:hAnsi="Times New Roman" w:eastAsia="方正黑体_GBK"/>
          <w:b w:val="0"/>
        </w:rPr>
      </w:pPr>
      <w:bookmarkStart w:id="45" w:name="_Toc516069268"/>
      <w:r>
        <w:rPr>
          <w:rFonts w:hint="eastAsia" w:ascii="方正黑体_GBK" w:hAnsi="Times New Roman" w:eastAsia="方正黑体_GBK"/>
          <w:b w:val="0"/>
        </w:rPr>
        <w:t>限制养殖区</w:t>
      </w:r>
      <w:bookmarkEnd w:id="44"/>
      <w:bookmarkEnd w:id="45"/>
    </w:p>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限制在饮用水水源地二级保护区、自然保护区实验区和外围保护地带、国家水产种质资源保护实验区、风景名胜区、依法确定为开展旅游活动的可利用的生态功能区开展水产养殖，在以上区域进行水产养殖的应采取污染防治措施，污染物排放不得超过国家和地方规定的污染物排放标准；限制在重点湖泊水库等公共自然水域开展网箱围栏养殖。各地应根据养殖水域生态保护实际需要确定重点湖泊水库及近岸海域，确定不高于农业部标准的本地区可养比例；法律法规规定的其他限制养殖区。</w:t>
      </w:r>
      <w:bookmarkStart w:id="46" w:name="_Toc498958108"/>
    </w:p>
    <w:p>
      <w:pPr>
        <w:pStyle w:val="3"/>
        <w:numPr>
          <w:ilvl w:val="2"/>
          <w:numId w:val="6"/>
        </w:numPr>
        <w:spacing w:line="540" w:lineRule="exact"/>
        <w:ind w:left="0" w:firstLine="640" w:firstLineChars="200"/>
        <w:rPr>
          <w:rFonts w:ascii="方正黑体_GBK" w:hAnsi="Times New Roman" w:eastAsia="方正黑体_GBK"/>
          <w:b w:val="0"/>
        </w:rPr>
      </w:pPr>
      <w:bookmarkStart w:id="47" w:name="_Toc516069269"/>
      <w:r>
        <w:rPr>
          <w:rFonts w:hint="eastAsia" w:ascii="方正黑体_GBK" w:hAnsi="Times New Roman" w:eastAsia="方正黑体_GBK"/>
          <w:b w:val="0"/>
        </w:rPr>
        <w:t>养殖区</w:t>
      </w:r>
      <w:bookmarkEnd w:id="46"/>
      <w:bookmarkEnd w:id="47"/>
    </w:p>
    <w:p>
      <w:pPr>
        <w:spacing w:line="540" w:lineRule="exact"/>
        <w:ind w:firstLine="560"/>
        <w:rPr>
          <w:rFonts w:hint="eastAsia" w:ascii="方正仿宋_GBK" w:hAnsi="Times New Roman" w:eastAsia="方正仿宋_GBK"/>
          <w:szCs w:val="28"/>
          <w:lang w:val="zh-CN"/>
        </w:rPr>
      </w:pPr>
      <w:r>
        <w:rPr>
          <w:rFonts w:hint="eastAsia" w:ascii="方正仿宋_GBK" w:hAnsi="Times New Roman" w:eastAsia="方正仿宋_GBK"/>
          <w:szCs w:val="28"/>
          <w:lang w:val="zh-CN"/>
        </w:rPr>
        <w:t>滩涂及陆地养殖包括池塘养殖、工厂化等设施养殖和潮间带养殖等；淡水养殖区，包括池塘养殖区、湖泊养殖区、水库养殖区和其他养殖区；池塘养殖包括普通池塘养殖和工厂化设施养殖等，湖泊水库养殖包括网箱养殖、围栏养殖和大水面生态养殖等；其他养殖包括稻田综合种养和低洼盐碱地养殖等。</w:t>
      </w:r>
      <w:bookmarkStart w:id="48" w:name="_Toc498958109"/>
    </w:p>
    <w:p>
      <w:pPr>
        <w:spacing w:line="540" w:lineRule="exact"/>
        <w:ind w:firstLine="560"/>
        <w:rPr>
          <w:rFonts w:ascii="方正仿宋_GBK" w:hAnsi="Times New Roman" w:eastAsia="方正仿宋_GBK"/>
          <w:szCs w:val="28"/>
          <w:lang w:val="zh-CN"/>
        </w:rPr>
      </w:pPr>
    </w:p>
    <w:p>
      <w:pPr>
        <w:spacing w:line="540" w:lineRule="exact"/>
        <w:jc w:val="center"/>
        <w:outlineLvl w:val="1"/>
        <w:rPr>
          <w:rFonts w:ascii="方正黑体_GBK" w:hAnsi="Times New Roman" w:eastAsia="方正黑体_GBK"/>
          <w:sz w:val="36"/>
          <w:szCs w:val="36"/>
        </w:rPr>
      </w:pPr>
      <w:bookmarkStart w:id="49" w:name="_Toc516069270"/>
      <w:r>
        <w:rPr>
          <w:rFonts w:hint="eastAsia" w:ascii="方正黑体_GBK" w:hAnsi="Times New Roman" w:eastAsia="方正黑体_GBK"/>
          <w:sz w:val="36"/>
          <w:szCs w:val="36"/>
        </w:rPr>
        <w:t>第十节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禁止养殖区</w:t>
      </w:r>
      <w:bookmarkEnd w:id="49"/>
    </w:p>
    <w:bookmarkEnd w:id="48"/>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全区明确划定禁止养殖区，主要包括流经</w:t>
      </w:r>
      <w:r>
        <w:rPr>
          <w:rFonts w:hint="eastAsia" w:ascii="方正仿宋_GBK" w:hAnsi="Times New Roman" w:eastAsia="方正仿宋_GBK"/>
          <w:szCs w:val="28"/>
        </w:rPr>
        <w:t>北碚</w:t>
      </w:r>
      <w:r>
        <w:rPr>
          <w:rFonts w:hint="eastAsia" w:ascii="方正仿宋_GBK" w:hAnsi="Times New Roman" w:eastAsia="方正仿宋_GBK"/>
          <w:szCs w:val="28"/>
          <w:lang w:val="zh-CN"/>
        </w:rPr>
        <w:t>区境内各村镇、街道生活区的河道水系，饮用水水源地及备用水源水库等。</w:t>
      </w:r>
    </w:p>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禁止在饮用水水源地一级保护区、自然保护区核心区和缓冲区、国家水产种质资源保护核心区开展水产养殖；禁止在河道堤防等共同安全设施区域开展水产养殖；禁止在有毒有害物质超过规定标准的水体开展水产养殖，其中本次规划中北碚区境内的禁止养殖区水域布局见表</w:t>
      </w:r>
      <w:r>
        <w:rPr>
          <w:rFonts w:ascii="方正仿宋_GBK" w:hAnsi="Times New Roman" w:eastAsia="方正仿宋_GBK"/>
          <w:szCs w:val="28"/>
          <w:lang w:val="zh-CN"/>
        </w:rPr>
        <w:t>3-1</w:t>
      </w:r>
      <w:r>
        <w:rPr>
          <w:rFonts w:hint="eastAsia" w:ascii="方正仿宋_GBK" w:hAnsi="Times New Roman" w:eastAsia="方正仿宋_GBK"/>
          <w:szCs w:val="28"/>
          <w:lang w:val="zh-CN"/>
        </w:rPr>
        <w:t>。根据《重庆市北碚区人民政府关于印发〔北碚区水污染防治行动计划实施方案（</w:t>
      </w:r>
      <w:r>
        <w:rPr>
          <w:rFonts w:ascii="方正仿宋_GBK" w:hAnsi="Times New Roman" w:eastAsia="方正仿宋_GBK"/>
          <w:szCs w:val="28"/>
          <w:lang w:val="zh-CN"/>
        </w:rPr>
        <w:t>2016-2020</w:t>
      </w:r>
      <w:r>
        <w:rPr>
          <w:rFonts w:hint="eastAsia" w:ascii="方正仿宋_GBK" w:hAnsi="Times New Roman" w:eastAsia="方正仿宋_GBK"/>
          <w:szCs w:val="28"/>
          <w:lang w:val="zh-CN"/>
        </w:rPr>
        <w:t>年）〕的通知》北碚府发〔</w:t>
      </w:r>
      <w:r>
        <w:rPr>
          <w:rFonts w:ascii="方正仿宋_GBK" w:hAnsi="Times New Roman" w:eastAsia="方正仿宋_GBK"/>
          <w:szCs w:val="28"/>
          <w:lang w:val="zh-CN"/>
        </w:rPr>
        <w:t>2016</w:t>
      </w:r>
      <w:r>
        <w:rPr>
          <w:rFonts w:hint="eastAsia" w:ascii="方正仿宋_GBK" w:hAnsi="Times New Roman" w:eastAsia="方正仿宋_GBK"/>
          <w:szCs w:val="28"/>
          <w:lang w:val="zh-CN"/>
        </w:rPr>
        <w:t>〕</w:t>
      </w:r>
      <w:r>
        <w:rPr>
          <w:rFonts w:ascii="方正仿宋_GBK" w:hAnsi="Times New Roman" w:eastAsia="方正仿宋_GBK"/>
          <w:szCs w:val="28"/>
          <w:lang w:val="zh-CN"/>
        </w:rPr>
        <w:t>20</w:t>
      </w:r>
      <w:r>
        <w:rPr>
          <w:rFonts w:hint="eastAsia" w:ascii="方正仿宋_GBK" w:hAnsi="Times New Roman" w:eastAsia="方正仿宋_GBK"/>
          <w:szCs w:val="28"/>
          <w:lang w:val="zh-CN"/>
        </w:rPr>
        <w:t>号文件、《重庆市北碚区水功能区划修编报告（</w:t>
      </w:r>
      <w:r>
        <w:rPr>
          <w:rFonts w:ascii="方正仿宋_GBK" w:hAnsi="Times New Roman" w:eastAsia="方正仿宋_GBK"/>
          <w:szCs w:val="28"/>
          <w:lang w:val="zh-CN"/>
        </w:rPr>
        <w:t>2017</w:t>
      </w:r>
      <w:r>
        <w:rPr>
          <w:rFonts w:hint="eastAsia" w:ascii="方正仿宋_GBK" w:hAnsi="Times New Roman" w:eastAsia="方正仿宋_GBK"/>
          <w:szCs w:val="28"/>
          <w:lang w:val="zh-CN"/>
        </w:rPr>
        <w:t>年版）》、《重庆市北碚区农业委员会关于印发〔北碚区取缔三峡库区嘉陵江网箱养殖实施方案〕的通知》（碚农委发〔</w:t>
      </w:r>
      <w:r>
        <w:rPr>
          <w:rFonts w:ascii="方正仿宋_GBK" w:hAnsi="Times New Roman" w:eastAsia="方正仿宋_GBK"/>
          <w:szCs w:val="28"/>
          <w:lang w:val="zh-CN"/>
        </w:rPr>
        <w:t>2014</w:t>
      </w:r>
      <w:r>
        <w:rPr>
          <w:rFonts w:hint="eastAsia" w:ascii="方正仿宋_GBK" w:hAnsi="Times New Roman" w:eastAsia="方正仿宋_GBK"/>
          <w:szCs w:val="28"/>
          <w:lang w:val="zh-CN"/>
        </w:rPr>
        <w:t>〕</w:t>
      </w:r>
      <w:r>
        <w:rPr>
          <w:rFonts w:ascii="方正仿宋_GBK" w:hAnsi="Times New Roman" w:eastAsia="方正仿宋_GBK"/>
          <w:szCs w:val="28"/>
          <w:lang w:val="zh-CN"/>
        </w:rPr>
        <w:t>33</w:t>
      </w:r>
      <w:r>
        <w:rPr>
          <w:rFonts w:hint="eastAsia" w:ascii="方正仿宋_GBK" w:hAnsi="Times New Roman" w:eastAsia="方正仿宋_GBK"/>
          <w:szCs w:val="28"/>
          <w:lang w:val="zh-CN"/>
        </w:rPr>
        <w:t>号）文件，本次规划禁止养殖区域主要是为城镇饮用水水源地、自然保护区核心区、缓冲区和嘉陵江干流。根据渝府办</w:t>
      </w:r>
      <w:r>
        <w:rPr>
          <w:rFonts w:ascii="方正仿宋_GBK" w:hAnsi="Times New Roman" w:eastAsia="方正仿宋_GBK"/>
          <w:szCs w:val="28"/>
          <w:lang w:val="zh-CN"/>
        </w:rPr>
        <w:t>2017</w:t>
      </w:r>
      <w:r>
        <w:rPr>
          <w:rFonts w:hint="eastAsia" w:ascii="方正仿宋_GBK" w:hAnsi="Times New Roman" w:eastAsia="方正仿宋_GBK"/>
          <w:szCs w:val="28"/>
          <w:lang w:val="zh-CN"/>
        </w:rPr>
        <w:t>年〔</w:t>
      </w:r>
      <w:r>
        <w:rPr>
          <w:rFonts w:ascii="方正仿宋_GBK" w:hAnsi="Times New Roman" w:eastAsia="方正仿宋_GBK"/>
          <w:szCs w:val="28"/>
          <w:lang w:val="zh-CN"/>
        </w:rPr>
        <w:t>21</w:t>
      </w:r>
      <w:r>
        <w:rPr>
          <w:rFonts w:hint="eastAsia" w:ascii="方正仿宋_GBK" w:hAnsi="Times New Roman" w:eastAsia="方正仿宋_GBK"/>
          <w:szCs w:val="28"/>
          <w:lang w:val="zh-CN"/>
        </w:rPr>
        <w:t>〕号文件《万州等</w:t>
      </w:r>
      <w:r>
        <w:rPr>
          <w:rFonts w:ascii="方正仿宋_GBK" w:hAnsi="Times New Roman" w:eastAsia="方正仿宋_GBK"/>
          <w:szCs w:val="28"/>
          <w:lang w:val="zh-CN"/>
        </w:rPr>
        <w:t>18</w:t>
      </w:r>
      <w:r>
        <w:rPr>
          <w:rFonts w:hint="eastAsia" w:ascii="方正仿宋_GBK" w:hAnsi="Times New Roman" w:eastAsia="方正仿宋_GBK"/>
          <w:szCs w:val="28"/>
          <w:lang w:val="zh-CN"/>
        </w:rPr>
        <w:t>个区县（自治县）集中式饮用水水源地保护区划分及调整方案》、渝府办</w:t>
      </w:r>
      <w:r>
        <w:rPr>
          <w:rFonts w:ascii="方正仿宋_GBK" w:hAnsi="Times New Roman" w:eastAsia="方正仿宋_GBK"/>
          <w:szCs w:val="28"/>
          <w:lang w:val="zh-CN"/>
        </w:rPr>
        <w:t>2016</w:t>
      </w:r>
      <w:r>
        <w:rPr>
          <w:rFonts w:hint="eastAsia" w:ascii="方正仿宋_GBK" w:hAnsi="Times New Roman" w:eastAsia="方正仿宋_GBK"/>
          <w:szCs w:val="28"/>
          <w:lang w:val="zh-CN"/>
        </w:rPr>
        <w:t>年〔</w:t>
      </w:r>
      <w:r>
        <w:rPr>
          <w:rFonts w:ascii="方正仿宋_GBK" w:hAnsi="Times New Roman" w:eastAsia="方正仿宋_GBK"/>
          <w:szCs w:val="28"/>
          <w:lang w:val="zh-CN"/>
        </w:rPr>
        <w:t>19</w:t>
      </w:r>
      <w:r>
        <w:rPr>
          <w:rFonts w:hint="eastAsia" w:ascii="方正仿宋_GBK" w:hAnsi="Times New Roman" w:eastAsia="方正仿宋_GBK"/>
          <w:szCs w:val="28"/>
          <w:lang w:val="zh-CN"/>
        </w:rPr>
        <w:t>〕号文件</w:t>
      </w:r>
      <w:r>
        <w:rPr>
          <w:rFonts w:hint="eastAsia" w:ascii="方正仿宋_GBK" w:hAnsi="Times New Roman" w:eastAsia="方正仿宋_GBK"/>
          <w:color w:val="000000"/>
          <w:szCs w:val="28"/>
          <w:lang w:val="zh-CN"/>
        </w:rPr>
        <w:t>《万州等</w:t>
      </w:r>
      <w:r>
        <w:rPr>
          <w:rFonts w:ascii="方正仿宋_GBK" w:hAnsi="Times New Roman" w:eastAsia="方正仿宋_GBK"/>
          <w:color w:val="000000"/>
          <w:szCs w:val="28"/>
          <w:lang w:val="zh-CN"/>
        </w:rPr>
        <w:t>36</w:t>
      </w:r>
      <w:r>
        <w:rPr>
          <w:rFonts w:hint="eastAsia" w:ascii="方正仿宋_GBK" w:hAnsi="Times New Roman" w:eastAsia="方正仿宋_GBK"/>
          <w:color w:val="000000"/>
          <w:szCs w:val="28"/>
          <w:lang w:val="zh-CN"/>
        </w:rPr>
        <w:t>个区县（自治县）集中式饮用水水源地保护区调整方案》、《重庆市生态保护红线划定方案》，北碚区禁止养殖区饮用水源地共计</w:t>
      </w:r>
      <w:r>
        <w:rPr>
          <w:rFonts w:ascii="方正仿宋_GBK" w:hAnsi="Times New Roman" w:eastAsia="方正仿宋_GBK"/>
          <w:color w:val="000000"/>
          <w:szCs w:val="28"/>
          <w:lang w:val="zh-CN"/>
        </w:rPr>
        <w:t>94</w:t>
      </w:r>
      <w:r>
        <w:rPr>
          <w:rFonts w:hint="eastAsia" w:ascii="方正仿宋_GBK" w:hAnsi="Times New Roman" w:eastAsia="方正仿宋_GBK"/>
          <w:color w:val="000000"/>
          <w:szCs w:val="28"/>
          <w:lang w:val="zh-CN"/>
        </w:rPr>
        <w:t>处，自然河流</w:t>
      </w:r>
      <w:r>
        <w:rPr>
          <w:rFonts w:ascii="方正仿宋_GBK" w:hAnsi="Times New Roman" w:eastAsia="方正仿宋_GBK"/>
          <w:color w:val="000000"/>
          <w:szCs w:val="28"/>
          <w:lang w:val="zh-CN"/>
        </w:rPr>
        <w:t>114</w:t>
      </w:r>
      <w:r>
        <w:rPr>
          <w:rFonts w:hint="eastAsia" w:ascii="方正仿宋_GBK" w:hAnsi="Times New Roman" w:eastAsia="方正仿宋_GBK"/>
          <w:color w:val="000000"/>
          <w:szCs w:val="28"/>
          <w:lang w:val="zh-CN"/>
        </w:rPr>
        <w:t>条，共计</w:t>
      </w:r>
      <w:r>
        <w:rPr>
          <w:rFonts w:ascii="方正仿宋_GBK" w:hAnsi="Times New Roman" w:eastAsia="方正仿宋_GBK"/>
          <w:color w:val="000000"/>
          <w:szCs w:val="28"/>
          <w:lang w:val="zh-CN"/>
        </w:rPr>
        <w:t>552.46</w:t>
      </w:r>
      <w:r>
        <w:rPr>
          <w:rFonts w:hint="eastAsia" w:ascii="方正仿宋_GBK" w:hAnsi="Times New Roman" w:eastAsia="方正仿宋_GBK"/>
          <w:color w:val="000000"/>
          <w:szCs w:val="28"/>
          <w:lang w:val="zh-CN"/>
        </w:rPr>
        <w:t>公里，水库</w:t>
      </w:r>
      <w:r>
        <w:rPr>
          <w:rFonts w:ascii="方正仿宋_GBK" w:hAnsi="Times New Roman" w:eastAsia="方正仿宋_GBK"/>
          <w:color w:val="000000"/>
          <w:szCs w:val="28"/>
          <w:lang w:val="zh-CN"/>
        </w:rPr>
        <w:t>9</w:t>
      </w:r>
      <w:r>
        <w:rPr>
          <w:rFonts w:hint="eastAsia" w:ascii="方正仿宋_GBK" w:hAnsi="Times New Roman" w:eastAsia="方正仿宋_GBK"/>
          <w:color w:val="000000"/>
          <w:szCs w:val="28"/>
          <w:lang w:val="zh-CN"/>
        </w:rPr>
        <w:t>座，共计</w:t>
      </w:r>
      <w:r>
        <w:rPr>
          <w:rFonts w:ascii="方正仿宋_GBK" w:hAnsi="Times New Roman" w:eastAsia="方正仿宋_GBK"/>
          <w:color w:val="000000"/>
          <w:szCs w:val="28"/>
          <w:lang w:val="zh-CN"/>
        </w:rPr>
        <w:t>2399.29</w:t>
      </w:r>
      <w:r>
        <w:rPr>
          <w:rFonts w:hint="eastAsia" w:ascii="方正仿宋_GBK" w:hAnsi="Times New Roman" w:eastAsia="方正仿宋_GBK"/>
          <w:color w:val="000000"/>
          <w:szCs w:val="28"/>
          <w:lang w:val="zh-CN"/>
        </w:rPr>
        <w:t>亩，自然保护区</w:t>
      </w:r>
      <w:r>
        <w:rPr>
          <w:rFonts w:ascii="方正仿宋_GBK" w:hAnsi="Times New Roman" w:eastAsia="方正仿宋_GBK"/>
          <w:color w:val="000000"/>
          <w:szCs w:val="28"/>
          <w:lang w:val="zh-CN"/>
        </w:rPr>
        <w:t>4</w:t>
      </w:r>
      <w:r>
        <w:rPr>
          <w:rFonts w:hint="eastAsia" w:ascii="方正仿宋_GBK" w:hAnsi="Times New Roman" w:eastAsia="方正仿宋_GBK"/>
          <w:color w:val="000000"/>
          <w:szCs w:val="28"/>
          <w:lang w:val="zh-CN"/>
        </w:rPr>
        <w:t>处，共计</w:t>
      </w:r>
      <w:r>
        <w:rPr>
          <w:rFonts w:ascii="方正仿宋_GBK" w:hAnsi="Times New Roman" w:eastAsia="方正仿宋_GBK"/>
          <w:color w:val="000000"/>
          <w:szCs w:val="28"/>
          <w:lang w:val="zh-CN"/>
        </w:rPr>
        <w:t>4205</w:t>
      </w:r>
      <w:r>
        <w:rPr>
          <w:rFonts w:hint="eastAsia" w:ascii="方正仿宋_GBK" w:hAnsi="Times New Roman" w:eastAsia="方正仿宋_GBK"/>
          <w:color w:val="000000"/>
          <w:szCs w:val="28"/>
          <w:lang w:val="zh-CN"/>
        </w:rPr>
        <w:t>公顷，生态保护红线范围内</w:t>
      </w:r>
      <w:r>
        <w:rPr>
          <w:rFonts w:ascii="方正仿宋_GBK" w:hAnsi="Times New Roman" w:eastAsia="方正仿宋_GBK"/>
          <w:color w:val="000000"/>
          <w:szCs w:val="28"/>
          <w:lang w:val="zh-CN"/>
        </w:rPr>
        <w:t>372.4</w:t>
      </w:r>
      <w:r>
        <w:rPr>
          <w:rFonts w:hint="eastAsia" w:ascii="方正仿宋_GBK" w:hAnsi="Times New Roman" w:eastAsia="方正仿宋_GBK"/>
          <w:color w:val="000000"/>
          <w:szCs w:val="28"/>
          <w:lang w:val="zh-CN"/>
        </w:rPr>
        <w:t>平方公里。河流型禁养</w:t>
      </w:r>
      <w:r>
        <w:rPr>
          <w:rFonts w:hint="eastAsia" w:ascii="方正仿宋_GBK" w:hAnsi="Times New Roman" w:eastAsia="方正仿宋_GBK"/>
          <w:szCs w:val="28"/>
          <w:lang w:val="zh-CN"/>
        </w:rPr>
        <w:t>范围为取水口上游</w:t>
      </w:r>
      <w:r>
        <w:rPr>
          <w:rFonts w:ascii="方正仿宋_GBK" w:hAnsi="Times New Roman" w:eastAsia="方正仿宋_GBK"/>
          <w:szCs w:val="28"/>
          <w:lang w:val="zh-CN"/>
        </w:rPr>
        <w:t>1000</w:t>
      </w:r>
      <w:r>
        <w:rPr>
          <w:rFonts w:hint="eastAsia" w:ascii="方正仿宋_GBK" w:hAnsi="Times New Roman" w:eastAsia="方正仿宋_GBK"/>
          <w:szCs w:val="28"/>
          <w:lang w:val="zh-CN"/>
        </w:rPr>
        <w:t>米至下游</w:t>
      </w:r>
      <w:r>
        <w:rPr>
          <w:rFonts w:ascii="方正仿宋_GBK" w:hAnsi="Times New Roman" w:eastAsia="方正仿宋_GBK"/>
          <w:szCs w:val="28"/>
          <w:lang w:val="zh-CN"/>
        </w:rPr>
        <w:t>100</w:t>
      </w:r>
      <w:r>
        <w:rPr>
          <w:rFonts w:hint="eastAsia" w:ascii="方正仿宋_GBK" w:hAnsi="Times New Roman" w:eastAsia="方正仿宋_GBK"/>
          <w:szCs w:val="28"/>
          <w:lang w:val="zh-CN"/>
        </w:rPr>
        <w:t>米水域以中泓线为界的同侧水域，</w:t>
      </w:r>
      <w:r>
        <w:rPr>
          <w:rFonts w:ascii="方正仿宋_GBK" w:hAnsi="Times New Roman" w:eastAsia="方正仿宋_GBK"/>
          <w:szCs w:val="28"/>
          <w:lang w:val="zh-CN"/>
        </w:rPr>
        <w:t>50</w:t>
      </w:r>
      <w:r>
        <w:rPr>
          <w:rFonts w:hint="eastAsia" w:ascii="方正仿宋_GBK" w:hAnsi="Times New Roman" w:eastAsia="方正仿宋_GBK"/>
          <w:szCs w:val="28"/>
          <w:lang w:val="zh-CN"/>
        </w:rPr>
        <w:t>年一遇洪水位控制高程以下陆域，陆域沿岸长度与一级保护区水域长度相同。湖库型为整个水库正常水位线以下的全部水域面积，库岸边缘纵深</w:t>
      </w:r>
      <w:r>
        <w:rPr>
          <w:rFonts w:ascii="方正仿宋_GBK" w:hAnsi="Times New Roman" w:eastAsia="方正仿宋_GBK"/>
          <w:szCs w:val="28"/>
          <w:lang w:val="zh-CN"/>
        </w:rPr>
        <w:t>30</w:t>
      </w:r>
      <w:r>
        <w:rPr>
          <w:rFonts w:hint="eastAsia" w:ascii="方正仿宋_GBK" w:hAnsi="Times New Roman" w:eastAsia="方正仿宋_GBK"/>
          <w:szCs w:val="28"/>
          <w:lang w:val="zh-CN"/>
        </w:rPr>
        <w:t>米至正常水位线以上的全部陆域。</w:t>
      </w:r>
    </w:p>
    <w:p>
      <w:pPr>
        <w:spacing w:line="540" w:lineRule="exact"/>
        <w:ind w:firstLine="560"/>
        <w:rPr>
          <w:rFonts w:ascii="Times New Roman" w:hAnsi="Times New Roman"/>
          <w:szCs w:val="28"/>
          <w:lang w:val="zh-CN"/>
        </w:rPr>
      </w:pPr>
      <w:r>
        <w:rPr>
          <w:rFonts w:hint="eastAsia" w:ascii="方正仿宋_GBK" w:hAnsi="Times New Roman" w:eastAsia="方正仿宋_GBK"/>
          <w:szCs w:val="28"/>
          <w:lang w:val="zh-CN"/>
        </w:rPr>
        <w:t>具体情况如表</w:t>
      </w:r>
      <w:r>
        <w:rPr>
          <w:rFonts w:ascii="方正仿宋_GBK" w:hAnsi="Times New Roman" w:eastAsia="方正仿宋_GBK"/>
          <w:szCs w:val="28"/>
          <w:lang w:val="zh-CN"/>
        </w:rPr>
        <w:t>3-1</w:t>
      </w:r>
      <w:r>
        <w:rPr>
          <w:rFonts w:hint="eastAsia" w:ascii="方正仿宋_GBK" w:hAnsi="Times New Roman" w:eastAsia="方正仿宋_GBK"/>
          <w:szCs w:val="28"/>
          <w:lang w:val="zh-CN"/>
        </w:rPr>
        <w:t>～</w:t>
      </w:r>
      <w:r>
        <w:rPr>
          <w:rFonts w:ascii="Times New Roman" w:hAnsi="Times New Roman"/>
          <w:szCs w:val="28"/>
          <w:lang w:val="zh-CN"/>
        </w:rPr>
        <w:t>3-3</w:t>
      </w:r>
      <w:r>
        <w:rPr>
          <w:rFonts w:hint="eastAsia" w:ascii="Times New Roman" w:hAnsi="Times New Roman"/>
          <w:szCs w:val="28"/>
          <w:lang w:val="zh-CN"/>
        </w:rPr>
        <w:t>。</w:t>
      </w:r>
    </w:p>
    <w:p>
      <w:pPr>
        <w:widowControl/>
        <w:ind w:firstLine="360"/>
        <w:jc w:val="center"/>
        <w:rPr>
          <w:rFonts w:ascii="Times New Roman" w:hAnsi="Times New Roman"/>
          <w:kern w:val="0"/>
          <w:sz w:val="18"/>
          <w:szCs w:val="18"/>
        </w:rPr>
        <w:sectPr>
          <w:pgSz w:w="11906" w:h="16838"/>
          <w:pgMar w:top="1440" w:right="1588" w:bottom="1440" w:left="1588" w:header="851" w:footer="992" w:gutter="0"/>
          <w:cols w:space="425" w:num="1"/>
          <w:docGrid w:linePitch="312" w:charSpace="0"/>
        </w:sectPr>
      </w:pPr>
    </w:p>
    <w:p>
      <w:pPr>
        <w:ind w:firstLine="480"/>
        <w:jc w:val="center"/>
        <w:rPr>
          <w:rFonts w:ascii="Times New Roman" w:hAnsi="Times New Roman"/>
          <w:sz w:val="24"/>
          <w:lang w:val="zh-CN"/>
        </w:rPr>
      </w:pPr>
      <w:r>
        <w:rPr>
          <w:rFonts w:hint="eastAsia" w:ascii="Times New Roman" w:hAnsi="Times New Roman"/>
          <w:sz w:val="24"/>
          <w:lang w:val="zh-CN"/>
        </w:rPr>
        <w:t>表</w:t>
      </w:r>
      <w:r>
        <w:rPr>
          <w:rFonts w:ascii="Times New Roman" w:hAnsi="Times New Roman"/>
          <w:sz w:val="24"/>
          <w:lang w:val="zh-CN"/>
        </w:rPr>
        <w:t>3-1</w:t>
      </w:r>
      <w:r>
        <w:rPr>
          <w:rFonts w:hint="eastAsia" w:ascii="Times New Roman" w:hAnsi="Times New Roman"/>
          <w:sz w:val="24"/>
          <w:lang w:val="zh-CN"/>
        </w:rPr>
        <w:t>禁止养殖区统计表（饮用水源地）</w:t>
      </w:r>
    </w:p>
    <w:tbl>
      <w:tblPr>
        <w:tblStyle w:val="10"/>
        <w:tblW w:w="148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2634"/>
        <w:gridCol w:w="1276"/>
        <w:gridCol w:w="1134"/>
        <w:gridCol w:w="1559"/>
        <w:gridCol w:w="1559"/>
        <w:gridCol w:w="1418"/>
        <w:gridCol w:w="2409"/>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序号</w:t>
            </w:r>
          </w:p>
        </w:tc>
        <w:tc>
          <w:tcPr>
            <w:tcW w:w="26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名称</w:t>
            </w:r>
          </w:p>
        </w:tc>
        <w:tc>
          <w:tcPr>
            <w:tcW w:w="3969"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工程所在地</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建成时间</w:t>
            </w:r>
          </w:p>
          <w:p>
            <w:pPr>
              <w:widowControl/>
              <w:jc w:val="center"/>
              <w:rPr>
                <w:rFonts w:ascii="Times New Roman" w:hAnsi="Times New Roman"/>
                <w:kern w:val="0"/>
                <w:sz w:val="18"/>
                <w:szCs w:val="18"/>
              </w:rPr>
            </w:pPr>
            <w:r>
              <w:rPr>
                <w:rFonts w:ascii="Times New Roman" w:hAnsi="Times New Roman"/>
                <w:kern w:val="0"/>
                <w:sz w:val="18"/>
                <w:szCs w:val="18"/>
              </w:rPr>
              <w:t>(****</w:t>
            </w:r>
            <w:r>
              <w:rPr>
                <w:rFonts w:hint="eastAsia" w:ascii="Times New Roman" w:hAnsi="Times New Roman"/>
                <w:kern w:val="0"/>
                <w:sz w:val="18"/>
                <w:szCs w:val="18"/>
              </w:rPr>
              <w:t>年</w:t>
            </w:r>
            <w:r>
              <w:rPr>
                <w:rFonts w:ascii="Times New Roman" w:hAnsi="Times New Roman"/>
                <w:kern w:val="0"/>
                <w:sz w:val="18"/>
                <w:szCs w:val="18"/>
              </w:rPr>
              <w:t>**</w:t>
            </w:r>
            <w:r>
              <w:rPr>
                <w:rFonts w:hint="eastAsia" w:ascii="Times New Roman" w:hAnsi="Times New Roman"/>
                <w:kern w:val="0"/>
                <w:sz w:val="18"/>
                <w:szCs w:val="18"/>
              </w:rPr>
              <w:t>月</w:t>
            </w:r>
            <w:r>
              <w:rPr>
                <w:rFonts w:ascii="Times New Roman" w:hAnsi="Times New Roman"/>
                <w:kern w:val="0"/>
                <w:sz w:val="18"/>
                <w:szCs w:val="18"/>
              </w:rPr>
              <w:t>)</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使用状态（在用、停用、备用）</w:t>
            </w:r>
          </w:p>
        </w:tc>
        <w:tc>
          <w:tcPr>
            <w:tcW w:w="459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2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p>
        </w:tc>
        <w:tc>
          <w:tcPr>
            <w:tcW w:w="26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乡镇（街道）</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村</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社</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18"/>
                <w:szCs w:val="18"/>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18"/>
                <w:szCs w:val="18"/>
              </w:rPr>
            </w:pPr>
          </w:p>
        </w:tc>
        <w:tc>
          <w:tcPr>
            <w:tcW w:w="240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水源地名称</w:t>
            </w:r>
          </w:p>
        </w:tc>
        <w:tc>
          <w:tcPr>
            <w:tcW w:w="218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r>
              <w:rPr>
                <w:rFonts w:hint="eastAsia" w:ascii="Times New Roman" w:hAnsi="Times New Roman"/>
                <w:kern w:val="0"/>
                <w:sz w:val="18"/>
                <w:szCs w:val="18"/>
              </w:rPr>
              <w:t>水源类型（河流、塘坝、水库、地下水等）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2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p>
        </w:tc>
        <w:tc>
          <w:tcPr>
            <w:tcW w:w="26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8"/>
                <w:szCs w:val="18"/>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18"/>
                <w:szCs w:val="18"/>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18"/>
                <w:szCs w:val="18"/>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18"/>
                <w:szCs w:val="18"/>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18"/>
                <w:szCs w:val="18"/>
              </w:rPr>
            </w:pPr>
          </w:p>
        </w:tc>
        <w:tc>
          <w:tcPr>
            <w:tcW w:w="24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18"/>
                <w:szCs w:val="18"/>
              </w:rPr>
            </w:pPr>
          </w:p>
        </w:tc>
        <w:tc>
          <w:tcPr>
            <w:tcW w:w="21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重庆市自来水区公司北碚水厂（红工、文星湾水厂）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北温泉</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嘉陵江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北碚区水土自来水厂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嘉陵江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重庆市北碚区嘉禾水务有限公司</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嘉陵江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重庆北碚同兴自来水厂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童家溪</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嘉陵江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龙凤桥供水工程（槽上水厂）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龙凤</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凤凰</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埝塘湾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2013</w:t>
            </w:r>
            <w:r>
              <w:rPr>
                <w:rFonts w:hint="eastAsia" w:ascii="Times New Roman" w:hAnsi="Times New Roman"/>
                <w:kern w:val="0"/>
                <w:sz w:val="16"/>
                <w:szCs w:val="16"/>
              </w:rPr>
              <w:t>年</w:t>
            </w:r>
            <w:r>
              <w:rPr>
                <w:rFonts w:ascii="Times New Roman" w:hAnsi="Times New Roman"/>
                <w:kern w:val="0"/>
                <w:sz w:val="16"/>
                <w:szCs w:val="16"/>
              </w:rPr>
              <w:t>6</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嘉陵江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澄江水厂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公园</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1962</w:t>
            </w:r>
            <w:r>
              <w:rPr>
                <w:rFonts w:hint="eastAsia" w:ascii="Times New Roman" w:hAnsi="Times New Roman"/>
                <w:kern w:val="0"/>
                <w:sz w:val="16"/>
                <w:szCs w:val="16"/>
              </w:rPr>
              <w:t>年</w:t>
            </w:r>
            <w:r>
              <w:rPr>
                <w:rFonts w:ascii="Times New Roman" w:hAnsi="Times New Roman"/>
                <w:kern w:val="0"/>
                <w:sz w:val="16"/>
                <w:szCs w:val="16"/>
              </w:rPr>
              <w:t>9</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嘉陵江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北碚区江东片区统筹城乡供水工程（江东水厂）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西河</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3</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2010</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柳荫镇工农水库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中心村供水工程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2008</w:t>
            </w:r>
            <w:r>
              <w:rPr>
                <w:rFonts w:hint="eastAsia" w:ascii="Times New Roman" w:hAnsi="Times New Roman"/>
                <w:kern w:val="0"/>
                <w:sz w:val="16"/>
                <w:szCs w:val="16"/>
              </w:rPr>
              <w:t>年</w:t>
            </w:r>
            <w:r>
              <w:rPr>
                <w:rFonts w:ascii="Times New Roman" w:hAnsi="Times New Roman"/>
                <w:kern w:val="0"/>
                <w:sz w:val="16"/>
                <w:szCs w:val="16"/>
              </w:rPr>
              <w:t>3</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天府镇郭家沟水库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芹菜田供水工程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芹菜田</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2011</w:t>
            </w:r>
            <w:r>
              <w:rPr>
                <w:rFonts w:hint="eastAsia" w:ascii="Times New Roman" w:hAnsi="Times New Roman"/>
                <w:kern w:val="0"/>
                <w:sz w:val="16"/>
                <w:szCs w:val="16"/>
              </w:rPr>
              <w:t>年</w:t>
            </w:r>
            <w:r>
              <w:rPr>
                <w:rFonts w:ascii="Times New Roman" w:hAnsi="Times New Roman"/>
                <w:kern w:val="0"/>
                <w:sz w:val="16"/>
                <w:szCs w:val="16"/>
              </w:rPr>
              <w:t>9</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天府镇中心村芹菜田山坪塘</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塘坝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水口山供水工程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代家</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后龙</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天府镇代家村水口山山坪塘</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塘坝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缙云山供水工程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北温泉</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人民</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大林坡</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2010</w:t>
            </w:r>
            <w:r>
              <w:rPr>
                <w:rFonts w:hint="eastAsia" w:ascii="Times New Roman" w:hAnsi="Times New Roman"/>
                <w:kern w:val="0"/>
                <w:sz w:val="16"/>
                <w:szCs w:val="16"/>
              </w:rPr>
              <w:t>年</w:t>
            </w:r>
            <w:r>
              <w:rPr>
                <w:rFonts w:ascii="Times New Roman" w:hAnsi="Times New Roman"/>
                <w:kern w:val="0"/>
                <w:sz w:val="16"/>
                <w:szCs w:val="16"/>
              </w:rPr>
              <w:t>6</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北温泉街道金刚村马中顶、人民村大林坡社、水马门</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金刀峡镇偏岩水厂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胜天湖</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神仙洞社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2016</w:t>
            </w:r>
            <w:r>
              <w:rPr>
                <w:rFonts w:hint="eastAsia" w:ascii="Times New Roman" w:hAnsi="Times New Roman"/>
                <w:kern w:val="0"/>
                <w:sz w:val="16"/>
                <w:szCs w:val="16"/>
              </w:rPr>
              <w:t>年</w:t>
            </w:r>
            <w:r>
              <w:rPr>
                <w:rFonts w:ascii="Times New Roman" w:hAnsi="Times New Roman"/>
                <w:kern w:val="0"/>
                <w:sz w:val="16"/>
                <w:szCs w:val="16"/>
              </w:rPr>
              <w:t>6</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金刀峡镇胜天水库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黑石坪供水工程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北温泉</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人民</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黑石坪</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人民村黑石坪社新门洞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大水井供水工程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北温泉</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人民</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白云</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人民村白林庵</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堆石供水工程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北温泉</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金刚</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堆石</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2015</w:t>
            </w:r>
            <w:r>
              <w:rPr>
                <w:rFonts w:hint="eastAsia" w:ascii="Times New Roman" w:hAnsi="Times New Roman"/>
                <w:kern w:val="0"/>
                <w:sz w:val="16"/>
                <w:szCs w:val="16"/>
              </w:rPr>
              <w:t>年</w:t>
            </w:r>
            <w:r>
              <w:rPr>
                <w:rFonts w:ascii="Times New Roman" w:hAnsi="Times New Roman"/>
                <w:kern w:val="0"/>
                <w:sz w:val="16"/>
                <w:szCs w:val="16"/>
              </w:rPr>
              <w:t>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金刚村堆石地下水井</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柳家坡供水工程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北温泉</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金刚</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堆石</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2015</w:t>
            </w:r>
            <w:r>
              <w:rPr>
                <w:rFonts w:hint="eastAsia" w:ascii="Times New Roman" w:hAnsi="Times New Roman"/>
                <w:kern w:val="0"/>
                <w:sz w:val="16"/>
                <w:szCs w:val="16"/>
              </w:rPr>
              <w:t>年</w:t>
            </w:r>
            <w:r>
              <w:rPr>
                <w:rFonts w:ascii="Times New Roman" w:hAnsi="Times New Roman"/>
                <w:kern w:val="0"/>
                <w:sz w:val="16"/>
                <w:szCs w:val="16"/>
              </w:rPr>
              <w:t>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金刚村堆石社地下水井、槽房社大祥地下水</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幺店子供水工程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北温泉</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金刚</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幺店子</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2015</w:t>
            </w:r>
            <w:r>
              <w:rPr>
                <w:rFonts w:hint="eastAsia" w:ascii="Times New Roman" w:hAnsi="Times New Roman"/>
                <w:kern w:val="0"/>
                <w:sz w:val="16"/>
                <w:szCs w:val="16"/>
              </w:rPr>
              <w:t>年</w:t>
            </w:r>
            <w:r>
              <w:rPr>
                <w:rFonts w:ascii="Times New Roman" w:hAnsi="Times New Roman"/>
                <w:kern w:val="0"/>
                <w:sz w:val="16"/>
                <w:szCs w:val="16"/>
              </w:rPr>
              <w:t>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金刚村幺店子</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w:t>
            </w:r>
            <w:r>
              <w:rPr>
                <w:rFonts w:hint="eastAsia" w:ascii="Times New Roman" w:hAnsi="Times New Roman"/>
                <w:kern w:val="0"/>
                <w:sz w:val="16"/>
                <w:szCs w:val="16"/>
              </w:rPr>
              <w:t>母亲水窖</w:t>
            </w:r>
            <w:r>
              <w:rPr>
                <w:rFonts w:ascii="Times New Roman" w:hAnsi="Times New Roman"/>
                <w:kern w:val="0"/>
                <w:sz w:val="16"/>
                <w:szCs w:val="16"/>
              </w:rPr>
              <w:t>”</w:t>
            </w:r>
            <w:r>
              <w:rPr>
                <w:rFonts w:hint="eastAsia" w:ascii="Times New Roman" w:hAnsi="Times New Roman"/>
                <w:kern w:val="0"/>
                <w:sz w:val="16"/>
                <w:szCs w:val="16"/>
              </w:rPr>
              <w:t>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上马台</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罗家湾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2007</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民权村小桥水库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高峰供水站</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转龙</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高峰</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1997</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民权村小桥水库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五一村饮水安全工程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五一</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庞家坝</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史家村大河沟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民权村饮水安全工程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民权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巴豆湾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2011</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民权村杨柳沟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柏林村饮水安全工程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柏林</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垭口</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缙云村黄焰沟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山泉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北泉村饮水安全工程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北泉</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松树堡</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2006</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北泉村黛湖水库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运河村焦叶湾饮水安全工程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运河</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焦叶湾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运河村蕉叶湾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塘坝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运河村张家坡饮水安全工程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运河</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张家坡</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缙云村石华寺</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史家村蒋家湾饮水安全工程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史家</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蒋家湾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2011</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史家村蒋家湾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史家村杉树林饮水安全工程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澄江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史家</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杉树林</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2011</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史家村杉树林</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塘坝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西山坪村饮水安全工程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西山坪</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石头沟</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2006</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西山坪村铁泥巴社西山湖</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塘坝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上桥村饮水安全工程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上桥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垭口</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停用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上桥大坝沟饮水安全工程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上桥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黄泥嘴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2010</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停用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磨心坡村饮水安全工程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东阳</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磨心坡</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杠上</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停用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歇马村饮水安全工程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复兴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歇马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9</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歇马村</w:t>
            </w:r>
            <w:r>
              <w:rPr>
                <w:rFonts w:ascii="Times New Roman" w:hAnsi="Times New Roman"/>
                <w:kern w:val="0"/>
                <w:sz w:val="16"/>
                <w:szCs w:val="16"/>
              </w:rPr>
              <w:t>8</w:t>
            </w:r>
            <w:r>
              <w:rPr>
                <w:rFonts w:hint="eastAsia" w:ascii="Times New Roman" w:hAnsi="Times New Roman"/>
                <w:kern w:val="0"/>
                <w:sz w:val="16"/>
                <w:szCs w:val="16"/>
              </w:rPr>
              <w:t>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龙王山柳饮水安全工程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复兴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8</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2006</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龙王村</w:t>
            </w:r>
            <w:r>
              <w:rPr>
                <w:rFonts w:ascii="Times New Roman" w:hAnsi="Times New Roman"/>
                <w:kern w:val="0"/>
                <w:sz w:val="16"/>
                <w:szCs w:val="16"/>
              </w:rPr>
              <w:t>5</w:t>
            </w:r>
            <w:r>
              <w:rPr>
                <w:rFonts w:hint="eastAsia" w:ascii="Times New Roman" w:hAnsi="Times New Roman"/>
                <w:kern w:val="0"/>
                <w:sz w:val="16"/>
                <w:szCs w:val="16"/>
              </w:rPr>
              <w:t>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双龙村饮水安全工程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复兴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双龙</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3</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2008</w:t>
            </w:r>
            <w:r>
              <w:rPr>
                <w:rFonts w:hint="eastAsia" w:ascii="Times New Roman" w:hAnsi="Times New Roman"/>
                <w:kern w:val="0"/>
                <w:sz w:val="16"/>
                <w:szCs w:val="16"/>
              </w:rPr>
              <w:t>年</w:t>
            </w:r>
            <w:r>
              <w:rPr>
                <w:rFonts w:ascii="Times New Roman" w:hAnsi="Times New Roman"/>
                <w:kern w:val="0"/>
                <w:sz w:val="16"/>
                <w:szCs w:val="16"/>
              </w:rPr>
              <w:t>6</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停用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响水村饮水安全工程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响水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作坊沟</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2010</w:t>
            </w:r>
            <w:r>
              <w:rPr>
                <w:rFonts w:hint="eastAsia" w:ascii="Times New Roman" w:hAnsi="Times New Roman"/>
                <w:kern w:val="0"/>
                <w:sz w:val="16"/>
                <w:szCs w:val="16"/>
              </w:rPr>
              <w:t>年</w:t>
            </w:r>
            <w:r>
              <w:rPr>
                <w:rFonts w:ascii="Times New Roman" w:hAnsi="Times New Roman"/>
                <w:kern w:val="0"/>
                <w:sz w:val="16"/>
                <w:szCs w:val="16"/>
              </w:rPr>
              <w:t>3</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响水村作坊沟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永安村饮水安全工程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永安</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栽田湾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2015</w:t>
            </w:r>
            <w:r>
              <w:rPr>
                <w:rFonts w:hint="eastAsia" w:ascii="Times New Roman" w:hAnsi="Times New Roman"/>
                <w:kern w:val="0"/>
                <w:sz w:val="16"/>
                <w:szCs w:val="16"/>
              </w:rPr>
              <w:t>年</w:t>
            </w:r>
            <w:r>
              <w:rPr>
                <w:rFonts w:ascii="Times New Roman" w:hAnsi="Times New Roman"/>
                <w:kern w:val="0"/>
                <w:sz w:val="16"/>
                <w:szCs w:val="16"/>
              </w:rPr>
              <w:t>6</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永安村欧家山社石佛寺</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塘坝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永安村欧家山供水工程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永安</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欧家山</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2004</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永安村欧家山社欧家山</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塘坝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永安村天井屋基供水工程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永安</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欧家山</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2004</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永安村欧家山社天井屋基</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塘坝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金刀峡水厂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小塘</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1999</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七星洞村</w:t>
            </w:r>
            <w:r>
              <w:rPr>
                <w:rFonts w:ascii="Times New Roman" w:hAnsi="Times New Roman"/>
                <w:kern w:val="0"/>
                <w:sz w:val="16"/>
                <w:szCs w:val="16"/>
              </w:rPr>
              <w:t>1</w:t>
            </w:r>
            <w:r>
              <w:rPr>
                <w:rFonts w:hint="eastAsia" w:ascii="Times New Roman" w:hAnsi="Times New Roman"/>
                <w:kern w:val="0"/>
                <w:sz w:val="16"/>
                <w:szCs w:val="16"/>
              </w:rPr>
              <w:t>社二龙洞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小塘村饮水安全工程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小塘</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4</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2015</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小塘村</w:t>
            </w:r>
            <w:r>
              <w:rPr>
                <w:rFonts w:ascii="Times New Roman" w:hAnsi="Times New Roman"/>
                <w:kern w:val="0"/>
                <w:sz w:val="16"/>
                <w:szCs w:val="16"/>
              </w:rPr>
              <w:t>4</w:t>
            </w:r>
            <w:r>
              <w:rPr>
                <w:rFonts w:hint="eastAsia" w:ascii="Times New Roman" w:hAnsi="Times New Roman"/>
                <w:kern w:val="0"/>
                <w:sz w:val="16"/>
                <w:szCs w:val="16"/>
              </w:rPr>
              <w:t>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胜天湖村罗盘田供水工程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胜天湖</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扇子坝</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2011</w:t>
            </w:r>
            <w:r>
              <w:rPr>
                <w:rFonts w:hint="eastAsia" w:ascii="Times New Roman" w:hAnsi="Times New Roman"/>
                <w:kern w:val="0"/>
                <w:sz w:val="16"/>
                <w:szCs w:val="16"/>
              </w:rPr>
              <w:t>年</w:t>
            </w:r>
            <w:r>
              <w:rPr>
                <w:rFonts w:ascii="Times New Roman" w:hAnsi="Times New Roman"/>
                <w:kern w:val="0"/>
                <w:sz w:val="16"/>
                <w:szCs w:val="16"/>
              </w:rPr>
              <w:t>11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胜天湖村扇子坝社罗盘田</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胜天湖村独田供水工程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胜天湖</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晏家坝</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2010</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胜天湖村晏家坝社独田</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小华蓥村灯盏窝下塘供水工程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小华蓥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青山沟</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2015</w:t>
            </w:r>
            <w:r>
              <w:rPr>
                <w:rFonts w:hint="eastAsia" w:ascii="Times New Roman" w:hAnsi="Times New Roman"/>
                <w:kern w:val="0"/>
                <w:sz w:val="16"/>
                <w:szCs w:val="16"/>
              </w:rPr>
              <w:t>年</w:t>
            </w:r>
            <w:r>
              <w:rPr>
                <w:rFonts w:ascii="Times New Roman" w:hAnsi="Times New Roman"/>
                <w:kern w:val="0"/>
                <w:sz w:val="16"/>
                <w:szCs w:val="16"/>
              </w:rPr>
              <w:t>9</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小华蓥村青山沟社灯盏窝</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石寨村石桥供水工程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石寨</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石桥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石寨村石桥</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七星洞村</w:t>
            </w:r>
            <w:r>
              <w:rPr>
                <w:rFonts w:ascii="Times New Roman" w:hAnsi="Times New Roman"/>
                <w:kern w:val="0"/>
                <w:sz w:val="16"/>
                <w:szCs w:val="16"/>
              </w:rPr>
              <w:t>5</w:t>
            </w:r>
            <w:r>
              <w:rPr>
                <w:rFonts w:hint="eastAsia" w:ascii="Times New Roman" w:hAnsi="Times New Roman"/>
                <w:kern w:val="0"/>
                <w:sz w:val="16"/>
                <w:szCs w:val="16"/>
              </w:rPr>
              <w:t>社供水工程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5</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2016</w:t>
            </w:r>
            <w:r>
              <w:rPr>
                <w:rFonts w:hint="eastAsia" w:ascii="Times New Roman" w:hAnsi="Times New Roman"/>
                <w:kern w:val="0"/>
                <w:sz w:val="16"/>
                <w:szCs w:val="16"/>
              </w:rPr>
              <w:t>年</w:t>
            </w:r>
            <w:r>
              <w:rPr>
                <w:rFonts w:ascii="Times New Roman" w:hAnsi="Times New Roman"/>
                <w:kern w:val="0"/>
                <w:sz w:val="16"/>
                <w:szCs w:val="16"/>
              </w:rPr>
              <w:t>7</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七星洞村</w:t>
            </w:r>
            <w:r>
              <w:rPr>
                <w:rFonts w:ascii="Times New Roman" w:hAnsi="Times New Roman"/>
                <w:kern w:val="0"/>
                <w:sz w:val="16"/>
                <w:szCs w:val="16"/>
              </w:rPr>
              <w:t>5</w:t>
            </w:r>
            <w:r>
              <w:rPr>
                <w:rFonts w:hint="eastAsia" w:ascii="Times New Roman" w:hAnsi="Times New Roman"/>
                <w:kern w:val="0"/>
                <w:sz w:val="16"/>
                <w:szCs w:val="16"/>
              </w:rPr>
              <w:t>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七星洞村花杆供水工程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6</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2013</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七星洞村</w:t>
            </w:r>
            <w:r>
              <w:rPr>
                <w:rFonts w:ascii="Times New Roman" w:hAnsi="Times New Roman"/>
                <w:kern w:val="0"/>
                <w:sz w:val="16"/>
                <w:szCs w:val="16"/>
              </w:rPr>
              <w:t>6</w:t>
            </w:r>
            <w:r>
              <w:rPr>
                <w:rFonts w:hint="eastAsia" w:ascii="Times New Roman" w:hAnsi="Times New Roman"/>
                <w:kern w:val="0"/>
                <w:sz w:val="16"/>
                <w:szCs w:val="16"/>
              </w:rPr>
              <w:t>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七星洞村鸡窝厂供水工程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3</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2013</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七星洞村</w:t>
            </w:r>
            <w:r>
              <w:rPr>
                <w:rFonts w:ascii="Times New Roman" w:hAnsi="Times New Roman"/>
                <w:kern w:val="0"/>
                <w:sz w:val="16"/>
                <w:szCs w:val="16"/>
              </w:rPr>
              <w:t>3</w:t>
            </w:r>
            <w:r>
              <w:rPr>
                <w:rFonts w:hint="eastAsia" w:ascii="Times New Roman" w:hAnsi="Times New Roman"/>
                <w:kern w:val="0"/>
                <w:sz w:val="16"/>
                <w:szCs w:val="16"/>
              </w:rPr>
              <w:t>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五马村堰塘坎供水工程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1</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2013</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w:t>
            </w:r>
            <w:r>
              <w:rPr>
                <w:rFonts w:ascii="Times New Roman" w:hAnsi="Times New Roman"/>
                <w:kern w:val="0"/>
                <w:sz w:val="16"/>
                <w:szCs w:val="16"/>
              </w:rPr>
              <w:t>1</w:t>
            </w:r>
            <w:r>
              <w:rPr>
                <w:rFonts w:hint="eastAsia" w:ascii="Times New Roman" w:hAnsi="Times New Roman"/>
                <w:kern w:val="0"/>
                <w:sz w:val="16"/>
                <w:szCs w:val="16"/>
              </w:rPr>
              <w:t>社堰塘坎</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五马村五马槽供水工程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2013</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w:t>
            </w:r>
            <w:r>
              <w:rPr>
                <w:rFonts w:ascii="Times New Roman" w:hAnsi="Times New Roman"/>
                <w:kern w:val="0"/>
                <w:sz w:val="16"/>
                <w:szCs w:val="16"/>
              </w:rPr>
              <w:t>2</w:t>
            </w:r>
            <w:r>
              <w:rPr>
                <w:rFonts w:hint="eastAsia" w:ascii="Times New Roman" w:hAnsi="Times New Roman"/>
                <w:kern w:val="0"/>
                <w:sz w:val="16"/>
                <w:szCs w:val="16"/>
              </w:rPr>
              <w:t>社五马槽</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五马村水井湾供水工程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2012</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w:t>
            </w:r>
            <w:r>
              <w:rPr>
                <w:rFonts w:ascii="Times New Roman" w:hAnsi="Times New Roman"/>
                <w:kern w:val="0"/>
                <w:sz w:val="16"/>
                <w:szCs w:val="16"/>
              </w:rPr>
              <w:t>2</w:t>
            </w:r>
            <w:r>
              <w:rPr>
                <w:rFonts w:hint="eastAsia" w:ascii="Times New Roman" w:hAnsi="Times New Roman"/>
                <w:kern w:val="0"/>
                <w:sz w:val="16"/>
                <w:szCs w:val="16"/>
              </w:rPr>
              <w:t>水井湾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五马村龙家院子供水工程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3</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9</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w:t>
            </w:r>
            <w:r>
              <w:rPr>
                <w:rFonts w:ascii="Times New Roman" w:hAnsi="Times New Roman"/>
                <w:kern w:val="0"/>
                <w:sz w:val="16"/>
                <w:szCs w:val="16"/>
              </w:rPr>
              <w:t>3</w:t>
            </w:r>
            <w:r>
              <w:rPr>
                <w:rFonts w:hint="eastAsia" w:ascii="Times New Roman" w:hAnsi="Times New Roman"/>
                <w:kern w:val="0"/>
                <w:sz w:val="16"/>
                <w:szCs w:val="16"/>
              </w:rPr>
              <w:t>社龙家院子边</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五马村桃子垭供水工程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5</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9</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w:t>
            </w:r>
            <w:r>
              <w:rPr>
                <w:rFonts w:ascii="Times New Roman" w:hAnsi="Times New Roman"/>
                <w:kern w:val="0"/>
                <w:sz w:val="16"/>
                <w:szCs w:val="16"/>
              </w:rPr>
              <w:t>5</w:t>
            </w:r>
            <w:r>
              <w:rPr>
                <w:rFonts w:hint="eastAsia" w:ascii="Times New Roman" w:hAnsi="Times New Roman"/>
                <w:kern w:val="0"/>
                <w:sz w:val="16"/>
                <w:szCs w:val="16"/>
              </w:rPr>
              <w:t>社桃子垭</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五马村</w:t>
            </w:r>
            <w:r>
              <w:rPr>
                <w:rFonts w:ascii="Times New Roman" w:hAnsi="Times New Roman"/>
                <w:kern w:val="0"/>
                <w:sz w:val="16"/>
                <w:szCs w:val="16"/>
              </w:rPr>
              <w:t>6</w:t>
            </w:r>
            <w:r>
              <w:rPr>
                <w:rFonts w:hint="eastAsia" w:ascii="Times New Roman" w:hAnsi="Times New Roman"/>
                <w:kern w:val="0"/>
                <w:sz w:val="16"/>
                <w:szCs w:val="16"/>
              </w:rPr>
              <w:t>社供水工程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金刀峡</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五马</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6</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9</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七星洞村</w:t>
            </w:r>
            <w:r>
              <w:rPr>
                <w:rFonts w:ascii="Times New Roman" w:hAnsi="Times New Roman"/>
                <w:kern w:val="0"/>
                <w:sz w:val="16"/>
                <w:szCs w:val="16"/>
              </w:rPr>
              <w:t>1</w:t>
            </w:r>
            <w:r>
              <w:rPr>
                <w:rFonts w:hint="eastAsia" w:ascii="Times New Roman" w:hAnsi="Times New Roman"/>
                <w:kern w:val="0"/>
                <w:sz w:val="16"/>
                <w:szCs w:val="16"/>
              </w:rPr>
              <w:t>社二龙洞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中华村三潮水供水站</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静观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中华</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宋家沟</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2003</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中华村毛家凼组三潮水</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中华村梨树供水站</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静观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中华</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新龙湾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2002</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中华村芹菜沟组八字堰</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和睦村饮水安全工程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静观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和睦</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鞍子沟</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2010</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和睦村安子沟社大竹林</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万全村饮水安全工程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静观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天星</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茨沟湾</w:t>
            </w:r>
            <w:r>
              <w:rPr>
                <w:rFonts w:ascii="Times New Roman" w:hAnsi="Times New Roman"/>
                <w:kern w:val="0"/>
                <w:sz w:val="16"/>
                <w:szCs w:val="16"/>
              </w:rPr>
              <w:t xml:space="preserve">  </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2010</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万全村双埝水库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大坪村饮水安全工程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静观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大坪</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六堆子</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9</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大坪村六堆子</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金堂村饮水安全工程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静观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金堂</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七一</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2011</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金堂村七一水库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吉安村饮水安全工程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静观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吉安</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白石梁</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2010</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吉安村丁家坡</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素心村饮水安全工程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静观</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素心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老君殿</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2008</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素心村老君殿龙洞煤矿</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西河村饮水安全工程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西河</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西河</w:t>
            </w:r>
            <w:r>
              <w:rPr>
                <w:rFonts w:ascii="Times New Roman" w:hAnsi="Times New Roman"/>
                <w:kern w:val="0"/>
                <w:sz w:val="16"/>
                <w:szCs w:val="16"/>
              </w:rPr>
              <w:t>2</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2007</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永兴村板沟</w:t>
            </w:r>
            <w:r>
              <w:rPr>
                <w:rFonts w:ascii="Times New Roman" w:hAnsi="Times New Roman"/>
                <w:kern w:val="0"/>
                <w:sz w:val="16"/>
                <w:szCs w:val="16"/>
              </w:rPr>
              <w:t>6</w:t>
            </w:r>
            <w:r>
              <w:rPr>
                <w:rFonts w:hint="eastAsia" w:ascii="Times New Roman" w:hAnsi="Times New Roman"/>
                <w:kern w:val="0"/>
                <w:sz w:val="16"/>
                <w:szCs w:val="16"/>
              </w:rPr>
              <w:t>社谭家岩</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溪沟、地下水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明通村饮水安全工程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明通</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石碾</w:t>
            </w:r>
            <w:r>
              <w:rPr>
                <w:rFonts w:ascii="Times New Roman" w:hAnsi="Times New Roman"/>
                <w:kern w:val="0"/>
                <w:sz w:val="16"/>
                <w:szCs w:val="16"/>
              </w:rPr>
              <w:t>1</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2007</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明通村石碾</w:t>
            </w:r>
            <w:r>
              <w:rPr>
                <w:rFonts w:ascii="Times New Roman" w:hAnsi="Times New Roman"/>
                <w:kern w:val="0"/>
                <w:sz w:val="16"/>
                <w:szCs w:val="16"/>
              </w:rPr>
              <w:t>1</w:t>
            </w:r>
            <w:r>
              <w:rPr>
                <w:rFonts w:hint="eastAsia" w:ascii="Times New Roman" w:hAnsi="Times New Roman"/>
                <w:kern w:val="0"/>
                <w:sz w:val="16"/>
                <w:szCs w:val="16"/>
              </w:rPr>
              <w:t>社黑水滩河</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东升村牛市饮水安全工程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东升</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茶园</w:t>
            </w:r>
            <w:r>
              <w:rPr>
                <w:rFonts w:ascii="Times New Roman" w:hAnsi="Times New Roman"/>
                <w:kern w:val="0"/>
                <w:sz w:val="16"/>
                <w:szCs w:val="16"/>
              </w:rPr>
              <w:t>1</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东升村茶园</w:t>
            </w:r>
            <w:r>
              <w:rPr>
                <w:rFonts w:ascii="Times New Roman" w:hAnsi="Times New Roman"/>
                <w:kern w:val="0"/>
                <w:sz w:val="16"/>
                <w:szCs w:val="16"/>
              </w:rPr>
              <w:t>1</w:t>
            </w:r>
            <w:r>
              <w:rPr>
                <w:rFonts w:hint="eastAsia" w:ascii="Times New Roman" w:hAnsi="Times New Roman"/>
                <w:kern w:val="0"/>
                <w:sz w:val="16"/>
                <w:szCs w:val="16"/>
              </w:rPr>
              <w:t>社马口埝</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东升村二汇饮水安全工程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东升</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二汇</w:t>
            </w:r>
            <w:r>
              <w:rPr>
                <w:rFonts w:ascii="Times New Roman" w:hAnsi="Times New Roman"/>
                <w:kern w:val="0"/>
                <w:sz w:val="16"/>
                <w:szCs w:val="16"/>
              </w:rPr>
              <w:t>6</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东升村二汇</w:t>
            </w:r>
            <w:r>
              <w:rPr>
                <w:rFonts w:ascii="Times New Roman" w:hAnsi="Times New Roman"/>
                <w:kern w:val="0"/>
                <w:sz w:val="16"/>
                <w:szCs w:val="16"/>
              </w:rPr>
              <w:t>6</w:t>
            </w:r>
            <w:r>
              <w:rPr>
                <w:rFonts w:hint="eastAsia" w:ascii="Times New Roman" w:hAnsi="Times New Roman"/>
                <w:kern w:val="0"/>
                <w:sz w:val="16"/>
                <w:szCs w:val="16"/>
              </w:rPr>
              <w:t>社封家煤洞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合兴村合兴饮水安全工程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w:t>
            </w:r>
            <w:r>
              <w:rPr>
                <w:rFonts w:ascii="Times New Roman" w:hAnsi="Times New Roman"/>
                <w:kern w:val="0"/>
                <w:sz w:val="16"/>
                <w:szCs w:val="16"/>
              </w:rPr>
              <w:t>9</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合兴村合兴</w:t>
            </w:r>
            <w:r>
              <w:rPr>
                <w:rFonts w:ascii="Times New Roman" w:hAnsi="Times New Roman"/>
                <w:kern w:val="0"/>
                <w:sz w:val="16"/>
                <w:szCs w:val="16"/>
              </w:rPr>
              <w:t>7</w:t>
            </w:r>
            <w:r>
              <w:rPr>
                <w:rFonts w:hint="eastAsia" w:ascii="Times New Roman" w:hAnsi="Times New Roman"/>
                <w:kern w:val="0"/>
                <w:sz w:val="16"/>
                <w:szCs w:val="16"/>
              </w:rPr>
              <w:t>社桃家沟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合兴村天桥饮水安全工程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天桥</w:t>
            </w:r>
            <w:r>
              <w:rPr>
                <w:rFonts w:ascii="Times New Roman" w:hAnsi="Times New Roman"/>
                <w:kern w:val="0"/>
                <w:sz w:val="16"/>
                <w:szCs w:val="16"/>
              </w:rPr>
              <w:t>6</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合兴村天桥</w:t>
            </w:r>
            <w:r>
              <w:rPr>
                <w:rFonts w:ascii="Times New Roman" w:hAnsi="Times New Roman"/>
                <w:kern w:val="0"/>
                <w:sz w:val="16"/>
                <w:szCs w:val="16"/>
              </w:rPr>
              <w:t>6</w:t>
            </w:r>
            <w:r>
              <w:rPr>
                <w:rFonts w:hint="eastAsia" w:ascii="Times New Roman" w:hAnsi="Times New Roman"/>
                <w:kern w:val="0"/>
                <w:sz w:val="16"/>
                <w:szCs w:val="16"/>
              </w:rPr>
              <w:t>社黄连洞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合兴村唐家顶饮水安全工程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合兴村</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天桥</w:t>
            </w:r>
            <w:r>
              <w:rPr>
                <w:rFonts w:ascii="Times New Roman" w:hAnsi="Times New Roman"/>
                <w:kern w:val="0"/>
                <w:sz w:val="16"/>
                <w:szCs w:val="16"/>
              </w:rPr>
              <w:t>5</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2015</w:t>
            </w:r>
            <w:r>
              <w:rPr>
                <w:rFonts w:hint="eastAsia" w:ascii="Times New Roman" w:hAnsi="Times New Roman"/>
                <w:kern w:val="0"/>
                <w:sz w:val="16"/>
                <w:szCs w:val="16"/>
              </w:rPr>
              <w:t>年</w:t>
            </w:r>
            <w:r>
              <w:rPr>
                <w:rFonts w:ascii="Times New Roman" w:hAnsi="Times New Roman"/>
                <w:kern w:val="0"/>
                <w:sz w:val="16"/>
                <w:szCs w:val="16"/>
              </w:rPr>
              <w:t>7</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合兴村天桥</w:t>
            </w:r>
            <w:r>
              <w:rPr>
                <w:rFonts w:ascii="Times New Roman" w:hAnsi="Times New Roman"/>
                <w:kern w:val="0"/>
                <w:sz w:val="16"/>
                <w:szCs w:val="16"/>
              </w:rPr>
              <w:t>6</w:t>
            </w:r>
            <w:r>
              <w:rPr>
                <w:rFonts w:hint="eastAsia" w:ascii="Times New Roman" w:hAnsi="Times New Roman"/>
                <w:kern w:val="0"/>
                <w:sz w:val="16"/>
                <w:szCs w:val="16"/>
              </w:rPr>
              <w:t>社黄连洞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柳荫村江山饮水安全工程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灰坝</w:t>
            </w:r>
            <w:r>
              <w:rPr>
                <w:rFonts w:ascii="Times New Roman" w:hAnsi="Times New Roman"/>
                <w:kern w:val="0"/>
                <w:sz w:val="16"/>
                <w:szCs w:val="16"/>
              </w:rPr>
              <w:t>3</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柳荫村灰坝</w:t>
            </w:r>
            <w:r>
              <w:rPr>
                <w:rFonts w:ascii="Times New Roman" w:hAnsi="Times New Roman"/>
                <w:kern w:val="0"/>
                <w:sz w:val="16"/>
                <w:szCs w:val="16"/>
              </w:rPr>
              <w:t>3</w:t>
            </w:r>
            <w:r>
              <w:rPr>
                <w:rFonts w:hint="eastAsia" w:ascii="Times New Roman" w:hAnsi="Times New Roman"/>
                <w:kern w:val="0"/>
                <w:sz w:val="16"/>
                <w:szCs w:val="16"/>
              </w:rPr>
              <w:t>社出水洞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柳荫村瓦厂湾饮水安全工程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大矿</w:t>
            </w:r>
            <w:r>
              <w:rPr>
                <w:rFonts w:ascii="Times New Roman" w:hAnsi="Times New Roman"/>
                <w:kern w:val="0"/>
                <w:sz w:val="16"/>
                <w:szCs w:val="16"/>
              </w:rPr>
              <w:t>4</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柳荫村大矿</w:t>
            </w:r>
            <w:r>
              <w:rPr>
                <w:rFonts w:ascii="Times New Roman" w:hAnsi="Times New Roman"/>
                <w:kern w:val="0"/>
                <w:sz w:val="16"/>
                <w:szCs w:val="16"/>
              </w:rPr>
              <w:t>4</w:t>
            </w:r>
            <w:r>
              <w:rPr>
                <w:rFonts w:hint="eastAsia" w:ascii="Times New Roman" w:hAnsi="Times New Roman"/>
                <w:kern w:val="0"/>
                <w:sz w:val="16"/>
                <w:szCs w:val="16"/>
              </w:rPr>
              <w:t>社瓦厂湾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柳荫村大水沟饮水安全工程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大矿</w:t>
            </w:r>
            <w:r>
              <w:rPr>
                <w:rFonts w:ascii="Times New Roman" w:hAnsi="Times New Roman"/>
                <w:kern w:val="0"/>
                <w:sz w:val="16"/>
                <w:szCs w:val="16"/>
              </w:rPr>
              <w:t>5</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柳荫村大矿</w:t>
            </w:r>
            <w:r>
              <w:rPr>
                <w:rFonts w:ascii="Times New Roman" w:hAnsi="Times New Roman"/>
                <w:kern w:val="0"/>
                <w:sz w:val="16"/>
                <w:szCs w:val="16"/>
              </w:rPr>
              <w:t>5</w:t>
            </w:r>
            <w:r>
              <w:rPr>
                <w:rFonts w:hint="eastAsia" w:ascii="Times New Roman" w:hAnsi="Times New Roman"/>
                <w:kern w:val="0"/>
                <w:sz w:val="16"/>
                <w:szCs w:val="16"/>
              </w:rPr>
              <w:t>社大水沟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柳荫村田坝饮水安全工程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大矿</w:t>
            </w:r>
            <w:r>
              <w:rPr>
                <w:rFonts w:ascii="Times New Roman" w:hAnsi="Times New Roman"/>
                <w:kern w:val="0"/>
                <w:sz w:val="16"/>
                <w:szCs w:val="16"/>
              </w:rPr>
              <w:t>5</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柳荫村大矿</w:t>
            </w:r>
            <w:r>
              <w:rPr>
                <w:rFonts w:ascii="Times New Roman" w:hAnsi="Times New Roman"/>
                <w:kern w:val="0"/>
                <w:sz w:val="16"/>
                <w:szCs w:val="16"/>
              </w:rPr>
              <w:t>7</w:t>
            </w:r>
            <w:r>
              <w:rPr>
                <w:rFonts w:hint="eastAsia" w:ascii="Times New Roman" w:hAnsi="Times New Roman"/>
                <w:kern w:val="0"/>
                <w:sz w:val="16"/>
                <w:szCs w:val="16"/>
              </w:rPr>
              <w:t>社田坝</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柳荫村灰坝</w:t>
            </w:r>
            <w:r>
              <w:rPr>
                <w:rFonts w:ascii="Times New Roman" w:hAnsi="Times New Roman"/>
                <w:kern w:val="0"/>
                <w:sz w:val="16"/>
                <w:szCs w:val="16"/>
              </w:rPr>
              <w:t>4</w:t>
            </w:r>
            <w:r>
              <w:rPr>
                <w:rFonts w:hint="eastAsia" w:ascii="Times New Roman" w:hAnsi="Times New Roman"/>
                <w:kern w:val="0"/>
                <w:sz w:val="16"/>
                <w:szCs w:val="16"/>
              </w:rPr>
              <w:t>社饮水安全工程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灰坝</w:t>
            </w:r>
            <w:r>
              <w:rPr>
                <w:rFonts w:ascii="Times New Roman" w:hAnsi="Times New Roman"/>
                <w:kern w:val="0"/>
                <w:sz w:val="16"/>
                <w:szCs w:val="16"/>
              </w:rPr>
              <w:t>4</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柳荫村灰坝</w:t>
            </w:r>
            <w:r>
              <w:rPr>
                <w:rFonts w:ascii="Times New Roman" w:hAnsi="Times New Roman"/>
                <w:kern w:val="0"/>
                <w:sz w:val="16"/>
                <w:szCs w:val="16"/>
              </w:rPr>
              <w:t>3</w:t>
            </w:r>
            <w:r>
              <w:rPr>
                <w:rFonts w:hint="eastAsia" w:ascii="Times New Roman" w:hAnsi="Times New Roman"/>
                <w:kern w:val="0"/>
                <w:sz w:val="16"/>
                <w:szCs w:val="16"/>
              </w:rPr>
              <w:t>社出水洞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柳荫村灰坝</w:t>
            </w:r>
            <w:r>
              <w:rPr>
                <w:rFonts w:ascii="Times New Roman" w:hAnsi="Times New Roman"/>
                <w:kern w:val="0"/>
                <w:sz w:val="16"/>
                <w:szCs w:val="16"/>
              </w:rPr>
              <w:t>3</w:t>
            </w:r>
            <w:r>
              <w:rPr>
                <w:rFonts w:hint="eastAsia" w:ascii="Times New Roman" w:hAnsi="Times New Roman"/>
                <w:kern w:val="0"/>
                <w:sz w:val="16"/>
                <w:szCs w:val="16"/>
              </w:rPr>
              <w:t>社饮水安全工程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灰坝</w:t>
            </w:r>
            <w:r>
              <w:rPr>
                <w:rFonts w:ascii="Times New Roman" w:hAnsi="Times New Roman"/>
                <w:kern w:val="0"/>
                <w:sz w:val="16"/>
                <w:szCs w:val="16"/>
              </w:rPr>
              <w:t>3</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柳荫村灰坝</w:t>
            </w:r>
            <w:r>
              <w:rPr>
                <w:rFonts w:ascii="Times New Roman" w:hAnsi="Times New Roman"/>
                <w:kern w:val="0"/>
                <w:sz w:val="16"/>
                <w:szCs w:val="16"/>
              </w:rPr>
              <w:t>3</w:t>
            </w:r>
            <w:r>
              <w:rPr>
                <w:rFonts w:hint="eastAsia" w:ascii="Times New Roman" w:hAnsi="Times New Roman"/>
                <w:kern w:val="0"/>
                <w:sz w:val="16"/>
                <w:szCs w:val="16"/>
              </w:rPr>
              <w:t>社出水洞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柳荫村大矿片区饮水安全工程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天桥</w:t>
            </w:r>
            <w:r>
              <w:rPr>
                <w:rFonts w:ascii="Times New Roman" w:hAnsi="Times New Roman"/>
                <w:kern w:val="0"/>
                <w:sz w:val="16"/>
                <w:szCs w:val="16"/>
              </w:rPr>
              <w:t>6</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合兴村天桥</w:t>
            </w:r>
            <w:r>
              <w:rPr>
                <w:rFonts w:ascii="Times New Roman" w:hAnsi="Times New Roman"/>
                <w:kern w:val="0"/>
                <w:sz w:val="16"/>
                <w:szCs w:val="16"/>
              </w:rPr>
              <w:t>6</w:t>
            </w:r>
            <w:r>
              <w:rPr>
                <w:rFonts w:hint="eastAsia" w:ascii="Times New Roman" w:hAnsi="Times New Roman"/>
                <w:kern w:val="0"/>
                <w:sz w:val="16"/>
                <w:szCs w:val="16"/>
              </w:rPr>
              <w:t>社黄连洞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永兴村大柏树饮水安全扶贫工程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板沟</w:t>
            </w:r>
            <w:r>
              <w:rPr>
                <w:rFonts w:ascii="Times New Roman" w:hAnsi="Times New Roman"/>
                <w:kern w:val="0"/>
                <w:sz w:val="16"/>
                <w:szCs w:val="16"/>
              </w:rPr>
              <w:t>3</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2016</w:t>
            </w:r>
            <w:r>
              <w:rPr>
                <w:rFonts w:hint="eastAsia" w:ascii="Times New Roman" w:hAnsi="Times New Roman"/>
                <w:kern w:val="0"/>
                <w:sz w:val="16"/>
                <w:szCs w:val="16"/>
              </w:rPr>
              <w:t>年</w:t>
            </w:r>
            <w:r>
              <w:rPr>
                <w:rFonts w:ascii="Times New Roman" w:hAnsi="Times New Roman"/>
                <w:kern w:val="0"/>
                <w:sz w:val="16"/>
                <w:szCs w:val="16"/>
              </w:rPr>
              <w:t>4</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永兴村板沟</w:t>
            </w:r>
            <w:r>
              <w:rPr>
                <w:rFonts w:ascii="Times New Roman" w:hAnsi="Times New Roman"/>
                <w:kern w:val="0"/>
                <w:sz w:val="16"/>
                <w:szCs w:val="16"/>
              </w:rPr>
              <w:t>8</w:t>
            </w:r>
            <w:r>
              <w:rPr>
                <w:rFonts w:hint="eastAsia" w:ascii="Times New Roman" w:hAnsi="Times New Roman"/>
                <w:kern w:val="0"/>
                <w:sz w:val="16"/>
                <w:szCs w:val="16"/>
              </w:rPr>
              <w:t>社桂家龙洞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永兴村穿眼洞饮水安全工程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大井</w:t>
            </w:r>
            <w:r>
              <w:rPr>
                <w:rFonts w:ascii="Times New Roman" w:hAnsi="Times New Roman"/>
                <w:kern w:val="0"/>
                <w:sz w:val="16"/>
                <w:szCs w:val="16"/>
              </w:rPr>
              <w:t>3</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2016</w:t>
            </w:r>
            <w:r>
              <w:rPr>
                <w:rFonts w:hint="eastAsia" w:ascii="Times New Roman" w:hAnsi="Times New Roman"/>
                <w:kern w:val="0"/>
                <w:sz w:val="16"/>
                <w:szCs w:val="16"/>
              </w:rPr>
              <w:t>年</w:t>
            </w:r>
            <w:r>
              <w:rPr>
                <w:rFonts w:ascii="Times New Roman" w:hAnsi="Times New Roman"/>
                <w:kern w:val="0"/>
                <w:sz w:val="16"/>
                <w:szCs w:val="16"/>
              </w:rPr>
              <w:t>7</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永兴村大井</w:t>
            </w:r>
            <w:r>
              <w:rPr>
                <w:rFonts w:ascii="Times New Roman" w:hAnsi="Times New Roman"/>
                <w:kern w:val="0"/>
                <w:sz w:val="16"/>
                <w:szCs w:val="16"/>
              </w:rPr>
              <w:t>3</w:t>
            </w:r>
            <w:r>
              <w:rPr>
                <w:rFonts w:hint="eastAsia" w:ascii="Times New Roman" w:hAnsi="Times New Roman"/>
                <w:kern w:val="0"/>
                <w:sz w:val="16"/>
                <w:szCs w:val="16"/>
              </w:rPr>
              <w:t>社瓦房子</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永兴村秘水洞饮水安全工程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大井</w:t>
            </w:r>
            <w:r>
              <w:rPr>
                <w:rFonts w:ascii="Times New Roman" w:hAnsi="Times New Roman"/>
                <w:kern w:val="0"/>
                <w:sz w:val="16"/>
                <w:szCs w:val="16"/>
              </w:rPr>
              <w:t>5</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2015</w:t>
            </w:r>
            <w:r>
              <w:rPr>
                <w:rFonts w:hint="eastAsia" w:ascii="Times New Roman" w:hAnsi="Times New Roman"/>
                <w:kern w:val="0"/>
                <w:sz w:val="16"/>
                <w:szCs w:val="16"/>
              </w:rPr>
              <w:t>年</w:t>
            </w:r>
            <w:r>
              <w:rPr>
                <w:rFonts w:ascii="Times New Roman" w:hAnsi="Times New Roman"/>
                <w:kern w:val="0"/>
                <w:sz w:val="16"/>
                <w:szCs w:val="16"/>
              </w:rPr>
              <w:t>6</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永兴村大井</w:t>
            </w:r>
            <w:r>
              <w:rPr>
                <w:rFonts w:ascii="Times New Roman" w:hAnsi="Times New Roman"/>
                <w:kern w:val="0"/>
                <w:sz w:val="16"/>
                <w:szCs w:val="16"/>
              </w:rPr>
              <w:t>5</w:t>
            </w:r>
            <w:r>
              <w:rPr>
                <w:rFonts w:hint="eastAsia" w:ascii="Times New Roman" w:hAnsi="Times New Roman"/>
                <w:kern w:val="0"/>
                <w:sz w:val="16"/>
                <w:szCs w:val="16"/>
              </w:rPr>
              <w:t>社秘水洞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永兴村板沟</w:t>
            </w:r>
            <w:r>
              <w:rPr>
                <w:rFonts w:ascii="Times New Roman" w:hAnsi="Times New Roman"/>
                <w:kern w:val="0"/>
                <w:sz w:val="16"/>
                <w:szCs w:val="16"/>
              </w:rPr>
              <w:t>5</w:t>
            </w:r>
            <w:r>
              <w:rPr>
                <w:rFonts w:hint="eastAsia" w:ascii="Times New Roman" w:hAnsi="Times New Roman"/>
                <w:kern w:val="0"/>
                <w:sz w:val="16"/>
                <w:szCs w:val="16"/>
              </w:rPr>
              <w:t>社饮水安全工程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柳荫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永兴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大井</w:t>
            </w:r>
            <w:r>
              <w:rPr>
                <w:rFonts w:ascii="Times New Roman" w:hAnsi="Times New Roman"/>
                <w:kern w:val="0"/>
                <w:sz w:val="16"/>
                <w:szCs w:val="16"/>
              </w:rPr>
              <w:t>7</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2014</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停用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群兴村严家坡供水工程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龙凤桥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群兴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老屋</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2012</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群兴村老屋绕城高速北碚隧道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长滩村饮水安全工程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龙凤桥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长滩</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冷水沟</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2016</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长滩村冷水沟轻轨</w:t>
            </w:r>
            <w:r>
              <w:rPr>
                <w:rFonts w:ascii="Times New Roman" w:hAnsi="Times New Roman"/>
                <w:kern w:val="0"/>
                <w:sz w:val="16"/>
                <w:szCs w:val="16"/>
              </w:rPr>
              <w:t>6</w:t>
            </w:r>
            <w:r>
              <w:rPr>
                <w:rFonts w:hint="eastAsia" w:ascii="Times New Roman" w:hAnsi="Times New Roman"/>
                <w:kern w:val="0"/>
                <w:sz w:val="16"/>
                <w:szCs w:val="16"/>
              </w:rPr>
              <w:t>号线龙凤隧道</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凤凰村联合供水工程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龙凤桥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凤凰</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联合</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1996</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凤凰村联合深井</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龙车村龙车供水工程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龙凤桥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龙车</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龙车</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1995</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停用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龙车村青云供水工程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龙凤桥</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龙车</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青云</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1995</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停用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天宫村饮水安全工程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三圣</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天宫</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天宫</w:t>
            </w:r>
            <w:r>
              <w:rPr>
                <w:rFonts w:ascii="Times New Roman" w:hAnsi="Times New Roman"/>
                <w:kern w:val="0"/>
                <w:sz w:val="16"/>
                <w:szCs w:val="16"/>
              </w:rPr>
              <w:t>12</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2004</w:t>
            </w:r>
            <w:r>
              <w:rPr>
                <w:rFonts w:hint="eastAsia" w:ascii="Times New Roman" w:hAnsi="Times New Roman"/>
                <w:kern w:val="0"/>
                <w:sz w:val="16"/>
                <w:szCs w:val="16"/>
              </w:rPr>
              <w:t>年</w:t>
            </w:r>
            <w:r>
              <w:rPr>
                <w:rFonts w:ascii="Times New Roman" w:hAnsi="Times New Roman"/>
                <w:kern w:val="0"/>
                <w:sz w:val="16"/>
                <w:szCs w:val="16"/>
              </w:rPr>
              <w:t>6</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天宫村</w:t>
            </w:r>
            <w:r>
              <w:rPr>
                <w:rFonts w:ascii="Times New Roman" w:hAnsi="Times New Roman"/>
                <w:kern w:val="0"/>
                <w:sz w:val="16"/>
                <w:szCs w:val="16"/>
              </w:rPr>
              <w:t>12</w:t>
            </w:r>
            <w:r>
              <w:rPr>
                <w:rFonts w:hint="eastAsia" w:ascii="Times New Roman" w:hAnsi="Times New Roman"/>
                <w:kern w:val="0"/>
                <w:sz w:val="16"/>
                <w:szCs w:val="16"/>
              </w:rPr>
              <w:t>社黑水滩河</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茅庵村饮水安全工程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三圣</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茅庵</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八字岩</w:t>
            </w:r>
            <w:r>
              <w:rPr>
                <w:rFonts w:ascii="Times New Roman" w:hAnsi="Times New Roman"/>
                <w:kern w:val="0"/>
                <w:sz w:val="16"/>
                <w:szCs w:val="16"/>
              </w:rPr>
              <w:t>5</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2011</w:t>
            </w:r>
            <w:r>
              <w:rPr>
                <w:rFonts w:hint="eastAsia" w:ascii="Times New Roman" w:hAnsi="Times New Roman"/>
                <w:kern w:val="0"/>
                <w:sz w:val="16"/>
                <w:szCs w:val="16"/>
              </w:rPr>
              <w:t>年</w:t>
            </w:r>
            <w:r>
              <w:rPr>
                <w:rFonts w:ascii="Times New Roman" w:hAnsi="Times New Roman"/>
                <w:kern w:val="0"/>
                <w:sz w:val="16"/>
                <w:szCs w:val="16"/>
              </w:rPr>
              <w:t>8</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八字岩</w:t>
            </w:r>
            <w:r>
              <w:rPr>
                <w:rFonts w:ascii="Times New Roman" w:hAnsi="Times New Roman"/>
                <w:kern w:val="0"/>
                <w:sz w:val="16"/>
                <w:szCs w:val="16"/>
              </w:rPr>
              <w:t>5</w:t>
            </w:r>
            <w:r>
              <w:rPr>
                <w:rFonts w:hint="eastAsia" w:ascii="Times New Roman" w:hAnsi="Times New Roman"/>
                <w:kern w:val="0"/>
                <w:sz w:val="16"/>
                <w:szCs w:val="16"/>
              </w:rPr>
              <w:t>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塘坝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春柳村饮水安全工程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三圣</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春柳</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向北</w:t>
            </w:r>
            <w:r>
              <w:rPr>
                <w:rFonts w:ascii="Times New Roman" w:hAnsi="Times New Roman"/>
                <w:kern w:val="0"/>
                <w:sz w:val="16"/>
                <w:szCs w:val="16"/>
              </w:rPr>
              <w:t>1</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2015</w:t>
            </w:r>
            <w:r>
              <w:rPr>
                <w:rFonts w:hint="eastAsia" w:ascii="Times New Roman" w:hAnsi="Times New Roman"/>
                <w:kern w:val="0"/>
                <w:sz w:val="16"/>
                <w:szCs w:val="16"/>
              </w:rPr>
              <w:t>年</w:t>
            </w:r>
            <w:r>
              <w:rPr>
                <w:rFonts w:ascii="Times New Roman" w:hAnsi="Times New Roman"/>
                <w:kern w:val="0"/>
                <w:sz w:val="16"/>
                <w:szCs w:val="16"/>
              </w:rPr>
              <w:t>10</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向北</w:t>
            </w:r>
            <w:r>
              <w:rPr>
                <w:rFonts w:ascii="Times New Roman" w:hAnsi="Times New Roman"/>
                <w:kern w:val="0"/>
                <w:sz w:val="16"/>
                <w:szCs w:val="16"/>
              </w:rPr>
              <w:t>2</w:t>
            </w:r>
            <w:r>
              <w:rPr>
                <w:rFonts w:hint="eastAsia" w:ascii="Times New Roman" w:hAnsi="Times New Roman"/>
                <w:kern w:val="0"/>
                <w:sz w:val="16"/>
                <w:szCs w:val="16"/>
              </w:rPr>
              <w:t>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山泉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屋基村饮水安全工程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水土</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屋基</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9</w:t>
            </w:r>
            <w:r>
              <w:rPr>
                <w:rFonts w:hint="eastAsia" w:ascii="Times New Roman" w:hAnsi="Times New Roman"/>
                <w:kern w:val="0"/>
                <w:sz w:val="16"/>
                <w:szCs w:val="16"/>
              </w:rPr>
              <w:t>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12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9</w:t>
            </w:r>
            <w:r>
              <w:rPr>
                <w:rFonts w:hint="eastAsia" w:ascii="Times New Roman" w:hAnsi="Times New Roman"/>
                <w:kern w:val="0"/>
                <w:sz w:val="16"/>
                <w:szCs w:val="16"/>
              </w:rPr>
              <w:t>社新门洞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代家村马脑头供水工程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天府</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代家</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马脑头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2005</w:t>
            </w:r>
            <w:r>
              <w:rPr>
                <w:rFonts w:hint="eastAsia" w:ascii="Times New Roman" w:hAnsi="Times New Roman"/>
                <w:kern w:val="0"/>
                <w:sz w:val="16"/>
                <w:szCs w:val="16"/>
              </w:rPr>
              <w:t>年</w:t>
            </w:r>
            <w:r>
              <w:rPr>
                <w:rFonts w:ascii="Times New Roman" w:hAnsi="Times New Roman"/>
                <w:kern w:val="0"/>
                <w:sz w:val="16"/>
                <w:szCs w:val="16"/>
              </w:rPr>
              <w:t>1</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代家村马脑头社小湾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同兴村黄角供水工程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童家溪</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同兴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黄角</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1999</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同兴村黄角社窑子洞</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小湾村人饮工程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歇马镇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小湾</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曹房</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2001</w:t>
            </w:r>
            <w:r>
              <w:rPr>
                <w:rFonts w:hint="eastAsia" w:ascii="Times New Roman" w:hAnsi="Times New Roman"/>
                <w:kern w:val="0"/>
                <w:sz w:val="16"/>
                <w:szCs w:val="16"/>
              </w:rPr>
              <w:t>年</w:t>
            </w:r>
            <w:r>
              <w:rPr>
                <w:rFonts w:ascii="Times New Roman" w:hAnsi="Times New Roman"/>
                <w:kern w:val="0"/>
                <w:sz w:val="16"/>
                <w:szCs w:val="16"/>
              </w:rPr>
              <w:t>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小湾村曹房社王家沟</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新民人饮工程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歇马镇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农荣</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新民</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2004</w:t>
            </w:r>
            <w:r>
              <w:rPr>
                <w:rFonts w:hint="eastAsia" w:ascii="Times New Roman" w:hAnsi="Times New Roman"/>
                <w:kern w:val="0"/>
                <w:sz w:val="16"/>
                <w:szCs w:val="16"/>
              </w:rPr>
              <w:t>年</w:t>
            </w:r>
            <w:r>
              <w:rPr>
                <w:rFonts w:ascii="Times New Roman" w:hAnsi="Times New Roman"/>
                <w:kern w:val="0"/>
                <w:sz w:val="16"/>
                <w:szCs w:val="16"/>
              </w:rPr>
              <w:t>2</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北温泉街道人民村白林庵</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文凤村赵家山饮水安全工程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歇马镇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文凤</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赵家山</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文凤村赵家山社湾王家湾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27"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7"/>
              </w:numPr>
              <w:jc w:val="center"/>
              <w:rPr>
                <w:rFonts w:ascii="Times New Roman" w:hAnsi="Times New Roman"/>
                <w:kern w:val="0"/>
                <w:sz w:val="16"/>
                <w:szCs w:val="16"/>
              </w:rPr>
            </w:pPr>
          </w:p>
        </w:tc>
        <w:tc>
          <w:tcPr>
            <w:tcW w:w="26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文凤村红石桥饮水安全工程</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歇马镇</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文凤</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红石桥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ascii="Times New Roman" w:hAnsi="Times New Roman"/>
                <w:kern w:val="0"/>
                <w:sz w:val="16"/>
                <w:szCs w:val="16"/>
              </w:rPr>
              <w:t>2009</w:t>
            </w:r>
            <w:r>
              <w:rPr>
                <w:rFonts w:hint="eastAsia" w:ascii="Times New Roman" w:hAnsi="Times New Roman"/>
                <w:kern w:val="0"/>
                <w:sz w:val="16"/>
                <w:szCs w:val="16"/>
              </w:rPr>
              <w:t>年</w:t>
            </w:r>
            <w:r>
              <w:rPr>
                <w:rFonts w:ascii="Times New Roman" w:hAnsi="Times New Roman"/>
                <w:kern w:val="0"/>
                <w:sz w:val="16"/>
                <w:szCs w:val="16"/>
              </w:rPr>
              <w:t>5</w:t>
            </w:r>
            <w:r>
              <w:rPr>
                <w:rFonts w:hint="eastAsia" w:ascii="Times New Roman" w:hAnsi="Times New Roman"/>
                <w:kern w:val="0"/>
                <w:sz w:val="16"/>
                <w:szCs w:val="16"/>
              </w:rPr>
              <w:t>月</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在用</w:t>
            </w:r>
          </w:p>
        </w:tc>
        <w:tc>
          <w:tcPr>
            <w:tcW w:w="24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文凤村红石桥社马家湾</w:t>
            </w:r>
          </w:p>
        </w:tc>
        <w:tc>
          <w:tcPr>
            <w:tcW w:w="21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16"/>
                <w:szCs w:val="16"/>
              </w:rPr>
            </w:pPr>
            <w:r>
              <w:rPr>
                <w:rFonts w:hint="eastAsia" w:ascii="Times New Roman" w:hAnsi="Times New Roman"/>
                <w:kern w:val="0"/>
                <w:sz w:val="16"/>
                <w:szCs w:val="16"/>
              </w:rPr>
              <w:t>地下水</w:t>
            </w:r>
          </w:p>
        </w:tc>
      </w:tr>
    </w:tbl>
    <w:p>
      <w:pPr>
        <w:ind w:firstLine="480"/>
        <w:jc w:val="center"/>
        <w:rPr>
          <w:rFonts w:hint="eastAsia" w:ascii="Times New Roman" w:hAnsi="Times New Roman"/>
          <w:sz w:val="24"/>
          <w:lang w:val="zh-CN"/>
        </w:rPr>
      </w:pPr>
    </w:p>
    <w:p>
      <w:pPr>
        <w:ind w:firstLine="480"/>
        <w:jc w:val="center"/>
        <w:rPr>
          <w:rFonts w:ascii="Times New Roman" w:hAnsi="Times New Roman"/>
          <w:sz w:val="24"/>
          <w:lang w:val="zh-CN"/>
        </w:rPr>
      </w:pPr>
      <w:r>
        <w:rPr>
          <w:rFonts w:hint="eastAsia" w:ascii="Times New Roman" w:hAnsi="Times New Roman"/>
          <w:sz w:val="24"/>
          <w:lang w:val="zh-CN"/>
        </w:rPr>
        <w:t>表</w:t>
      </w:r>
      <w:r>
        <w:rPr>
          <w:rFonts w:ascii="Times New Roman" w:hAnsi="Times New Roman"/>
          <w:sz w:val="24"/>
          <w:lang w:val="zh-CN"/>
        </w:rPr>
        <w:t>3-2</w:t>
      </w:r>
      <w:r>
        <w:rPr>
          <w:rFonts w:hint="eastAsia" w:ascii="Times New Roman" w:hAnsi="Times New Roman"/>
          <w:sz w:val="24"/>
          <w:lang w:val="zh-CN"/>
        </w:rPr>
        <w:t>禁养区（河流）</w:t>
      </w:r>
    </w:p>
    <w:tbl>
      <w:tblPr>
        <w:tblStyle w:val="10"/>
        <w:tblW w:w="12886" w:type="dxa"/>
        <w:jc w:val="center"/>
        <w:tblLayout w:type="fixed"/>
        <w:tblCellMar>
          <w:top w:w="0" w:type="dxa"/>
          <w:left w:w="108" w:type="dxa"/>
          <w:bottom w:w="0" w:type="dxa"/>
          <w:right w:w="108" w:type="dxa"/>
        </w:tblCellMar>
      </w:tblPr>
      <w:tblGrid>
        <w:gridCol w:w="878"/>
        <w:gridCol w:w="2318"/>
        <w:gridCol w:w="3201"/>
        <w:gridCol w:w="3179"/>
        <w:gridCol w:w="3310"/>
      </w:tblGrid>
      <w:tr>
        <w:tblPrEx>
          <w:tblCellMar>
            <w:top w:w="0" w:type="dxa"/>
            <w:left w:w="108" w:type="dxa"/>
            <w:bottom w:w="0" w:type="dxa"/>
            <w:right w:w="108" w:type="dxa"/>
          </w:tblCellMar>
        </w:tblPrEx>
        <w:trPr>
          <w:trHeight w:val="270"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b/>
                <w:color w:val="000000"/>
                <w:kern w:val="0"/>
                <w:sz w:val="20"/>
                <w:szCs w:val="20"/>
              </w:rPr>
            </w:pPr>
            <w:r>
              <w:rPr>
                <w:rFonts w:hint="eastAsia" w:ascii="Times New Roman" w:hAnsi="Times New Roman"/>
                <w:b/>
                <w:color w:val="000000"/>
                <w:kern w:val="0"/>
                <w:sz w:val="20"/>
                <w:szCs w:val="20"/>
              </w:rPr>
              <w:t>序号</w:t>
            </w:r>
          </w:p>
        </w:tc>
        <w:tc>
          <w:tcPr>
            <w:tcW w:w="23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b/>
                <w:color w:val="000000"/>
                <w:kern w:val="0"/>
                <w:sz w:val="20"/>
                <w:szCs w:val="20"/>
              </w:rPr>
            </w:pPr>
            <w:r>
              <w:rPr>
                <w:rFonts w:hint="eastAsia" w:ascii="Times New Roman" w:hAnsi="Times New Roman"/>
                <w:b/>
                <w:color w:val="000000"/>
                <w:kern w:val="0"/>
                <w:sz w:val="20"/>
                <w:szCs w:val="20"/>
              </w:rPr>
              <w:t>河流名称</w:t>
            </w:r>
          </w:p>
        </w:tc>
        <w:tc>
          <w:tcPr>
            <w:tcW w:w="6380" w:type="dxa"/>
            <w:gridSpan w:val="2"/>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b/>
                <w:color w:val="000000"/>
                <w:kern w:val="0"/>
                <w:sz w:val="20"/>
                <w:szCs w:val="20"/>
              </w:rPr>
            </w:pPr>
            <w:r>
              <w:rPr>
                <w:rFonts w:hint="eastAsia" w:ascii="Times New Roman" w:hAnsi="Times New Roman"/>
                <w:b/>
                <w:color w:val="000000"/>
                <w:kern w:val="0"/>
                <w:sz w:val="20"/>
                <w:szCs w:val="20"/>
              </w:rPr>
              <w:t>起止点信息</w:t>
            </w:r>
          </w:p>
        </w:tc>
        <w:tc>
          <w:tcPr>
            <w:tcW w:w="33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b/>
                <w:color w:val="000000"/>
                <w:kern w:val="0"/>
                <w:sz w:val="20"/>
                <w:szCs w:val="20"/>
              </w:rPr>
            </w:pPr>
            <w:r>
              <w:rPr>
                <w:rFonts w:hint="eastAsia" w:ascii="Times New Roman" w:hAnsi="Times New Roman"/>
                <w:b/>
                <w:color w:val="000000"/>
                <w:kern w:val="0"/>
                <w:sz w:val="20"/>
                <w:szCs w:val="20"/>
              </w:rPr>
              <w:t>长度</w:t>
            </w:r>
            <w:r>
              <w:rPr>
                <w:rFonts w:ascii="Times New Roman" w:hAnsi="Times New Roman"/>
                <w:b/>
                <w:color w:val="000000"/>
                <w:kern w:val="0"/>
                <w:sz w:val="20"/>
                <w:szCs w:val="20"/>
              </w:rPr>
              <w:t>(</w:t>
            </w:r>
            <w:r>
              <w:rPr>
                <w:rFonts w:hint="eastAsia" w:ascii="Times New Roman" w:hAnsi="Times New Roman"/>
                <w:b/>
                <w:color w:val="000000"/>
                <w:kern w:val="0"/>
                <w:sz w:val="20"/>
                <w:szCs w:val="20"/>
              </w:rPr>
              <w:t>公里</w:t>
            </w:r>
            <w:r>
              <w:rPr>
                <w:rFonts w:ascii="Times New Roman" w:hAnsi="Times New Roman"/>
                <w:b/>
                <w:color w:val="000000"/>
                <w:kern w:val="0"/>
                <w:sz w:val="20"/>
                <w:szCs w:val="20"/>
              </w:rPr>
              <w:t>)</w:t>
            </w:r>
          </w:p>
        </w:tc>
      </w:tr>
      <w:tr>
        <w:tblPrEx>
          <w:tblCellMar>
            <w:top w:w="0" w:type="dxa"/>
            <w:left w:w="108" w:type="dxa"/>
            <w:bottom w:w="0" w:type="dxa"/>
            <w:right w:w="108" w:type="dxa"/>
          </w:tblCellMar>
        </w:tblPrEx>
        <w:trPr>
          <w:trHeight w:val="270"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b/>
                <w:color w:val="000000"/>
                <w:kern w:val="0"/>
                <w:sz w:val="20"/>
                <w:szCs w:val="20"/>
              </w:rPr>
            </w:pPr>
            <w:r>
              <w:rPr>
                <w:rFonts w:hint="eastAsia" w:ascii="Times New Roman" w:hAnsi="Times New Roman"/>
                <w:b/>
                <w:color w:val="000000"/>
                <w:kern w:val="0"/>
                <w:sz w:val="20"/>
                <w:szCs w:val="20"/>
              </w:rPr>
              <w:t>起点</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b/>
                <w:color w:val="000000"/>
                <w:kern w:val="0"/>
                <w:sz w:val="20"/>
                <w:szCs w:val="20"/>
              </w:rPr>
            </w:pPr>
            <w:r>
              <w:rPr>
                <w:rFonts w:hint="eastAsia" w:ascii="Times New Roman" w:hAnsi="Times New Roman"/>
                <w:b/>
                <w:color w:val="000000"/>
                <w:kern w:val="0"/>
                <w:sz w:val="20"/>
                <w:szCs w:val="20"/>
              </w:rPr>
              <w:t>止点</w:t>
            </w:r>
          </w:p>
        </w:tc>
        <w:tc>
          <w:tcPr>
            <w:tcW w:w="33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0"/>
                <w:szCs w:val="20"/>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嘉陵江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起点澄江镇烽火山月亮坝江段</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童家溪镇老房子江段</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45.1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梁滩河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北碚区歇马镇石盘村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北碚区天生街道龙溪路社区</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17.8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黑水滩河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北碚区金刀峡镇胜天湖村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北碚区水土镇兴仁村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61</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后河</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北碚区复兴镇栀子村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北碚区复兴镇太山村</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4.65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璧北河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北碚区澄江镇五一村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北碚区澄江镇澄江社区</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7.3</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土主河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北碚区东阳街道大新社区</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北碚区东阳街道上桥村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13</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麻柳河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北碚区金刀峡镇小华蓥村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北碚区三圣镇是平村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21.4</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马鞍溪</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北碚区歇马镇农荣村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北碚区朝阳街道文星湾社区</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8.67</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山王溪</w:t>
            </w:r>
          </w:p>
        </w:tc>
        <w:tc>
          <w:tcPr>
            <w:tcW w:w="32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17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北碚区童家溪镇天成社区</w:t>
            </w:r>
          </w:p>
        </w:tc>
        <w:tc>
          <w:tcPr>
            <w:tcW w:w="331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3.5</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人民溪</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北碚区童家溪镇同兴村</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3.68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建设村岩脚湾</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1.27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跳蹬溪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3.01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百福溪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山王溪支流</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北碚区童家溪镇建设村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童家溪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北碚区童家溪镇同兴村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北碚区童家溪镇同兴村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3.34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槽房溪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北碚区童家溪镇同兴村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北碚区童家溪镇同兴村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1.46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草房社</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北碚区童家溪镇同兴村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北碚区童家溪镇马山垭</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龙溪河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蔡家岗街道陵江村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蔡家岗街道陵江村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马河溪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蔡家岗街道双碑村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蔡家岗街道灯塔村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6.8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马河溪支流</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蔡家岗街道灯塔村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蔡家岗街道灯塔村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田家沱</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蔡家岗街道灯塔村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蔡家岗街道灯塔村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1.5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柳吊溪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蔡家岗街道太平村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蔡家岗街道太平村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1.3</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hint="eastAsia" w:ascii="Times New Roman" w:hAnsi="Times New Roman"/>
                <w:color w:val="000000"/>
                <w:kern w:val="0"/>
                <w:sz w:val="22"/>
              </w:rPr>
              <w:t>花朝门溪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蔡家岗街道天印村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蔡家岗街道天印村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1.2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底洞沟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北碚区施家梁镇施家村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北碚区施家梁镇狮子村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13.19</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赵家沟支流</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北碚区施家梁镇狮子村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北碚区施家梁镇施家村</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1.51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老厂沟支流</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北碚区施家梁镇施家村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北碚区施家梁镇狮子村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0.99</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底洞沟支流</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北碚区施家梁镇施家村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北碚区施家梁镇狮子村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2.94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虎跳溪支流</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北碚区施家梁镇三胜村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北碚区施家梁镇桂花村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7.75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石河堰支流</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北碚区施家梁镇三胜村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北碚区施家梁镇桂花村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石槽门溪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北碚区龙凤桥街道群兴村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北碚区龙凤桥街道燎原社区</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2.27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浅灯溪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北碚区龙凤桥街道长滩村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北碚区龙凤桥街道龙凤社区</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2.14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联盟溪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北碚区龙凤桥街道长滩村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北碚区龙凤桥街道长滩村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冷水沟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北碚区龙凤桥街道长滩村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北碚区龙凤桥街道长滩村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2.19</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文家坡溪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北碚区龙凤桥街道长滩村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北碚区龙凤桥街道长滩村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3.91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大屋基溪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北碚区龙凤桥街道长滩村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北碚区龙凤桥街道长滩村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1.47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双凤溪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北碚区歇马镇农荣村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北碚区歇马镇东风村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10.57</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双凤溪冯家槽支流</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北碚区歇马镇卫星村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北碚区歇马镇卫星村</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2.72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人和溪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北碚区歇马镇人和村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北碚区歇马镇人和村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双凤溪坪桥支流</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北碚区歇马镇人和村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北碚区歇马镇人和村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3.83</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返溪河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北碚区歇马镇农荣村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北碚区歇马镇农荣村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5.42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返溪河支流</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北碚区歇马镇农荣村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北碚区歇马镇农荣村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3.04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马鞍溪城北支流</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北碚区北温泉街道城北社区</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北碚区北温泉街道城北社区</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4.6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卷洞桥</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北碚区北温泉街道人民村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北碚区北温泉街道城北社区</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1.95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赵家河沟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北碚区北温泉街道金刚村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北碚区北温泉街道城北社区</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梁家山河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北碚区北温泉街道人民村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北碚区北温泉街道华光社区</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3.59</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双河堰</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北碚区北温泉街道人民村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北碚区北温泉街道缙云社区</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1.75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吴粟溪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北碚区澄江镇民权村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北碚区澄江镇上马台村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3.74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炭巴沟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北碚区澄江镇上马台村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北碚区澄江镇上马台村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0.98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蔡虾沟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北碚区澄江镇柏林村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北碚区澄江镇柏林村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1.71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虾石沟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北碚区澄江镇柏林村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北碚区澄江镇柏林村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2.37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邓沿沟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北碚区澄江镇柏林村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北碚区澄江镇柏林村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2.39</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泡沫沟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北碚区澄江镇运河村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北碚区澄江镇运河村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1.67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青峰沟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北碚区澄江镇运河村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北碚区澄江镇运河村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3.17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纸厂沟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北碚区澄江镇运河村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北碚区澄江镇运河村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2.01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大河沟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北碚区澄江镇史家村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北碚区澄江镇史家村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0.94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永兴桥沟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北碚区澄江镇史家村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北碚区澄江镇中石盘村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11.31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民权沟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北碚区澄江镇民权村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北碚区澄江镇中石盘村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9.24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民澄沟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北碚区澄江镇民权村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北碚区澄江镇中石盘村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2.39</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河溪河沟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北碚区水土镇屋基村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北碚区水土镇屋基村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庙嘴河沟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北碚区水土镇大地村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北碚区水土镇屋基村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锯木沟河沟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北碚区水土镇万寿桥村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北碚区水土镇万寿桥村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4.2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流水沟河沟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北碚区水土镇万寿桥村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北碚区水土镇万寿桥村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2.3</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马搭桥河沟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北碚区水土镇三元桥村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北碚区水土镇万寿桥村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苟家溪河沟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北碚区水土镇大地村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北碚区水土镇飞马村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4.2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石堡桥河沟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北碚区水土镇三元桥村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北碚区水土镇三元桥村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3.2</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石桥河沟</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北碚区水土镇三元桥村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北碚区水土镇三元桥村</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2"/>
              </w:rPr>
            </w:pPr>
            <w:r>
              <w:rPr>
                <w:rFonts w:ascii="Times New Roman" w:hAnsi="Times New Roman"/>
                <w:color w:val="000000"/>
                <w:kern w:val="0"/>
                <w:sz w:val="22"/>
              </w:rPr>
              <w:t>3.1</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翁家河流域</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北碚区天府镇大田村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北碚区天府镇石家村</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10</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鱼白金沟流域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北碚区天府镇石佛村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北碚区天府镇石佛村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刘家沟河流域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北碚区天府镇石佛村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北碚区天府镇石佛村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刘家槽流域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北碚区天府镇文星村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北碚区天府镇中心村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9</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荒沟流域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北碚区天府镇石家村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北碚区天府镇石家村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桥沟流域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北碚区天府镇大田村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北碚区天府镇大田村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明家沟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北碚区东阳街道胜利村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北碚区东阳街道胜利村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1.33</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黄家沟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北碚区东阳街道胜利村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北碚区东阳街道胜利村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1.88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大坝沟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北碚区东阳街道上桥村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北碚区东阳街道上桥村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1.71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华简沟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北碚区东阳街道磨心坡村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北碚区东阳街道上桥村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1.42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雷家湾河沟</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北碚区东阳街道磨心坡村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北碚区东阳街道先锋村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4.87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何家口</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北碚区东阳街道东阳村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北碚区东阳街道磨心坡村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2.11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车盘溪</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北碚区东阳街道上桥村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北碚区东阳街道先锋村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10.81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二汇河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北碚区三圣镇天宫村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北碚三圣镇春柳村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五路桥河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北碚区三圣镇茅庵村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北碚区三圣镇古佛村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高家沟河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北碚区三圣镇茅庵村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北碚区三圣镇古佛村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新井河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北碚区三圣镇茅庵村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北碚区三圣镇亮石村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黑毛沟河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北碚区三圣镇茅庵村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北碚区三圣镇卫东村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石岗堡河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北碚区三圣镇茅庵村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北碚区三圣镇德圣村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利民河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北碚区三圣镇茅庵村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北碚区三圣镇德圣村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沙板河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北碚区三圣镇茅庵村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北碚区三圣镇德圣村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1.2</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聂家河</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北碚区静观镇陡梯村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北碚区静观镇和睦村</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11</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红纸厂河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北碚区静观镇吉安村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北碚区静观镇吉安村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油坊河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北碚区静观镇双塘村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北碚区静观镇金堂村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秀水河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北碚静观镇完全村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北碚区静观镇双塘村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3.5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新桥河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北碚区静观镇大坪村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北碚区静观镇大坪村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金斜河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北碚区静观镇素心村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北碚区静观镇素心村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2.8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龙洞河</w:t>
            </w:r>
          </w:p>
        </w:tc>
        <w:tc>
          <w:tcPr>
            <w:tcW w:w="3201"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北碚区静观镇素心村</w:t>
            </w:r>
          </w:p>
        </w:tc>
        <w:tc>
          <w:tcPr>
            <w:tcW w:w="3179"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北碚区静观镇素心村</w:t>
            </w:r>
          </w:p>
        </w:tc>
        <w:tc>
          <w:tcPr>
            <w:tcW w:w="33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20"/>
                <w:szCs w:val="20"/>
              </w:rPr>
            </w:pPr>
            <w:r>
              <w:rPr>
                <w:rFonts w:ascii="Times New Roman" w:hAnsi="Times New Roman"/>
                <w:color w:val="000000"/>
                <w:kern w:val="0"/>
                <w:sz w:val="20"/>
                <w:szCs w:val="20"/>
              </w:rPr>
              <w:t>4</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新庙河</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北碚区静观镇大坪村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北碚区静观镇和睦村</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大肚子河</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北碚区静观镇花园村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北碚区静观镇花园村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3</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红光河</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北碚区水土镇三元桥村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北碚区静观镇大塘村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5</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王家坝</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北碚区柳荫镇东升村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北碚区柳荫镇东升村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1.67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新农村</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北碚区柳荫镇东升村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北碚区柳荫镇东升村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1.79</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姚家嘴</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北碚区柳荫镇东升村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北碚区柳荫镇东升村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2.26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双河口</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北碚区柳荫镇麻柳河村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北碚区柳荫镇柳荫村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3.07</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红煤河</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北碚区柳荫镇柳荫村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北碚区柳荫镇柳荫村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5.64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铁厂沟</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北碚区柳荫镇柳荫村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北碚区柳荫镇柳荫村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3.36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加旦湾</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北碚区柳荫镇西河村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北碚区柳荫镇柳荫村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4.42</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三河厂</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北碚区柳荫镇西河村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北碚区柳荫镇永兴村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4.99</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小河沟</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北碚区柳荫镇明通村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北碚区柳荫镇明通村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1.69</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姚家岩支流</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北碚区金刀峡镇七星洞村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北碚区金刀峡镇胜天湖村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3.68</w:t>
            </w:r>
          </w:p>
        </w:tc>
      </w:tr>
      <w:tr>
        <w:tblPrEx>
          <w:tblCellMar>
            <w:top w:w="0" w:type="dxa"/>
            <w:left w:w="108" w:type="dxa"/>
            <w:bottom w:w="0" w:type="dxa"/>
            <w:right w:w="108" w:type="dxa"/>
          </w:tblCellMar>
        </w:tblPrEx>
        <w:trPr>
          <w:trHeight w:val="363"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石河贯支流</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北碚区金刀峡镇七星洞村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北碚区金刀峡镇胜天湖村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ascii="Times New Roman" w:hAnsi="Times New Roman"/>
                <w:color w:val="000000"/>
                <w:kern w:val="0"/>
                <w:sz w:val="22"/>
              </w:rPr>
              <w:t>2.32</w:t>
            </w:r>
          </w:p>
        </w:tc>
      </w:tr>
      <w:tr>
        <w:tblPrEx>
          <w:tblCellMar>
            <w:top w:w="0" w:type="dxa"/>
            <w:left w:w="108" w:type="dxa"/>
            <w:bottom w:w="0" w:type="dxa"/>
            <w:right w:w="108" w:type="dxa"/>
          </w:tblCellMar>
        </w:tblPrEx>
        <w:trPr>
          <w:trHeight w:val="285"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瓦窑沟支流</w:t>
            </w:r>
          </w:p>
        </w:tc>
        <w:tc>
          <w:tcPr>
            <w:tcW w:w="3201"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北碚区金刀峡镇小塘村</w:t>
            </w:r>
          </w:p>
        </w:tc>
        <w:tc>
          <w:tcPr>
            <w:tcW w:w="3179"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北碚区金刀峡镇胜天湖村</w:t>
            </w:r>
          </w:p>
        </w:tc>
        <w:tc>
          <w:tcPr>
            <w:tcW w:w="3310"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ascii="Times New Roman" w:hAnsi="Times New Roman"/>
                <w:color w:val="000000"/>
                <w:kern w:val="0"/>
                <w:sz w:val="22"/>
              </w:rPr>
              <w:t>1.83</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红岩湾支流</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北碚区金刀峡镇胜天湖村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北碚区金刀峡镇胜天湖村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ascii="Times New Roman" w:hAnsi="Times New Roman"/>
                <w:color w:val="000000"/>
                <w:kern w:val="0"/>
                <w:sz w:val="22"/>
              </w:rPr>
              <w:t>2.74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石佛寺支流</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北碚区金刀峡镇永安村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hint="eastAsia" w:ascii="Times New Roman" w:hAnsi="Times New Roman"/>
                <w:color w:val="000000"/>
                <w:kern w:val="0"/>
                <w:sz w:val="22"/>
              </w:rPr>
              <w:t>北碚区金刀峡镇偏岩社区</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2"/>
              </w:rPr>
            </w:pPr>
            <w:r>
              <w:rPr>
                <w:rFonts w:ascii="Times New Roman" w:hAnsi="Times New Roman"/>
                <w:color w:val="000000"/>
                <w:kern w:val="0"/>
                <w:sz w:val="22"/>
              </w:rPr>
              <w:t>3.06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新桥湾支流</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北碚区金刀峡镇永安村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北碚区金刀峡镇响水村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1.68</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踏桥支流</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北碚区金刀峡镇响水村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北碚区金刀峡镇石寨村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3.64</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pStyle w:val="16"/>
              <w:widowControl/>
              <w:numPr>
                <w:ilvl w:val="0"/>
                <w:numId w:val="8"/>
              </w:numPr>
              <w:adjustRightInd w:val="0"/>
              <w:snapToGrid w:val="0"/>
              <w:spacing w:line="240" w:lineRule="exact"/>
              <w:jc w:val="center"/>
              <w:rPr>
                <w:rFonts w:ascii="Times New Roman" w:hAnsi="Times New Roman"/>
                <w:color w:val="000000"/>
                <w:kern w:val="0"/>
                <w:sz w:val="22"/>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小华蓥支流</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北碚区金刀峡镇小华蓥村</w:t>
            </w: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北碚区金刀峡镇石寨村</w:t>
            </w: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r>
              <w:rPr>
                <w:rFonts w:ascii="Times New Roman" w:hAnsi="Times New Roman"/>
                <w:color w:val="000000"/>
                <w:kern w:val="0"/>
                <w:sz w:val="20"/>
                <w:szCs w:val="20"/>
              </w:rPr>
              <w:t>5.26</w:t>
            </w:r>
          </w:p>
        </w:tc>
      </w:tr>
      <w:tr>
        <w:tblPrEx>
          <w:tblCellMar>
            <w:top w:w="0" w:type="dxa"/>
            <w:left w:w="108" w:type="dxa"/>
            <w:bottom w:w="0" w:type="dxa"/>
            <w:right w:w="108" w:type="dxa"/>
          </w:tblCellMar>
        </w:tblPrEx>
        <w:trPr>
          <w:trHeight w:val="285" w:hRule="atLeast"/>
          <w:jc w:val="center"/>
        </w:trPr>
        <w:tc>
          <w:tcPr>
            <w:tcW w:w="878"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b/>
                <w:bCs/>
                <w:color w:val="000000"/>
                <w:kern w:val="0"/>
                <w:sz w:val="20"/>
                <w:szCs w:val="20"/>
              </w:rPr>
            </w:pPr>
          </w:p>
        </w:tc>
        <w:tc>
          <w:tcPr>
            <w:tcW w:w="2318"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b/>
                <w:bCs/>
                <w:color w:val="000000"/>
                <w:kern w:val="0"/>
                <w:sz w:val="20"/>
                <w:szCs w:val="20"/>
              </w:rPr>
            </w:pPr>
            <w:r>
              <w:rPr>
                <w:rFonts w:hint="eastAsia" w:ascii="Times New Roman" w:hAnsi="Times New Roman"/>
                <w:b/>
                <w:bCs/>
                <w:color w:val="000000"/>
                <w:kern w:val="0"/>
                <w:sz w:val="20"/>
                <w:szCs w:val="20"/>
              </w:rPr>
              <w:t>合计</w:t>
            </w:r>
          </w:p>
        </w:tc>
        <w:tc>
          <w:tcPr>
            <w:tcW w:w="320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p>
        </w:tc>
        <w:tc>
          <w:tcPr>
            <w:tcW w:w="3179"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color w:val="000000"/>
                <w:kern w:val="0"/>
                <w:sz w:val="20"/>
                <w:szCs w:val="20"/>
              </w:rPr>
            </w:pPr>
          </w:p>
        </w:tc>
        <w:tc>
          <w:tcPr>
            <w:tcW w:w="3310"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ascii="Times New Roman" w:hAnsi="Times New Roman"/>
                <w:b/>
                <w:bCs/>
                <w:color w:val="000000"/>
                <w:kern w:val="0"/>
                <w:sz w:val="20"/>
                <w:szCs w:val="20"/>
              </w:rPr>
            </w:pPr>
            <w:r>
              <w:rPr>
                <w:rFonts w:ascii="Times New Roman" w:hAnsi="Times New Roman"/>
                <w:b/>
                <w:bCs/>
                <w:color w:val="000000"/>
                <w:kern w:val="0"/>
                <w:sz w:val="20"/>
                <w:szCs w:val="20"/>
              </w:rPr>
              <w:t>552.46</w:t>
            </w:r>
          </w:p>
        </w:tc>
      </w:tr>
    </w:tbl>
    <w:p>
      <w:pPr>
        <w:jc w:val="center"/>
        <w:rPr>
          <w:rFonts w:ascii="Times New Roman" w:hAnsi="Times New Roman"/>
          <w:sz w:val="24"/>
          <w:lang w:val="zh-CN"/>
        </w:rPr>
      </w:pPr>
      <w:r>
        <w:rPr>
          <w:rFonts w:hint="eastAsia" w:ascii="Times New Roman" w:hAnsi="Times New Roman"/>
          <w:sz w:val="24"/>
          <w:lang w:val="zh-CN"/>
        </w:rPr>
        <w:t>表</w:t>
      </w:r>
      <w:r>
        <w:rPr>
          <w:rFonts w:ascii="Times New Roman" w:hAnsi="Times New Roman"/>
          <w:sz w:val="24"/>
          <w:lang w:val="zh-CN"/>
        </w:rPr>
        <w:t>3-3</w:t>
      </w:r>
      <w:r>
        <w:rPr>
          <w:rFonts w:hint="eastAsia" w:ascii="Times New Roman" w:hAnsi="Times New Roman"/>
          <w:sz w:val="24"/>
          <w:lang w:val="zh-CN"/>
        </w:rPr>
        <w:t>禁养区（自然保护区）</w:t>
      </w:r>
    </w:p>
    <w:tbl>
      <w:tblPr>
        <w:tblStyle w:val="10"/>
        <w:tblW w:w="12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4624"/>
        <w:gridCol w:w="2827"/>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序号</w:t>
            </w:r>
          </w:p>
        </w:tc>
        <w:tc>
          <w:tcPr>
            <w:tcW w:w="4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名称</w:t>
            </w:r>
          </w:p>
        </w:tc>
        <w:tc>
          <w:tcPr>
            <w:tcW w:w="2827" w:type="dxa"/>
            <w:tcBorders>
              <w:top w:val="single" w:color="auto" w:sz="4" w:space="0"/>
              <w:left w:val="single" w:color="auto" w:sz="4" w:space="0"/>
              <w:bottom w:val="single" w:color="auto" w:sz="4" w:space="0"/>
              <w:right w:val="single" w:color="auto" w:sz="4" w:space="0"/>
            </w:tcBorders>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范围</w:t>
            </w:r>
          </w:p>
        </w:tc>
        <w:tc>
          <w:tcPr>
            <w:tcW w:w="4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pStyle w:val="16"/>
              <w:numPr>
                <w:ilvl w:val="0"/>
                <w:numId w:val="9"/>
              </w:numPr>
              <w:adjustRightInd w:val="0"/>
              <w:snapToGrid w:val="0"/>
              <w:spacing w:line="240" w:lineRule="exact"/>
              <w:jc w:val="center"/>
              <w:rPr>
                <w:rFonts w:ascii="Times New Roman" w:hAnsi="Times New Roman"/>
                <w:kern w:val="0"/>
                <w:sz w:val="21"/>
                <w:szCs w:val="21"/>
              </w:rPr>
            </w:pPr>
          </w:p>
        </w:tc>
        <w:tc>
          <w:tcPr>
            <w:tcW w:w="4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缙云山国家级自然保护区</w:t>
            </w:r>
          </w:p>
        </w:tc>
        <w:tc>
          <w:tcPr>
            <w:tcW w:w="2827" w:type="dxa"/>
            <w:tcBorders>
              <w:top w:val="single" w:color="auto" w:sz="4" w:space="0"/>
              <w:left w:val="single" w:color="auto" w:sz="4" w:space="0"/>
              <w:bottom w:val="single" w:color="auto" w:sz="4" w:space="0"/>
              <w:right w:val="single" w:color="auto" w:sz="4" w:space="0"/>
            </w:tcBorders>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核心区、缓冲区</w:t>
            </w:r>
          </w:p>
        </w:tc>
        <w:tc>
          <w:tcPr>
            <w:tcW w:w="4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ascii="Times New Roman" w:hAnsi="Times New Roman"/>
                <w:kern w:val="0"/>
                <w:sz w:val="21"/>
                <w:szCs w:val="21"/>
                <w:lang w:val="zh-CN"/>
              </w:rPr>
              <w:t>926</w:t>
            </w:r>
            <w:r>
              <w:rPr>
                <w:rFonts w:hint="eastAsia" w:ascii="Times New Roman" w:hAnsi="Times New Roman"/>
                <w:kern w:val="0"/>
                <w:sz w:val="21"/>
                <w:szCs w:val="21"/>
                <w:lang w:val="zh-CN"/>
              </w:rPr>
              <w:t>（北碚管辖范围）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pStyle w:val="16"/>
              <w:numPr>
                <w:ilvl w:val="0"/>
                <w:numId w:val="9"/>
              </w:numPr>
              <w:adjustRightInd w:val="0"/>
              <w:snapToGrid w:val="0"/>
              <w:spacing w:line="240" w:lineRule="exact"/>
              <w:jc w:val="center"/>
              <w:rPr>
                <w:rFonts w:ascii="Times New Roman" w:hAnsi="Times New Roman"/>
                <w:kern w:val="0"/>
                <w:sz w:val="21"/>
                <w:szCs w:val="21"/>
              </w:rPr>
            </w:pPr>
          </w:p>
        </w:tc>
        <w:tc>
          <w:tcPr>
            <w:tcW w:w="4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北碚小三峡县级自然保护区</w:t>
            </w:r>
          </w:p>
        </w:tc>
        <w:tc>
          <w:tcPr>
            <w:tcW w:w="2827" w:type="dxa"/>
            <w:tcBorders>
              <w:top w:val="single" w:color="auto" w:sz="4" w:space="0"/>
              <w:left w:val="single" w:color="auto" w:sz="4" w:space="0"/>
              <w:bottom w:val="single" w:color="auto" w:sz="4" w:space="0"/>
              <w:right w:val="single" w:color="auto" w:sz="4" w:space="0"/>
            </w:tcBorders>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核心区、缓冲区</w:t>
            </w:r>
          </w:p>
        </w:tc>
        <w:tc>
          <w:tcPr>
            <w:tcW w:w="4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ascii="Times New Roman" w:hAnsi="Times New Roman"/>
                <w:kern w:val="0"/>
                <w:sz w:val="21"/>
                <w:szCs w:val="21"/>
                <w:lang w:val="zh-CN"/>
              </w:rPr>
              <w:t>1281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pStyle w:val="16"/>
              <w:numPr>
                <w:ilvl w:val="0"/>
                <w:numId w:val="9"/>
              </w:numPr>
              <w:adjustRightInd w:val="0"/>
              <w:snapToGrid w:val="0"/>
              <w:spacing w:line="240" w:lineRule="exact"/>
              <w:jc w:val="center"/>
              <w:rPr>
                <w:rFonts w:ascii="Times New Roman" w:hAnsi="Times New Roman"/>
                <w:kern w:val="0"/>
                <w:sz w:val="21"/>
                <w:szCs w:val="21"/>
              </w:rPr>
            </w:pPr>
          </w:p>
        </w:tc>
        <w:tc>
          <w:tcPr>
            <w:tcW w:w="4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北碚金刀峡县级自然保护区</w:t>
            </w:r>
          </w:p>
        </w:tc>
        <w:tc>
          <w:tcPr>
            <w:tcW w:w="2827" w:type="dxa"/>
            <w:tcBorders>
              <w:top w:val="single" w:color="auto" w:sz="4" w:space="0"/>
              <w:left w:val="single" w:color="auto" w:sz="4" w:space="0"/>
              <w:bottom w:val="single" w:color="auto" w:sz="4" w:space="0"/>
              <w:right w:val="single" w:color="auto" w:sz="4" w:space="0"/>
            </w:tcBorders>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核心区、缓冲区</w:t>
            </w:r>
          </w:p>
        </w:tc>
        <w:tc>
          <w:tcPr>
            <w:tcW w:w="4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ascii="Times New Roman" w:hAnsi="Times New Roman"/>
                <w:kern w:val="0"/>
                <w:sz w:val="21"/>
                <w:szCs w:val="21"/>
                <w:lang w:val="zh-CN"/>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pStyle w:val="16"/>
              <w:numPr>
                <w:ilvl w:val="0"/>
                <w:numId w:val="9"/>
              </w:numPr>
              <w:adjustRightInd w:val="0"/>
              <w:snapToGrid w:val="0"/>
              <w:spacing w:line="240" w:lineRule="exact"/>
              <w:jc w:val="center"/>
              <w:rPr>
                <w:rFonts w:ascii="Times New Roman" w:hAnsi="Times New Roman"/>
                <w:kern w:val="0"/>
                <w:sz w:val="21"/>
                <w:szCs w:val="21"/>
              </w:rPr>
            </w:pPr>
          </w:p>
        </w:tc>
        <w:tc>
          <w:tcPr>
            <w:tcW w:w="4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北碚茅庵县级自然保护区</w:t>
            </w:r>
          </w:p>
        </w:tc>
        <w:tc>
          <w:tcPr>
            <w:tcW w:w="2827" w:type="dxa"/>
            <w:tcBorders>
              <w:top w:val="single" w:color="auto" w:sz="4" w:space="0"/>
              <w:left w:val="single" w:color="auto" w:sz="4" w:space="0"/>
              <w:bottom w:val="single" w:color="auto" w:sz="4" w:space="0"/>
              <w:right w:val="single" w:color="auto" w:sz="4" w:space="0"/>
            </w:tcBorders>
          </w:tcPr>
          <w:p>
            <w:pPr>
              <w:adjustRightInd w:val="0"/>
              <w:snapToGrid w:val="0"/>
              <w:spacing w:line="24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核心区、缓冲区</w:t>
            </w:r>
          </w:p>
        </w:tc>
        <w:tc>
          <w:tcPr>
            <w:tcW w:w="4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kern w:val="0"/>
                <w:sz w:val="21"/>
                <w:szCs w:val="21"/>
                <w:lang w:val="zh-CN"/>
              </w:rPr>
            </w:pPr>
            <w:r>
              <w:rPr>
                <w:rFonts w:ascii="Times New Roman" w:hAnsi="Times New Roman"/>
                <w:kern w:val="0"/>
                <w:sz w:val="21"/>
                <w:szCs w:val="21"/>
                <w:lang w:val="zh-CN"/>
              </w:rPr>
              <w:t>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pStyle w:val="16"/>
              <w:adjustRightInd w:val="0"/>
              <w:snapToGrid w:val="0"/>
              <w:spacing w:line="240" w:lineRule="exact"/>
              <w:ind w:left="420" w:firstLine="0"/>
              <w:rPr>
                <w:rFonts w:ascii="Times New Roman" w:hAnsi="Times New Roman"/>
                <w:kern w:val="0"/>
                <w:sz w:val="21"/>
                <w:szCs w:val="21"/>
              </w:rPr>
            </w:pPr>
          </w:p>
        </w:tc>
        <w:tc>
          <w:tcPr>
            <w:tcW w:w="46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b/>
                <w:kern w:val="0"/>
                <w:sz w:val="21"/>
                <w:szCs w:val="21"/>
                <w:lang w:val="zh-CN"/>
              </w:rPr>
            </w:pPr>
            <w:r>
              <w:rPr>
                <w:rFonts w:hint="eastAsia" w:ascii="Times New Roman" w:hAnsi="Times New Roman"/>
                <w:b/>
                <w:kern w:val="0"/>
                <w:sz w:val="21"/>
                <w:szCs w:val="21"/>
                <w:lang w:val="zh-CN"/>
              </w:rPr>
              <w:t>合计</w:t>
            </w:r>
          </w:p>
        </w:tc>
        <w:tc>
          <w:tcPr>
            <w:tcW w:w="2827" w:type="dxa"/>
            <w:tcBorders>
              <w:top w:val="single" w:color="auto" w:sz="4" w:space="0"/>
              <w:left w:val="single" w:color="auto" w:sz="4" w:space="0"/>
              <w:bottom w:val="single" w:color="auto" w:sz="4" w:space="0"/>
              <w:right w:val="single" w:color="auto" w:sz="4" w:space="0"/>
            </w:tcBorders>
          </w:tcPr>
          <w:p>
            <w:pPr>
              <w:adjustRightInd w:val="0"/>
              <w:snapToGrid w:val="0"/>
              <w:spacing w:line="240" w:lineRule="exact"/>
              <w:jc w:val="center"/>
              <w:rPr>
                <w:rFonts w:ascii="Times New Roman" w:hAnsi="Times New Roman"/>
                <w:kern w:val="0"/>
                <w:sz w:val="21"/>
                <w:szCs w:val="21"/>
                <w:lang w:val="zh-CN"/>
              </w:rPr>
            </w:pPr>
          </w:p>
        </w:tc>
        <w:tc>
          <w:tcPr>
            <w:tcW w:w="43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b/>
                <w:kern w:val="0"/>
                <w:sz w:val="21"/>
                <w:szCs w:val="21"/>
                <w:lang w:val="zh-CN"/>
              </w:rPr>
            </w:pPr>
            <w:r>
              <w:rPr>
                <w:rFonts w:ascii="Times New Roman" w:hAnsi="Times New Roman"/>
                <w:b/>
                <w:kern w:val="0"/>
                <w:sz w:val="21"/>
                <w:szCs w:val="21"/>
                <w:lang w:val="zh-CN"/>
              </w:rPr>
              <w:t>4205</w:t>
            </w:r>
          </w:p>
        </w:tc>
      </w:tr>
    </w:tbl>
    <w:p>
      <w:pPr>
        <w:ind w:firstLine="420"/>
        <w:rPr>
          <w:rFonts w:ascii="Times New Roman" w:hAnsi="Times New Roman"/>
          <w:szCs w:val="28"/>
          <w:lang w:val="zh-CN"/>
        </w:rPr>
      </w:pPr>
      <w:r>
        <w:rPr>
          <w:rFonts w:hint="eastAsia" w:ascii="方正仿宋_GBK" w:hAnsi="Times New Roman" w:eastAsia="方正仿宋_GBK"/>
          <w:szCs w:val="21"/>
          <w:lang w:val="zh-CN"/>
        </w:rPr>
        <w:t>（注：数据来源北碚区林业局</w:t>
      </w:r>
      <w:r>
        <w:rPr>
          <w:rFonts w:ascii="方正仿宋_GBK" w:hAnsi="Times New Roman" w:eastAsia="方正仿宋_GBK"/>
          <w:szCs w:val="21"/>
          <w:lang w:val="zh-CN"/>
        </w:rPr>
        <w:t>2018</w:t>
      </w:r>
      <w:r>
        <w:rPr>
          <w:rFonts w:hint="eastAsia" w:ascii="方正仿宋_GBK" w:hAnsi="Times New Roman" w:eastAsia="方正仿宋_GBK"/>
          <w:szCs w:val="21"/>
          <w:lang w:val="zh-CN"/>
        </w:rPr>
        <w:t>年</w:t>
      </w:r>
      <w:r>
        <w:rPr>
          <w:rFonts w:ascii="方正仿宋_GBK" w:hAnsi="Times New Roman" w:eastAsia="方正仿宋_GBK"/>
          <w:szCs w:val="21"/>
          <w:lang w:val="zh-CN"/>
        </w:rPr>
        <w:t>4</w:t>
      </w:r>
      <w:r>
        <w:rPr>
          <w:rFonts w:hint="eastAsia" w:ascii="方正仿宋_GBK" w:hAnsi="Times New Roman" w:eastAsia="方正仿宋_GBK"/>
          <w:szCs w:val="21"/>
          <w:lang w:val="zh-CN"/>
        </w:rPr>
        <w:t>月）</w:t>
      </w:r>
    </w:p>
    <w:p>
      <w:pPr>
        <w:ind w:firstLine="560"/>
        <w:rPr>
          <w:rFonts w:ascii="Times New Roman" w:hAnsi="Times New Roman"/>
          <w:szCs w:val="28"/>
          <w:lang w:val="zh-CN"/>
        </w:rPr>
        <w:sectPr>
          <w:pgSz w:w="16838" w:h="11906" w:orient="landscape"/>
          <w:pgMar w:top="1588" w:right="1440" w:bottom="1588" w:left="1440" w:header="851" w:footer="992" w:gutter="0"/>
          <w:cols w:space="425" w:num="1"/>
          <w:docGrid w:linePitch="312" w:charSpace="0"/>
        </w:sectPr>
      </w:pPr>
    </w:p>
    <w:p>
      <w:pPr>
        <w:spacing w:line="540" w:lineRule="exact"/>
        <w:ind w:firstLine="560"/>
        <w:jc w:val="left"/>
        <w:rPr>
          <w:rFonts w:hint="eastAsia" w:ascii="方正仿宋_GBK" w:hAnsi="Times New Roman" w:eastAsia="方正仿宋_GBK"/>
          <w:szCs w:val="28"/>
          <w:lang w:val="zh-CN"/>
        </w:rPr>
      </w:pPr>
      <w:r>
        <w:rPr>
          <w:rFonts w:hint="eastAsia" w:ascii="方正仿宋_GBK" w:hAnsi="Times New Roman" w:eastAsia="方正仿宋_GBK"/>
          <w:szCs w:val="28"/>
          <w:lang w:val="zh-CN"/>
        </w:rPr>
        <w:t>禁止养殖区域内重点生态功能区和公共设施安全区域划定前已有的水产养殖，由本级人民政府及相关部门负责限期搬迁或关停，搬迁或关停造成养殖生产者经济损失的应依法给予补偿，并妥善安置养殖渔民生产生活。</w:t>
      </w:r>
    </w:p>
    <w:p>
      <w:pPr>
        <w:spacing w:line="540" w:lineRule="exact"/>
        <w:ind w:firstLine="560"/>
        <w:jc w:val="left"/>
        <w:rPr>
          <w:rFonts w:ascii="方正仿宋_GBK" w:hAnsi="Times New Roman" w:eastAsia="方正仿宋_GBK"/>
          <w:szCs w:val="28"/>
          <w:lang w:val="zh-CN"/>
        </w:rPr>
      </w:pPr>
    </w:p>
    <w:p>
      <w:pPr>
        <w:spacing w:line="540" w:lineRule="exact"/>
        <w:jc w:val="center"/>
        <w:outlineLvl w:val="1"/>
        <w:rPr>
          <w:rFonts w:ascii="方正黑体_GBK" w:hAnsi="Times New Roman" w:eastAsia="方正黑体_GBK"/>
          <w:sz w:val="36"/>
          <w:szCs w:val="36"/>
        </w:rPr>
      </w:pPr>
      <w:bookmarkStart w:id="50" w:name="_Toc516069271"/>
      <w:r>
        <w:rPr>
          <w:rFonts w:hint="eastAsia" w:ascii="方正黑体_GBK" w:hAnsi="Times New Roman" w:eastAsia="方正黑体_GBK"/>
          <w:sz w:val="36"/>
          <w:szCs w:val="36"/>
        </w:rPr>
        <w:t>第十一节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限制养殖区</w:t>
      </w:r>
      <w:bookmarkEnd w:id="50"/>
    </w:p>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全区明确划定限制养殖区，主要包括流经</w:t>
      </w:r>
      <w:r>
        <w:rPr>
          <w:rFonts w:hint="eastAsia" w:ascii="方正仿宋_GBK" w:hAnsi="Times New Roman" w:eastAsia="方正仿宋_GBK"/>
          <w:szCs w:val="28"/>
        </w:rPr>
        <w:t>北碚区</w:t>
      </w:r>
      <w:r>
        <w:rPr>
          <w:rFonts w:hint="eastAsia" w:ascii="方正仿宋_GBK" w:hAnsi="Times New Roman" w:eastAsia="方正仿宋_GBK"/>
          <w:szCs w:val="28"/>
          <w:lang w:val="zh-CN"/>
        </w:rPr>
        <w:t>境内各村镇、街道生活区的河道水系，饮用水水源地及备用水源水库等；</w:t>
      </w:r>
      <w:r>
        <w:rPr>
          <w:rFonts w:hint="eastAsia" w:ascii="方正仿宋_GBK" w:hAnsi="Times New Roman" w:eastAsia="方正仿宋_GBK"/>
          <w:szCs w:val="28"/>
        </w:rPr>
        <w:t>北碚区</w:t>
      </w:r>
      <w:r>
        <w:rPr>
          <w:rFonts w:hint="eastAsia" w:ascii="方正仿宋_GBK" w:hAnsi="Times New Roman" w:eastAsia="方正仿宋_GBK"/>
          <w:szCs w:val="28"/>
          <w:lang w:val="zh-CN"/>
        </w:rPr>
        <w:t>境内主要河道水系，非饮用水水源地的水库区域等。</w:t>
      </w:r>
    </w:p>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限制在饮用水水源地二级保护区、自然保护区实验区和外围保护地带、国家水产种质资源保护实验区、风景名胜区、依法确定为开展旅游活动的生态功能区开展水产养殖，在以上区域进行水产养殖的应采取污染防治措施，污染物排放不得超过国家和地方规定的污染物排放标准；限制在重点湖泊水库等公共自然水域开展网箱围栏养殖。本次规划中</w:t>
      </w:r>
      <w:r>
        <w:rPr>
          <w:rFonts w:hint="eastAsia" w:ascii="方正仿宋_GBK" w:hAnsi="Times New Roman" w:eastAsia="方正仿宋_GBK"/>
          <w:szCs w:val="28"/>
        </w:rPr>
        <w:t>北碚区</w:t>
      </w:r>
      <w:r>
        <w:rPr>
          <w:rFonts w:hint="eastAsia" w:ascii="方正仿宋_GBK" w:hAnsi="Times New Roman" w:eastAsia="方正仿宋_GBK"/>
          <w:szCs w:val="28"/>
          <w:lang w:val="zh-CN"/>
        </w:rPr>
        <w:t>境内的限制养殖区水域布局见表</w:t>
      </w:r>
      <w:r>
        <w:rPr>
          <w:rFonts w:ascii="方正仿宋_GBK" w:hAnsi="Times New Roman" w:eastAsia="方正仿宋_GBK"/>
          <w:szCs w:val="28"/>
          <w:lang w:val="zh-CN"/>
        </w:rPr>
        <w:t>3-4</w:t>
      </w:r>
      <w:r>
        <w:rPr>
          <w:rFonts w:hint="eastAsia" w:ascii="方正仿宋_GBK" w:hAnsi="Times New Roman" w:eastAsia="方正仿宋_GBK"/>
          <w:szCs w:val="28"/>
          <w:lang w:val="zh-CN"/>
        </w:rPr>
        <w:t>、表</w:t>
      </w:r>
      <w:r>
        <w:rPr>
          <w:rFonts w:ascii="方正仿宋_GBK" w:hAnsi="Times New Roman" w:eastAsia="方正仿宋_GBK"/>
          <w:szCs w:val="28"/>
          <w:lang w:val="zh-CN"/>
        </w:rPr>
        <w:t>3-5</w:t>
      </w:r>
      <w:r>
        <w:rPr>
          <w:rFonts w:hint="eastAsia" w:ascii="方正仿宋_GBK" w:hAnsi="Times New Roman" w:eastAsia="方正仿宋_GBK"/>
          <w:szCs w:val="28"/>
          <w:lang w:val="zh-CN"/>
        </w:rPr>
        <w:t>。</w:t>
      </w:r>
    </w:p>
    <w:p>
      <w:pPr>
        <w:spacing w:line="540" w:lineRule="exact"/>
        <w:ind w:firstLine="560"/>
        <w:rPr>
          <w:rFonts w:ascii="方正仿宋_GBK" w:hAnsi="Times New Roman" w:eastAsia="方正仿宋_GBK"/>
          <w:color w:val="000000"/>
          <w:szCs w:val="28"/>
          <w:lang w:val="zh-CN"/>
        </w:rPr>
      </w:pPr>
      <w:r>
        <w:rPr>
          <w:rFonts w:hint="eastAsia" w:ascii="方正仿宋_GBK" w:hAnsi="Times New Roman" w:eastAsia="方正仿宋_GBK"/>
          <w:szCs w:val="28"/>
        </w:rPr>
        <w:t>北碚区</w:t>
      </w:r>
      <w:r>
        <w:rPr>
          <w:rFonts w:hint="eastAsia" w:ascii="方正仿宋_GBK" w:hAnsi="Times New Roman" w:eastAsia="方正仿宋_GBK"/>
          <w:szCs w:val="28"/>
          <w:lang w:val="zh-CN"/>
        </w:rPr>
        <w:t>中限制养殖区主要是自然保护区外围地带、风景名胜区和农业用水及景观娱乐用水需求。本次划分限制养殖</w:t>
      </w:r>
      <w:r>
        <w:rPr>
          <w:rFonts w:hint="eastAsia" w:ascii="方正仿宋_GBK" w:hAnsi="Times New Roman" w:eastAsia="方正仿宋_GBK"/>
          <w:color w:val="000000"/>
          <w:szCs w:val="28"/>
          <w:lang w:val="zh-CN"/>
        </w:rPr>
        <w:t>区域中水库共</w:t>
      </w:r>
      <w:r>
        <w:rPr>
          <w:rFonts w:ascii="方正仿宋_GBK" w:hAnsi="Times New Roman" w:eastAsia="方正仿宋_GBK"/>
          <w:color w:val="000000"/>
          <w:szCs w:val="28"/>
          <w:lang w:val="zh-CN"/>
        </w:rPr>
        <w:t>25</w:t>
      </w:r>
      <w:r>
        <w:rPr>
          <w:rFonts w:hint="eastAsia" w:ascii="方正仿宋_GBK" w:hAnsi="Times New Roman" w:eastAsia="方正仿宋_GBK"/>
          <w:color w:val="000000"/>
          <w:szCs w:val="28"/>
          <w:lang w:val="zh-CN"/>
        </w:rPr>
        <w:t>处，共计</w:t>
      </w:r>
      <w:r>
        <w:rPr>
          <w:rFonts w:ascii="方正仿宋_GBK" w:hAnsi="Times New Roman" w:eastAsia="方正仿宋_GBK"/>
          <w:color w:val="000000"/>
          <w:szCs w:val="28"/>
          <w:lang w:val="zh-CN"/>
        </w:rPr>
        <w:t>3909.28</w:t>
      </w:r>
      <w:r>
        <w:rPr>
          <w:rFonts w:hint="eastAsia" w:ascii="方正仿宋_GBK" w:hAnsi="Times New Roman" w:eastAsia="方正仿宋_GBK"/>
          <w:color w:val="000000"/>
          <w:szCs w:val="28"/>
          <w:lang w:val="zh-CN"/>
        </w:rPr>
        <w:t>亩，自然保护区实验区</w:t>
      </w:r>
      <w:r>
        <w:rPr>
          <w:rFonts w:ascii="方正仿宋_GBK" w:hAnsi="Times New Roman" w:eastAsia="方正仿宋_GBK"/>
          <w:color w:val="000000"/>
          <w:szCs w:val="28"/>
          <w:lang w:val="zh-CN"/>
        </w:rPr>
        <w:t>4</w:t>
      </w:r>
      <w:r>
        <w:rPr>
          <w:rFonts w:hint="eastAsia" w:ascii="方正仿宋_GBK" w:hAnsi="Times New Roman" w:eastAsia="方正仿宋_GBK"/>
          <w:color w:val="000000"/>
          <w:szCs w:val="28"/>
          <w:lang w:val="zh-CN"/>
        </w:rPr>
        <w:t>处，共计</w:t>
      </w:r>
      <w:r>
        <w:rPr>
          <w:rFonts w:ascii="方正仿宋_GBK" w:hAnsi="Times New Roman" w:eastAsia="方正仿宋_GBK"/>
          <w:color w:val="000000"/>
          <w:szCs w:val="28"/>
          <w:lang w:val="zh-CN"/>
        </w:rPr>
        <w:t>5274</w:t>
      </w:r>
      <w:r>
        <w:rPr>
          <w:rFonts w:hint="eastAsia" w:ascii="方正仿宋_GBK" w:hAnsi="Times New Roman" w:eastAsia="方正仿宋_GBK"/>
          <w:color w:val="000000"/>
          <w:szCs w:val="28"/>
          <w:lang w:val="zh-CN"/>
        </w:rPr>
        <w:t>公顷。</w:t>
      </w:r>
    </w:p>
    <w:p>
      <w:pPr>
        <w:spacing w:line="540" w:lineRule="exact"/>
        <w:ind w:firstLine="560"/>
        <w:rPr>
          <w:rFonts w:ascii="方正仿宋_GBK" w:hAnsi="Times New Roman" w:eastAsia="方正仿宋_GBK"/>
          <w:szCs w:val="28"/>
          <w:lang w:val="zh-CN"/>
        </w:rPr>
      </w:pPr>
    </w:p>
    <w:p>
      <w:pPr>
        <w:spacing w:line="540" w:lineRule="exact"/>
        <w:ind w:firstLine="560"/>
        <w:rPr>
          <w:rFonts w:ascii="方正仿宋_GBK" w:hAnsi="Times New Roman" w:eastAsia="方正仿宋_GBK"/>
          <w:szCs w:val="28"/>
          <w:lang w:val="zh-CN"/>
        </w:rPr>
      </w:pPr>
    </w:p>
    <w:p>
      <w:pPr>
        <w:spacing w:line="540" w:lineRule="exact"/>
        <w:ind w:firstLine="560"/>
        <w:rPr>
          <w:rFonts w:ascii="方正仿宋_GBK" w:hAnsi="Times New Roman" w:eastAsia="方正仿宋_GBK"/>
          <w:szCs w:val="28"/>
          <w:lang w:val="zh-CN"/>
        </w:rPr>
      </w:pPr>
    </w:p>
    <w:p>
      <w:pPr>
        <w:spacing w:line="540" w:lineRule="exact"/>
        <w:ind w:firstLine="560"/>
        <w:rPr>
          <w:rFonts w:ascii="方正仿宋_GBK" w:hAnsi="Times New Roman" w:eastAsia="方正仿宋_GBK"/>
          <w:szCs w:val="28"/>
          <w:lang w:val="zh-CN"/>
        </w:rPr>
      </w:pPr>
    </w:p>
    <w:p>
      <w:pPr>
        <w:spacing w:line="540" w:lineRule="exact"/>
        <w:ind w:firstLine="560"/>
        <w:rPr>
          <w:rFonts w:ascii="方正仿宋_GBK" w:hAnsi="Times New Roman" w:eastAsia="方正仿宋_GBK"/>
          <w:szCs w:val="28"/>
          <w:lang w:val="zh-CN"/>
        </w:rPr>
      </w:pPr>
    </w:p>
    <w:p>
      <w:pPr>
        <w:ind w:firstLine="560"/>
        <w:rPr>
          <w:rFonts w:ascii="Times New Roman" w:hAnsi="Times New Roman"/>
          <w:szCs w:val="28"/>
          <w:lang w:val="zh-CN"/>
        </w:rPr>
        <w:sectPr>
          <w:pgSz w:w="11906" w:h="16838"/>
          <w:pgMar w:top="1440" w:right="1588" w:bottom="1440" w:left="1588" w:header="851" w:footer="992" w:gutter="0"/>
          <w:cols w:space="425" w:num="1"/>
          <w:docGrid w:linePitch="312" w:charSpace="0"/>
        </w:sectPr>
      </w:pPr>
    </w:p>
    <w:p>
      <w:pPr>
        <w:ind w:firstLine="480"/>
        <w:jc w:val="center"/>
        <w:rPr>
          <w:rFonts w:ascii="Times New Roman" w:hAnsi="Times New Roman"/>
          <w:sz w:val="24"/>
          <w:lang w:val="zh-CN"/>
        </w:rPr>
      </w:pPr>
      <w:r>
        <w:rPr>
          <w:rFonts w:hint="eastAsia" w:ascii="Times New Roman" w:hAnsi="Times New Roman"/>
          <w:sz w:val="24"/>
          <w:lang w:val="zh-CN"/>
        </w:rPr>
        <w:t>表</w:t>
      </w:r>
      <w:r>
        <w:rPr>
          <w:rFonts w:ascii="Times New Roman" w:hAnsi="Times New Roman"/>
          <w:sz w:val="24"/>
          <w:lang w:val="zh-CN"/>
        </w:rPr>
        <w:t>3-4</w:t>
      </w:r>
      <w:r>
        <w:rPr>
          <w:rFonts w:hint="eastAsia" w:ascii="Times New Roman" w:hAnsi="Times New Roman"/>
          <w:sz w:val="24"/>
          <w:lang w:val="zh-CN"/>
        </w:rPr>
        <w:t>限制养殖区统计表（水库）</w:t>
      </w:r>
    </w:p>
    <w:tbl>
      <w:tblPr>
        <w:tblStyle w:val="10"/>
        <w:tblW w:w="11314" w:type="dxa"/>
        <w:jc w:val="center"/>
        <w:tblLayout w:type="fixed"/>
        <w:tblCellMar>
          <w:top w:w="0" w:type="dxa"/>
          <w:left w:w="108" w:type="dxa"/>
          <w:bottom w:w="0" w:type="dxa"/>
          <w:right w:w="108" w:type="dxa"/>
        </w:tblCellMar>
      </w:tblPr>
      <w:tblGrid>
        <w:gridCol w:w="1471"/>
        <w:gridCol w:w="1503"/>
        <w:gridCol w:w="2551"/>
        <w:gridCol w:w="1560"/>
        <w:gridCol w:w="1559"/>
        <w:gridCol w:w="1335"/>
        <w:gridCol w:w="1335"/>
      </w:tblGrid>
      <w:tr>
        <w:tblPrEx>
          <w:tblCellMar>
            <w:top w:w="0" w:type="dxa"/>
            <w:left w:w="108" w:type="dxa"/>
            <w:bottom w:w="0" w:type="dxa"/>
            <w:right w:w="108" w:type="dxa"/>
          </w:tblCellMar>
        </w:tblPrEx>
        <w:trPr>
          <w:trHeight w:val="270" w:hRule="atLeast"/>
          <w:jc w:val="center"/>
        </w:trPr>
        <w:tc>
          <w:tcPr>
            <w:tcW w:w="147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40" w:lineRule="exact"/>
              <w:rPr>
                <w:rFonts w:ascii="Times New Roman" w:hAnsi="Times New Roman"/>
                <w:b/>
                <w:color w:val="000000"/>
                <w:kern w:val="0"/>
                <w:sz w:val="20"/>
                <w:szCs w:val="20"/>
              </w:rPr>
            </w:pPr>
            <w:r>
              <w:rPr>
                <w:rFonts w:hint="eastAsia" w:ascii="Times New Roman" w:hAnsi="Times New Roman"/>
                <w:b/>
                <w:color w:val="000000"/>
                <w:kern w:val="0"/>
                <w:sz w:val="20"/>
                <w:szCs w:val="20"/>
              </w:rPr>
              <w:t>序号</w:t>
            </w:r>
          </w:p>
        </w:tc>
        <w:tc>
          <w:tcPr>
            <w:tcW w:w="1503"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b/>
                <w:color w:val="000000"/>
                <w:kern w:val="0"/>
                <w:sz w:val="20"/>
                <w:szCs w:val="20"/>
              </w:rPr>
            </w:pPr>
            <w:r>
              <w:rPr>
                <w:rFonts w:hint="eastAsia" w:ascii="Times New Roman" w:hAnsi="Times New Roman"/>
                <w:b/>
                <w:color w:val="000000"/>
                <w:kern w:val="0"/>
                <w:sz w:val="20"/>
                <w:szCs w:val="20"/>
              </w:rPr>
              <w:t>水库名称</w:t>
            </w:r>
          </w:p>
        </w:tc>
        <w:tc>
          <w:tcPr>
            <w:tcW w:w="2551"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b/>
                <w:color w:val="000000"/>
                <w:kern w:val="0"/>
                <w:sz w:val="20"/>
                <w:szCs w:val="20"/>
              </w:rPr>
            </w:pPr>
            <w:r>
              <w:rPr>
                <w:rFonts w:hint="eastAsia" w:ascii="Times New Roman" w:hAnsi="Times New Roman"/>
                <w:b/>
                <w:color w:val="000000"/>
                <w:kern w:val="0"/>
                <w:sz w:val="20"/>
                <w:szCs w:val="20"/>
              </w:rPr>
              <w:t>所在地</w:t>
            </w:r>
          </w:p>
        </w:tc>
        <w:tc>
          <w:tcPr>
            <w:tcW w:w="1560"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b/>
                <w:color w:val="000000"/>
                <w:kern w:val="0"/>
                <w:sz w:val="20"/>
                <w:szCs w:val="20"/>
              </w:rPr>
            </w:pPr>
            <w:r>
              <w:rPr>
                <w:rFonts w:hint="eastAsia" w:ascii="Times New Roman" w:hAnsi="Times New Roman"/>
                <w:b/>
                <w:color w:val="000000"/>
                <w:kern w:val="0"/>
                <w:sz w:val="20"/>
                <w:szCs w:val="20"/>
              </w:rPr>
              <w:t>规模</w:t>
            </w:r>
          </w:p>
        </w:tc>
        <w:tc>
          <w:tcPr>
            <w:tcW w:w="1559"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b/>
                <w:color w:val="000000"/>
                <w:kern w:val="0"/>
                <w:sz w:val="20"/>
                <w:szCs w:val="20"/>
              </w:rPr>
            </w:pPr>
            <w:r>
              <w:rPr>
                <w:rFonts w:hint="eastAsia" w:ascii="Times New Roman" w:hAnsi="Times New Roman"/>
                <w:b/>
                <w:color w:val="000000"/>
                <w:kern w:val="0"/>
                <w:sz w:val="20"/>
                <w:szCs w:val="20"/>
              </w:rPr>
              <w:t>所在高程</w:t>
            </w:r>
          </w:p>
          <w:p>
            <w:pPr>
              <w:widowControl/>
              <w:adjustRightInd w:val="0"/>
              <w:snapToGrid w:val="0"/>
              <w:spacing w:line="440" w:lineRule="exact"/>
              <w:jc w:val="center"/>
              <w:rPr>
                <w:rFonts w:ascii="Times New Roman" w:hAnsi="Times New Roman"/>
                <w:b/>
                <w:color w:val="000000"/>
                <w:kern w:val="0"/>
                <w:sz w:val="20"/>
                <w:szCs w:val="20"/>
              </w:rPr>
            </w:pPr>
            <w:r>
              <w:rPr>
                <w:rFonts w:hint="eastAsia" w:ascii="Times New Roman" w:hAnsi="Times New Roman"/>
                <w:b/>
                <w:color w:val="000000"/>
                <w:kern w:val="0"/>
                <w:sz w:val="20"/>
                <w:szCs w:val="20"/>
              </w:rPr>
              <w:t>（米）</w:t>
            </w:r>
          </w:p>
        </w:tc>
        <w:tc>
          <w:tcPr>
            <w:tcW w:w="1335"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b/>
                <w:color w:val="000000"/>
                <w:kern w:val="0"/>
                <w:sz w:val="20"/>
                <w:szCs w:val="20"/>
              </w:rPr>
            </w:pPr>
            <w:r>
              <w:rPr>
                <w:rFonts w:hint="eastAsia" w:ascii="Times New Roman" w:hAnsi="Times New Roman"/>
                <w:b/>
                <w:color w:val="000000"/>
                <w:kern w:val="0"/>
                <w:sz w:val="20"/>
                <w:szCs w:val="20"/>
              </w:rPr>
              <w:t>总库容</w:t>
            </w:r>
          </w:p>
          <w:p>
            <w:pPr>
              <w:widowControl/>
              <w:adjustRightInd w:val="0"/>
              <w:snapToGrid w:val="0"/>
              <w:spacing w:line="440" w:lineRule="exact"/>
              <w:jc w:val="center"/>
              <w:rPr>
                <w:rFonts w:ascii="Times New Roman" w:hAnsi="Times New Roman"/>
                <w:b/>
                <w:color w:val="000000"/>
                <w:kern w:val="0"/>
                <w:sz w:val="20"/>
                <w:szCs w:val="20"/>
              </w:rPr>
            </w:pPr>
            <w:r>
              <w:rPr>
                <w:rFonts w:ascii="Times New Roman" w:hAnsi="Times New Roman"/>
                <w:b/>
                <w:color w:val="000000"/>
                <w:kern w:val="0"/>
                <w:sz w:val="20"/>
                <w:szCs w:val="20"/>
              </w:rPr>
              <w:t>(</w:t>
            </w:r>
            <w:r>
              <w:rPr>
                <w:rFonts w:hint="eastAsia" w:ascii="Times New Roman" w:hAnsi="Times New Roman"/>
                <w:b/>
                <w:color w:val="000000"/>
                <w:kern w:val="0"/>
                <w:sz w:val="20"/>
                <w:szCs w:val="20"/>
              </w:rPr>
              <w:t>万立方米</w:t>
            </w:r>
            <w:r>
              <w:rPr>
                <w:rFonts w:ascii="Times New Roman" w:hAnsi="Times New Roman"/>
                <w:b/>
                <w:color w:val="000000"/>
                <w:kern w:val="0"/>
                <w:sz w:val="20"/>
                <w:szCs w:val="20"/>
              </w:rPr>
              <w:t>)</w:t>
            </w:r>
          </w:p>
        </w:tc>
        <w:tc>
          <w:tcPr>
            <w:tcW w:w="1335"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b/>
                <w:color w:val="000000"/>
                <w:kern w:val="0"/>
                <w:sz w:val="20"/>
                <w:szCs w:val="20"/>
              </w:rPr>
            </w:pPr>
            <w:r>
              <w:rPr>
                <w:rFonts w:hint="eastAsia" w:ascii="Times New Roman" w:hAnsi="Times New Roman"/>
                <w:b/>
                <w:color w:val="000000"/>
                <w:kern w:val="0"/>
                <w:sz w:val="20"/>
                <w:szCs w:val="20"/>
              </w:rPr>
              <w:t>面积</w:t>
            </w:r>
          </w:p>
          <w:p>
            <w:pPr>
              <w:widowControl/>
              <w:adjustRightInd w:val="0"/>
              <w:snapToGrid w:val="0"/>
              <w:spacing w:line="440" w:lineRule="exact"/>
              <w:jc w:val="center"/>
              <w:rPr>
                <w:rFonts w:ascii="Times New Roman" w:hAnsi="Times New Roman"/>
                <w:b/>
                <w:color w:val="000000"/>
                <w:kern w:val="0"/>
                <w:sz w:val="20"/>
                <w:szCs w:val="20"/>
              </w:rPr>
            </w:pPr>
            <w:r>
              <w:rPr>
                <w:rFonts w:hint="eastAsia" w:ascii="Times New Roman" w:hAnsi="Times New Roman"/>
                <w:b/>
                <w:color w:val="000000"/>
                <w:kern w:val="0"/>
                <w:sz w:val="20"/>
                <w:szCs w:val="20"/>
              </w:rPr>
              <w:t>（亩）</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灶鸡洞水库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小（一）型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222.6</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167</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402.15</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龙滩子水库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北碚区北温泉街道</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小（一）型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238.84</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120</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197.3</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回龙桥水库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小（一）型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268.46</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117</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296.6</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高坪水库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308.5</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31.68</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97.1</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人和水库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306.2</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28.82</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66.06</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元塘水库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284.4</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17.7</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75.32</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虎跳溪水库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北碚区施家梁镇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288.5</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83.56</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97.1</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和平水库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北碚区东阳镇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277.91</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28.42</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86.19</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菜子沟水库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302.45</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67.75</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224.92</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五塘湾水库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288.66</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33.23</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108.54</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甘家桥水库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北碚区歇马镇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284.35</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96.76</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264.33</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五四水库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433.446</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36.5</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118.78</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赵堡水库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349.846</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13</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94.88</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柑枝湾水库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北碚区复兴镇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308.543</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18.5</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59.4</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柳家沟水库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北碚区复兴镇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299.186</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17</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52.3</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人民水库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北碚区澄江镇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253.07</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16.42</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70.42</w:t>
            </w:r>
          </w:p>
        </w:tc>
      </w:tr>
      <w:tr>
        <w:tblPrEx>
          <w:tblCellMar>
            <w:top w:w="0" w:type="dxa"/>
            <w:left w:w="108" w:type="dxa"/>
            <w:bottom w:w="0" w:type="dxa"/>
            <w:right w:w="108" w:type="dxa"/>
          </w:tblCellMar>
        </w:tblPrEx>
        <w:trPr>
          <w:trHeight w:val="270" w:hRule="atLeast"/>
          <w:jc w:val="center"/>
        </w:trPr>
        <w:tc>
          <w:tcPr>
            <w:tcW w:w="1471"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团结水库</w:t>
            </w:r>
          </w:p>
        </w:tc>
        <w:tc>
          <w:tcPr>
            <w:tcW w:w="2551"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北碚区水土镇</w:t>
            </w:r>
          </w:p>
        </w:tc>
        <w:tc>
          <w:tcPr>
            <w:tcW w:w="1560"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340</w:t>
            </w:r>
          </w:p>
        </w:tc>
        <w:tc>
          <w:tcPr>
            <w:tcW w:w="1335"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76.5</w:t>
            </w:r>
          </w:p>
        </w:tc>
        <w:tc>
          <w:tcPr>
            <w:tcW w:w="1335" w:type="dxa"/>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142.24</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大田水库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379.231</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15.7</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97.1</w:t>
            </w:r>
          </w:p>
        </w:tc>
      </w:tr>
      <w:tr>
        <w:tblPrEx>
          <w:tblCellMar>
            <w:top w:w="0" w:type="dxa"/>
            <w:left w:w="108" w:type="dxa"/>
            <w:bottom w:w="0" w:type="dxa"/>
            <w:right w:w="108" w:type="dxa"/>
          </w:tblCellMar>
        </w:tblPrEx>
        <w:trPr>
          <w:trHeight w:val="270" w:hRule="atLeast"/>
          <w:jc w:val="center"/>
        </w:trPr>
        <w:tc>
          <w:tcPr>
            <w:tcW w:w="1471" w:type="dxa"/>
            <w:tcBorders>
              <w:top w:val="single" w:color="auto" w:sz="4" w:space="0"/>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太平水库</w:t>
            </w:r>
          </w:p>
        </w:tc>
        <w:tc>
          <w:tcPr>
            <w:tcW w:w="2551"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w:t>
            </w:r>
          </w:p>
        </w:tc>
        <w:tc>
          <w:tcPr>
            <w:tcW w:w="1560"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380</w:t>
            </w:r>
          </w:p>
        </w:tc>
        <w:tc>
          <w:tcPr>
            <w:tcW w:w="1335" w:type="dxa"/>
            <w:tcBorders>
              <w:top w:val="single" w:color="auto" w:sz="4" w:space="0"/>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48.2</w:t>
            </w:r>
          </w:p>
        </w:tc>
        <w:tc>
          <w:tcPr>
            <w:tcW w:w="1335" w:type="dxa"/>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217.31</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美丽湖水库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335</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49</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280.9</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金子湖水库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北碚区静观镇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hint="eastAsia" w:ascii="Times New Roman" w:hAnsi="Times New Roman"/>
                <w:color w:val="000000"/>
                <w:kern w:val="0"/>
                <w:sz w:val="20"/>
                <w:szCs w:val="20"/>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318.5</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54.55</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140.03</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金龙湖水库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童家溪镇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196.74</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ascii="Times New Roman" w:hAnsi="Times New Roman"/>
                <w:color w:val="000000"/>
                <w:kern w:val="0"/>
                <w:sz w:val="18"/>
                <w:szCs w:val="18"/>
              </w:rPr>
              <w:t>53</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451.8</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银子湖水库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静观镇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326.3</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ascii="Times New Roman" w:hAnsi="Times New Roman"/>
                <w:color w:val="000000"/>
                <w:kern w:val="0"/>
                <w:sz w:val="18"/>
                <w:szCs w:val="18"/>
              </w:rPr>
              <w:t>20.78</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71.32</w:t>
            </w:r>
          </w:p>
        </w:tc>
      </w:tr>
      <w:tr>
        <w:tblPrEx>
          <w:tblCellMar>
            <w:top w:w="0" w:type="dxa"/>
            <w:left w:w="108" w:type="dxa"/>
            <w:bottom w:w="0" w:type="dxa"/>
            <w:right w:w="108" w:type="dxa"/>
          </w:tblCellMar>
        </w:tblPrEx>
        <w:trPr>
          <w:trHeight w:val="30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2"/>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西湖水库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静观镇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379.3</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ascii="Times New Roman" w:hAnsi="Times New Roman"/>
                <w:color w:val="000000"/>
                <w:kern w:val="0"/>
                <w:sz w:val="18"/>
                <w:szCs w:val="18"/>
              </w:rPr>
              <w:t>97.2</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91.01</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pStyle w:val="16"/>
              <w:widowControl/>
              <w:numPr>
                <w:ilvl w:val="0"/>
                <w:numId w:val="10"/>
              </w:numPr>
              <w:adjustRightInd w:val="0"/>
              <w:snapToGrid w:val="0"/>
              <w:spacing w:line="440" w:lineRule="exact"/>
              <w:ind w:left="0" w:firstLine="0"/>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东湖水库</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静观镇</w:t>
            </w: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hint="eastAsia" w:ascii="Times New Roman" w:hAnsi="Times New Roman"/>
                <w:color w:val="000000"/>
                <w:kern w:val="0"/>
                <w:sz w:val="18"/>
                <w:szCs w:val="18"/>
              </w:rPr>
              <w:t>小（二）型</w:t>
            </w: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r>
              <w:rPr>
                <w:rFonts w:ascii="Times New Roman" w:hAnsi="Times New Roman"/>
                <w:color w:val="000000"/>
                <w:kern w:val="0"/>
                <w:sz w:val="20"/>
                <w:szCs w:val="20"/>
              </w:rPr>
              <w:t>379</w:t>
            </w: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r>
              <w:rPr>
                <w:rFonts w:ascii="Times New Roman" w:hAnsi="Times New Roman"/>
                <w:color w:val="000000"/>
                <w:kern w:val="0"/>
                <w:sz w:val="18"/>
                <w:szCs w:val="18"/>
              </w:rPr>
              <w:t>28.9</w:t>
            </w:r>
          </w:p>
        </w:tc>
        <w:tc>
          <w:tcPr>
            <w:tcW w:w="1335" w:type="dxa"/>
            <w:tcBorders>
              <w:top w:val="nil"/>
              <w:left w:val="nil"/>
              <w:bottom w:val="single" w:color="auto" w:sz="4" w:space="0"/>
              <w:right w:val="single" w:color="auto" w:sz="4" w:space="0"/>
            </w:tcBorders>
            <w:vAlign w:val="center"/>
          </w:tcPr>
          <w:p>
            <w:pPr>
              <w:adjustRightInd w:val="0"/>
              <w:snapToGrid w:val="0"/>
              <w:spacing w:line="440" w:lineRule="exact"/>
              <w:jc w:val="center"/>
              <w:rPr>
                <w:rFonts w:ascii="Times New Roman" w:hAnsi="Times New Roman"/>
                <w:sz w:val="20"/>
                <w:szCs w:val="20"/>
              </w:rPr>
            </w:pPr>
            <w:r>
              <w:rPr>
                <w:rFonts w:ascii="Times New Roman" w:hAnsi="Times New Roman"/>
                <w:sz w:val="20"/>
                <w:szCs w:val="20"/>
              </w:rPr>
              <w:t>106.18</w:t>
            </w:r>
          </w:p>
        </w:tc>
      </w:tr>
      <w:tr>
        <w:tblPrEx>
          <w:tblCellMar>
            <w:top w:w="0" w:type="dxa"/>
            <w:left w:w="108" w:type="dxa"/>
            <w:bottom w:w="0" w:type="dxa"/>
            <w:right w:w="108" w:type="dxa"/>
          </w:tblCellMar>
        </w:tblPrEx>
        <w:trPr>
          <w:trHeight w:val="270" w:hRule="atLeast"/>
          <w:jc w:val="center"/>
        </w:trPr>
        <w:tc>
          <w:tcPr>
            <w:tcW w:w="1471" w:type="dxa"/>
            <w:tcBorders>
              <w:top w:val="nil"/>
              <w:left w:val="single" w:color="auto" w:sz="4" w:space="0"/>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20"/>
                <w:szCs w:val="20"/>
              </w:rPr>
            </w:pPr>
          </w:p>
        </w:tc>
        <w:tc>
          <w:tcPr>
            <w:tcW w:w="1503"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b/>
                <w:bCs/>
                <w:color w:val="000000"/>
                <w:kern w:val="0"/>
                <w:sz w:val="18"/>
                <w:szCs w:val="18"/>
              </w:rPr>
            </w:pPr>
            <w:r>
              <w:rPr>
                <w:rFonts w:hint="eastAsia" w:ascii="Times New Roman" w:hAnsi="Times New Roman"/>
                <w:b/>
                <w:bCs/>
                <w:color w:val="000000"/>
                <w:kern w:val="0"/>
                <w:sz w:val="18"/>
                <w:szCs w:val="18"/>
              </w:rPr>
              <w:t>合计</w:t>
            </w:r>
          </w:p>
        </w:tc>
        <w:tc>
          <w:tcPr>
            <w:tcW w:w="2551"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p>
        </w:tc>
        <w:tc>
          <w:tcPr>
            <w:tcW w:w="1560"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color w:val="000000"/>
                <w:kern w:val="0"/>
                <w:sz w:val="18"/>
                <w:szCs w:val="18"/>
              </w:rPr>
            </w:pPr>
          </w:p>
        </w:tc>
        <w:tc>
          <w:tcPr>
            <w:tcW w:w="1559" w:type="dxa"/>
            <w:tcBorders>
              <w:top w:val="nil"/>
              <w:left w:val="nil"/>
              <w:bottom w:val="single" w:color="auto" w:sz="4" w:space="0"/>
              <w:right w:val="single" w:color="auto" w:sz="4" w:space="0"/>
            </w:tcBorders>
            <w:vAlign w:val="center"/>
          </w:tcPr>
          <w:p>
            <w:pPr>
              <w:widowControl/>
              <w:adjustRightInd w:val="0"/>
              <w:snapToGrid w:val="0"/>
              <w:spacing w:line="440" w:lineRule="exact"/>
              <w:jc w:val="left"/>
              <w:rPr>
                <w:rFonts w:ascii="Times New Roman" w:hAnsi="Times New Roman"/>
                <w:color w:val="000000"/>
                <w:kern w:val="0"/>
                <w:sz w:val="22"/>
              </w:rPr>
            </w:pPr>
          </w:p>
        </w:tc>
        <w:tc>
          <w:tcPr>
            <w:tcW w:w="1335" w:type="dxa"/>
            <w:tcBorders>
              <w:top w:val="nil"/>
              <w:left w:val="nil"/>
              <w:bottom w:val="single" w:color="auto" w:sz="4" w:space="0"/>
              <w:right w:val="single" w:color="auto" w:sz="4" w:space="0"/>
            </w:tcBorders>
            <w:vAlign w:val="center"/>
          </w:tcPr>
          <w:p>
            <w:pPr>
              <w:widowControl/>
              <w:adjustRightInd w:val="0"/>
              <w:snapToGrid w:val="0"/>
              <w:spacing w:line="440" w:lineRule="exact"/>
              <w:jc w:val="center"/>
              <w:rPr>
                <w:rFonts w:ascii="Times New Roman" w:hAnsi="Times New Roman"/>
                <w:b/>
                <w:bCs/>
                <w:color w:val="000000"/>
                <w:kern w:val="0"/>
                <w:sz w:val="18"/>
                <w:szCs w:val="18"/>
              </w:rPr>
            </w:pPr>
            <w:r>
              <w:rPr>
                <w:rFonts w:ascii="Times New Roman" w:hAnsi="Times New Roman"/>
                <w:b/>
                <w:bCs/>
                <w:color w:val="000000"/>
                <w:kern w:val="0"/>
                <w:sz w:val="18"/>
                <w:szCs w:val="18"/>
              </w:rPr>
              <w:t>1337.17</w:t>
            </w:r>
          </w:p>
        </w:tc>
        <w:tc>
          <w:tcPr>
            <w:tcW w:w="1335" w:type="dxa"/>
            <w:tcBorders>
              <w:top w:val="nil"/>
              <w:left w:val="nil"/>
              <w:bottom w:val="single" w:color="auto" w:sz="4" w:space="0"/>
              <w:right w:val="single" w:color="auto" w:sz="4" w:space="0"/>
            </w:tcBorders>
          </w:tcPr>
          <w:p>
            <w:pPr>
              <w:widowControl/>
              <w:adjustRightInd w:val="0"/>
              <w:snapToGrid w:val="0"/>
              <w:spacing w:line="440" w:lineRule="exact"/>
              <w:jc w:val="center"/>
              <w:rPr>
                <w:rFonts w:ascii="Times New Roman" w:hAnsi="Times New Roman"/>
                <w:b/>
                <w:bCs/>
                <w:color w:val="000000"/>
                <w:kern w:val="0"/>
                <w:sz w:val="20"/>
                <w:szCs w:val="20"/>
              </w:rPr>
            </w:pPr>
            <w:r>
              <w:rPr>
                <w:rFonts w:ascii="Times New Roman" w:hAnsi="Times New Roman"/>
                <w:b/>
                <w:bCs/>
                <w:color w:val="000000"/>
                <w:kern w:val="0"/>
                <w:sz w:val="20"/>
                <w:szCs w:val="20"/>
              </w:rPr>
              <w:t>3909.28</w:t>
            </w:r>
          </w:p>
        </w:tc>
      </w:tr>
    </w:tbl>
    <w:p>
      <w:pPr>
        <w:ind w:firstLine="480"/>
        <w:jc w:val="center"/>
        <w:rPr>
          <w:rFonts w:hint="eastAsia" w:ascii="Times New Roman" w:hAnsi="Times New Roman"/>
          <w:sz w:val="24"/>
          <w:lang w:val="zh-CN"/>
        </w:rPr>
      </w:pPr>
    </w:p>
    <w:p>
      <w:pPr>
        <w:ind w:firstLine="480"/>
        <w:jc w:val="center"/>
        <w:rPr>
          <w:rFonts w:ascii="Times New Roman" w:hAnsi="Times New Roman"/>
          <w:sz w:val="24"/>
          <w:lang w:val="zh-CN"/>
        </w:rPr>
      </w:pPr>
      <w:r>
        <w:rPr>
          <w:rFonts w:hint="eastAsia" w:ascii="Times New Roman" w:hAnsi="Times New Roman"/>
          <w:sz w:val="24"/>
          <w:lang w:val="zh-CN"/>
        </w:rPr>
        <w:t>表</w:t>
      </w:r>
      <w:r>
        <w:rPr>
          <w:rFonts w:ascii="Times New Roman" w:hAnsi="Times New Roman"/>
          <w:sz w:val="24"/>
          <w:lang w:val="zh-CN"/>
        </w:rPr>
        <w:t>3-5</w:t>
      </w:r>
      <w:r>
        <w:rPr>
          <w:rFonts w:hint="eastAsia" w:ascii="Times New Roman" w:hAnsi="Times New Roman"/>
          <w:sz w:val="24"/>
          <w:lang w:val="zh-CN"/>
        </w:rPr>
        <w:t>限制养殖区统计表（保护区）</w:t>
      </w:r>
    </w:p>
    <w:tbl>
      <w:tblPr>
        <w:tblStyle w:val="10"/>
        <w:tblW w:w="11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4307"/>
        <w:gridCol w:w="2127"/>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序号</w:t>
            </w:r>
          </w:p>
        </w:tc>
        <w:tc>
          <w:tcPr>
            <w:tcW w:w="43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名称</w:t>
            </w:r>
          </w:p>
        </w:tc>
        <w:tc>
          <w:tcPr>
            <w:tcW w:w="2127" w:type="dxa"/>
            <w:tcBorders>
              <w:top w:val="single" w:color="auto" w:sz="4" w:space="0"/>
              <w:left w:val="single" w:color="auto" w:sz="4" w:space="0"/>
              <w:bottom w:val="single" w:color="auto" w:sz="4" w:space="0"/>
              <w:right w:val="single" w:color="auto" w:sz="4" w:space="0"/>
            </w:tcBorders>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范围</w:t>
            </w:r>
          </w:p>
        </w:tc>
        <w:tc>
          <w:tcPr>
            <w:tcW w:w="30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6"/>
              <w:numPr>
                <w:ilvl w:val="0"/>
                <w:numId w:val="11"/>
              </w:numPr>
              <w:spacing w:line="400" w:lineRule="exact"/>
              <w:jc w:val="center"/>
              <w:rPr>
                <w:rFonts w:ascii="Times New Roman" w:hAnsi="Times New Roman"/>
                <w:kern w:val="0"/>
                <w:sz w:val="21"/>
                <w:szCs w:val="21"/>
                <w:lang w:val="zh-CN"/>
              </w:rPr>
            </w:pPr>
          </w:p>
        </w:tc>
        <w:tc>
          <w:tcPr>
            <w:tcW w:w="43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缙云山国家级自然保护区</w:t>
            </w:r>
          </w:p>
        </w:tc>
        <w:tc>
          <w:tcPr>
            <w:tcW w:w="2127" w:type="dxa"/>
            <w:tcBorders>
              <w:top w:val="single" w:color="auto" w:sz="4" w:space="0"/>
              <w:left w:val="single" w:color="auto" w:sz="4" w:space="0"/>
              <w:bottom w:val="single" w:color="auto" w:sz="4" w:space="0"/>
              <w:right w:val="single" w:color="auto" w:sz="4" w:space="0"/>
            </w:tcBorders>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实验区</w:t>
            </w:r>
          </w:p>
        </w:tc>
        <w:tc>
          <w:tcPr>
            <w:tcW w:w="30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ascii="Times New Roman" w:hAnsi="Times New Roman"/>
                <w:kern w:val="0"/>
                <w:sz w:val="21"/>
                <w:szCs w:val="21"/>
                <w:lang w:val="zh-CN"/>
              </w:rPr>
              <w:t>2074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6"/>
              <w:numPr>
                <w:ilvl w:val="0"/>
                <w:numId w:val="11"/>
              </w:numPr>
              <w:spacing w:line="400" w:lineRule="exact"/>
              <w:jc w:val="center"/>
              <w:rPr>
                <w:rFonts w:ascii="Times New Roman" w:hAnsi="Times New Roman"/>
                <w:kern w:val="0"/>
                <w:sz w:val="21"/>
                <w:szCs w:val="21"/>
                <w:lang w:val="zh-CN"/>
              </w:rPr>
            </w:pPr>
          </w:p>
        </w:tc>
        <w:tc>
          <w:tcPr>
            <w:tcW w:w="43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北碚小三峡县级自然保护区</w:t>
            </w:r>
          </w:p>
        </w:tc>
        <w:tc>
          <w:tcPr>
            <w:tcW w:w="2127" w:type="dxa"/>
            <w:tcBorders>
              <w:top w:val="single" w:color="auto" w:sz="4" w:space="0"/>
              <w:left w:val="single" w:color="auto" w:sz="4" w:space="0"/>
              <w:bottom w:val="single" w:color="auto" w:sz="4" w:space="0"/>
              <w:right w:val="single" w:color="auto" w:sz="4" w:space="0"/>
            </w:tcBorders>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实验区</w:t>
            </w:r>
          </w:p>
        </w:tc>
        <w:tc>
          <w:tcPr>
            <w:tcW w:w="30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ascii="Times New Roman" w:hAnsi="Times New Roman"/>
                <w:kern w:val="0"/>
                <w:sz w:val="21"/>
                <w:szCs w:val="21"/>
                <w:lang w:val="zh-CN"/>
              </w:rPr>
              <w:t>1566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6"/>
              <w:numPr>
                <w:ilvl w:val="0"/>
                <w:numId w:val="11"/>
              </w:numPr>
              <w:spacing w:line="400" w:lineRule="exact"/>
              <w:jc w:val="center"/>
              <w:rPr>
                <w:rFonts w:ascii="Times New Roman" w:hAnsi="Times New Roman"/>
                <w:kern w:val="0"/>
                <w:sz w:val="21"/>
                <w:szCs w:val="21"/>
                <w:lang w:val="zh-CN"/>
              </w:rPr>
            </w:pPr>
          </w:p>
        </w:tc>
        <w:tc>
          <w:tcPr>
            <w:tcW w:w="43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北碚金刀峡县级自然保护区</w:t>
            </w:r>
          </w:p>
        </w:tc>
        <w:tc>
          <w:tcPr>
            <w:tcW w:w="2127" w:type="dxa"/>
            <w:tcBorders>
              <w:top w:val="single" w:color="auto" w:sz="4" w:space="0"/>
              <w:left w:val="single" w:color="auto" w:sz="4" w:space="0"/>
              <w:bottom w:val="single" w:color="auto" w:sz="4" w:space="0"/>
              <w:right w:val="single" w:color="auto" w:sz="4" w:space="0"/>
            </w:tcBorders>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实验区</w:t>
            </w:r>
          </w:p>
        </w:tc>
        <w:tc>
          <w:tcPr>
            <w:tcW w:w="30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ascii="Times New Roman" w:hAnsi="Times New Roman"/>
                <w:kern w:val="0"/>
                <w:sz w:val="21"/>
                <w:szCs w:val="21"/>
                <w:lang w:val="zh-CN"/>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6"/>
              <w:numPr>
                <w:ilvl w:val="0"/>
                <w:numId w:val="11"/>
              </w:numPr>
              <w:spacing w:line="400" w:lineRule="exact"/>
              <w:jc w:val="center"/>
              <w:rPr>
                <w:rFonts w:ascii="Times New Roman" w:hAnsi="Times New Roman"/>
                <w:kern w:val="0"/>
                <w:sz w:val="21"/>
                <w:szCs w:val="21"/>
                <w:lang w:val="zh-CN"/>
              </w:rPr>
            </w:pPr>
          </w:p>
        </w:tc>
        <w:tc>
          <w:tcPr>
            <w:tcW w:w="43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北碚茅庵县级自然保护区</w:t>
            </w:r>
          </w:p>
        </w:tc>
        <w:tc>
          <w:tcPr>
            <w:tcW w:w="2127" w:type="dxa"/>
            <w:tcBorders>
              <w:top w:val="single" w:color="auto" w:sz="4" w:space="0"/>
              <w:left w:val="single" w:color="auto" w:sz="4" w:space="0"/>
              <w:bottom w:val="single" w:color="auto" w:sz="4" w:space="0"/>
              <w:right w:val="single" w:color="auto" w:sz="4" w:space="0"/>
            </w:tcBorders>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实验区</w:t>
            </w:r>
          </w:p>
        </w:tc>
        <w:tc>
          <w:tcPr>
            <w:tcW w:w="30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ascii="Times New Roman" w:hAnsi="Times New Roman"/>
                <w:kern w:val="0"/>
                <w:sz w:val="21"/>
                <w:szCs w:val="21"/>
                <w:lang w:val="zh-CN"/>
              </w:rPr>
              <w:t>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tcBorders>
              <w:top w:val="single" w:color="auto" w:sz="4" w:space="0"/>
              <w:left w:val="single" w:color="auto" w:sz="4" w:space="0"/>
              <w:bottom w:val="single" w:color="auto" w:sz="4" w:space="0"/>
              <w:right w:val="single" w:color="auto" w:sz="4" w:space="0"/>
            </w:tcBorders>
            <w:vAlign w:val="center"/>
          </w:tcPr>
          <w:p>
            <w:pPr>
              <w:pStyle w:val="16"/>
              <w:spacing w:line="400" w:lineRule="exact"/>
              <w:ind w:left="420" w:firstLine="0"/>
              <w:rPr>
                <w:rFonts w:ascii="Times New Roman" w:hAnsi="Times New Roman"/>
                <w:kern w:val="0"/>
                <w:sz w:val="21"/>
                <w:szCs w:val="21"/>
                <w:lang w:val="zh-CN"/>
              </w:rPr>
            </w:pPr>
          </w:p>
        </w:tc>
        <w:tc>
          <w:tcPr>
            <w:tcW w:w="430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hint="eastAsia" w:ascii="Times New Roman" w:hAnsi="Times New Roman"/>
                <w:kern w:val="0"/>
                <w:sz w:val="21"/>
                <w:szCs w:val="21"/>
                <w:lang w:val="zh-CN"/>
              </w:rPr>
              <w:t>合计</w:t>
            </w:r>
          </w:p>
        </w:tc>
        <w:tc>
          <w:tcPr>
            <w:tcW w:w="2127" w:type="dxa"/>
            <w:tcBorders>
              <w:top w:val="single" w:color="auto" w:sz="4" w:space="0"/>
              <w:left w:val="single" w:color="auto" w:sz="4" w:space="0"/>
              <w:bottom w:val="single" w:color="auto" w:sz="4" w:space="0"/>
              <w:right w:val="single" w:color="auto" w:sz="4" w:space="0"/>
            </w:tcBorders>
          </w:tcPr>
          <w:p>
            <w:pPr>
              <w:spacing w:line="400" w:lineRule="exact"/>
              <w:jc w:val="center"/>
              <w:rPr>
                <w:rFonts w:ascii="Times New Roman" w:hAnsi="Times New Roman"/>
                <w:kern w:val="0"/>
                <w:sz w:val="21"/>
                <w:szCs w:val="21"/>
                <w:lang w:val="zh-CN"/>
              </w:rPr>
            </w:pPr>
          </w:p>
        </w:tc>
        <w:tc>
          <w:tcPr>
            <w:tcW w:w="308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kern w:val="0"/>
                <w:sz w:val="21"/>
                <w:szCs w:val="21"/>
                <w:lang w:val="zh-CN"/>
              </w:rPr>
            </w:pPr>
            <w:r>
              <w:rPr>
                <w:rFonts w:ascii="Times New Roman" w:hAnsi="Times New Roman"/>
                <w:kern w:val="0"/>
                <w:sz w:val="21"/>
                <w:szCs w:val="21"/>
                <w:lang w:val="zh-CN"/>
              </w:rPr>
              <w:t>5274</w:t>
            </w:r>
          </w:p>
        </w:tc>
      </w:tr>
    </w:tbl>
    <w:p>
      <w:pPr>
        <w:ind w:firstLine="560"/>
        <w:rPr>
          <w:rFonts w:ascii="Times New Roman" w:hAnsi="Times New Roman"/>
          <w:szCs w:val="28"/>
          <w:lang w:val="zh-CN"/>
        </w:rPr>
        <w:sectPr>
          <w:pgSz w:w="16838" w:h="11906" w:orient="landscape"/>
          <w:pgMar w:top="1588" w:right="1440" w:bottom="1588" w:left="1440" w:header="851" w:footer="992" w:gutter="0"/>
          <w:cols w:space="425" w:num="1"/>
          <w:docGrid w:linePitch="312" w:charSpace="0"/>
        </w:sectPr>
      </w:pPr>
    </w:p>
    <w:p>
      <w:pPr>
        <w:spacing w:line="520" w:lineRule="exact"/>
        <w:ind w:firstLine="560"/>
        <w:rPr>
          <w:rFonts w:hint="eastAsia" w:ascii="方正仿宋_GBK" w:hAnsi="Times New Roman" w:eastAsia="方正仿宋_GBK"/>
          <w:szCs w:val="28"/>
          <w:lang w:val="zh-CN"/>
        </w:rPr>
      </w:pPr>
      <w:r>
        <w:rPr>
          <w:rFonts w:hint="eastAsia" w:ascii="方正仿宋_GBK" w:hAnsi="Times New Roman" w:eastAsia="方正仿宋_GBK"/>
          <w:szCs w:val="28"/>
          <w:lang w:val="zh-CN"/>
        </w:rPr>
        <w:t>限制养殖区内的水产养殖，污染物排放超过国家和地方规定的污染物排放标准的，限期整改，整改后仍不达标的，由本级人民政府及相关部门负责限期搬迁或关停。限制养殖区内重点生态功能区和公共设施安全区域划定前已有的水产养殖，搬迁或关停，造成养殖生产者经济损失的应依法给予补偿，并妥善安置养殖渔民生产生活。</w:t>
      </w:r>
    </w:p>
    <w:p>
      <w:pPr>
        <w:spacing w:line="520" w:lineRule="exact"/>
        <w:ind w:firstLine="560"/>
        <w:rPr>
          <w:rFonts w:ascii="方正仿宋_GBK" w:hAnsi="Times New Roman" w:eastAsia="方正仿宋_GBK"/>
          <w:szCs w:val="28"/>
          <w:lang w:val="zh-CN"/>
        </w:rPr>
      </w:pPr>
    </w:p>
    <w:p>
      <w:pPr>
        <w:spacing w:line="520" w:lineRule="exact"/>
        <w:jc w:val="center"/>
        <w:outlineLvl w:val="1"/>
        <w:rPr>
          <w:rFonts w:ascii="方正黑体_GBK" w:hAnsi="Times New Roman" w:eastAsia="方正黑体_GBK"/>
          <w:sz w:val="36"/>
          <w:szCs w:val="36"/>
        </w:rPr>
      </w:pPr>
      <w:bookmarkStart w:id="51" w:name="_Toc516069272"/>
      <w:r>
        <w:rPr>
          <w:rFonts w:hint="eastAsia" w:ascii="方正黑体_GBK" w:hAnsi="Times New Roman" w:eastAsia="方正黑体_GBK"/>
          <w:sz w:val="36"/>
          <w:szCs w:val="36"/>
        </w:rPr>
        <w:t>第十二节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养殖区</w:t>
      </w:r>
      <w:bookmarkEnd w:id="51"/>
    </w:p>
    <w:p>
      <w:pPr>
        <w:spacing w:line="520" w:lineRule="exact"/>
        <w:ind w:firstLine="562"/>
        <w:rPr>
          <w:rFonts w:ascii="方正仿宋_GBK" w:hAnsi="Times New Roman" w:eastAsia="方正仿宋_GBK"/>
          <w:color w:val="000000"/>
          <w:spacing w:val="-8"/>
          <w:lang w:val="zh-CN"/>
        </w:rPr>
      </w:pPr>
      <w:r>
        <w:rPr>
          <w:rFonts w:hint="eastAsia" w:ascii="方正仿宋_GBK" w:hAnsi="Times New Roman" w:eastAsia="方正仿宋_GBK"/>
          <w:color w:val="000000"/>
          <w:spacing w:val="-8"/>
          <w:lang w:val="zh-CN"/>
        </w:rPr>
        <w:t>至</w:t>
      </w:r>
      <w:r>
        <w:rPr>
          <w:rFonts w:ascii="方正仿宋_GBK" w:hAnsi="Times New Roman" w:eastAsia="方正仿宋_GBK"/>
          <w:color w:val="000000"/>
          <w:spacing w:val="-8"/>
          <w:lang w:val="zh-CN"/>
        </w:rPr>
        <w:t>2017</w:t>
      </w:r>
      <w:r>
        <w:rPr>
          <w:rFonts w:hint="eastAsia" w:ascii="方正仿宋_GBK" w:hAnsi="Times New Roman" w:eastAsia="方正仿宋_GBK"/>
          <w:color w:val="000000"/>
          <w:spacing w:val="-8"/>
          <w:lang w:val="zh-CN"/>
        </w:rPr>
        <w:t>年，北碚区水产养殖面积</w:t>
      </w:r>
      <w:r>
        <w:rPr>
          <w:rFonts w:ascii="方正仿宋_GBK" w:hAnsi="Times New Roman" w:eastAsia="方正仿宋_GBK"/>
          <w:color w:val="000000"/>
          <w:spacing w:val="-8"/>
          <w:lang w:val="zh-CN"/>
        </w:rPr>
        <w:t>9930</w:t>
      </w:r>
      <w:r>
        <w:rPr>
          <w:rFonts w:hint="eastAsia" w:ascii="方正仿宋_GBK" w:hAnsi="Times New Roman" w:eastAsia="方正仿宋_GBK"/>
          <w:color w:val="000000"/>
          <w:spacing w:val="-8"/>
          <w:lang w:val="zh-CN"/>
        </w:rPr>
        <w:t>亩，根据该区养殖水域规划的总体要求，结合北碚区的地理环境特点、渔业现状及渔业发展的主要功能，</w:t>
      </w:r>
      <w:r>
        <w:rPr>
          <w:rFonts w:ascii="方正仿宋_GBK" w:hAnsi="Times New Roman" w:eastAsia="方正仿宋_GBK"/>
          <w:color w:val="000000"/>
          <w:spacing w:val="-8"/>
          <w:lang w:val="zh-CN"/>
        </w:rPr>
        <w:t>2018-2030</w:t>
      </w:r>
      <w:r>
        <w:rPr>
          <w:rFonts w:hint="eastAsia" w:ascii="方正仿宋_GBK" w:hAnsi="Times New Roman" w:eastAsia="方正仿宋_GBK"/>
          <w:color w:val="000000"/>
          <w:spacing w:val="-8"/>
          <w:lang w:val="zh-CN"/>
        </w:rPr>
        <w:t>年期间规划总面积控制在</w:t>
      </w:r>
      <w:r>
        <w:rPr>
          <w:rFonts w:ascii="方正仿宋_GBK" w:hAnsi="Times New Roman" w:eastAsia="方正仿宋_GBK"/>
          <w:color w:val="000000"/>
          <w:spacing w:val="-8"/>
          <w:lang w:val="zh-CN"/>
        </w:rPr>
        <w:t>10000</w:t>
      </w:r>
      <w:r>
        <w:rPr>
          <w:rFonts w:hint="eastAsia" w:ascii="方正仿宋_GBK" w:hAnsi="Times New Roman" w:eastAsia="方正仿宋_GBK"/>
          <w:color w:val="000000"/>
          <w:spacing w:val="-8"/>
          <w:lang w:val="zh-CN"/>
        </w:rPr>
        <w:t>亩以内，总体上可将全区渔业水产养殖区划分成三大功能区域：</w:t>
      </w:r>
      <w:bookmarkStart w:id="52" w:name="_Toc489368137"/>
      <w:bookmarkStart w:id="53" w:name="_Toc498958112"/>
    </w:p>
    <w:p>
      <w:pPr>
        <w:pStyle w:val="3"/>
        <w:numPr>
          <w:ilvl w:val="2"/>
          <w:numId w:val="12"/>
        </w:numPr>
        <w:spacing w:line="520" w:lineRule="exact"/>
        <w:ind w:left="0" w:firstLine="640" w:firstLineChars="200"/>
        <w:rPr>
          <w:rFonts w:ascii="方正黑体_GBK" w:hAnsi="Times New Roman" w:eastAsia="方正黑体_GBK"/>
          <w:b w:val="0"/>
        </w:rPr>
      </w:pPr>
      <w:bookmarkStart w:id="54" w:name="_Toc516069273"/>
      <w:r>
        <w:rPr>
          <w:rFonts w:hint="eastAsia" w:ascii="方正黑体_GBK" w:hAnsi="Times New Roman" w:eastAsia="方正黑体_GBK"/>
          <w:b w:val="0"/>
        </w:rPr>
        <w:t>池塘（山坪塘）养殖区</w:t>
      </w:r>
      <w:bookmarkEnd w:id="52"/>
      <w:bookmarkEnd w:id="53"/>
      <w:bookmarkEnd w:id="54"/>
    </w:p>
    <w:p>
      <w:pPr>
        <w:spacing w:line="520" w:lineRule="exact"/>
        <w:ind w:firstLine="562"/>
        <w:rPr>
          <w:rFonts w:ascii="方正仿宋_GBK" w:hAnsi="Times New Roman" w:eastAsia="方正仿宋_GBK"/>
          <w:color w:val="000000"/>
          <w:spacing w:val="-8"/>
          <w:lang w:val="zh-CN"/>
        </w:rPr>
      </w:pPr>
      <w:r>
        <w:rPr>
          <w:rFonts w:hint="eastAsia" w:ascii="方正仿宋_GBK" w:hAnsi="Times New Roman" w:eastAsia="方正仿宋_GBK"/>
          <w:color w:val="000000"/>
          <w:spacing w:val="-8"/>
          <w:lang w:val="zh-CN"/>
        </w:rPr>
        <w:t>规划区域：截至</w:t>
      </w:r>
      <w:r>
        <w:rPr>
          <w:rFonts w:ascii="方正仿宋_GBK" w:hAnsi="Times New Roman" w:eastAsia="方正仿宋_GBK"/>
          <w:color w:val="000000"/>
          <w:spacing w:val="-8"/>
          <w:lang w:val="zh-CN"/>
        </w:rPr>
        <w:t>2017</w:t>
      </w:r>
      <w:r>
        <w:rPr>
          <w:rFonts w:hint="eastAsia" w:ascii="方正仿宋_GBK" w:hAnsi="Times New Roman" w:eastAsia="方正仿宋_GBK"/>
          <w:color w:val="000000"/>
          <w:spacing w:val="-8"/>
          <w:lang w:val="zh-CN"/>
        </w:rPr>
        <w:t>年已开发池塘水产养殖水面</w:t>
      </w:r>
      <w:r>
        <w:rPr>
          <w:rFonts w:ascii="方正仿宋_GBK" w:hAnsi="Times New Roman" w:eastAsia="方正仿宋_GBK"/>
          <w:color w:val="000000"/>
          <w:spacing w:val="-8"/>
        </w:rPr>
        <w:t>7515</w:t>
      </w:r>
      <w:r>
        <w:rPr>
          <w:rFonts w:hint="eastAsia" w:ascii="方正仿宋_GBK" w:hAnsi="Times New Roman" w:eastAsia="方正仿宋_GBK"/>
          <w:color w:val="000000"/>
          <w:spacing w:val="-8"/>
        </w:rPr>
        <w:t>亩</w:t>
      </w:r>
      <w:r>
        <w:rPr>
          <w:rFonts w:hint="eastAsia" w:ascii="方正仿宋_GBK" w:hAnsi="Times New Roman" w:eastAsia="方正仿宋_GBK"/>
          <w:color w:val="000000"/>
          <w:spacing w:val="-8"/>
          <w:lang w:val="zh-CN"/>
        </w:rPr>
        <w:t>，本次规划山坪塘（池塘）养殖面积控制在</w:t>
      </w:r>
      <w:r>
        <w:rPr>
          <w:rFonts w:ascii="方正仿宋_GBK" w:hAnsi="Times New Roman" w:eastAsia="方正仿宋_GBK"/>
          <w:color w:val="000000"/>
          <w:spacing w:val="-8"/>
          <w:lang w:val="zh-CN"/>
        </w:rPr>
        <w:t>7500</w:t>
      </w:r>
      <w:r>
        <w:rPr>
          <w:rFonts w:hint="eastAsia" w:ascii="方正仿宋_GBK" w:hAnsi="Times New Roman" w:eastAsia="方正仿宋_GBK"/>
          <w:color w:val="000000"/>
          <w:spacing w:val="-8"/>
        </w:rPr>
        <w:t>亩</w:t>
      </w:r>
      <w:r>
        <w:rPr>
          <w:rFonts w:hint="eastAsia" w:ascii="方正仿宋_GBK" w:hAnsi="Times New Roman" w:eastAsia="方正仿宋_GBK"/>
          <w:color w:val="000000"/>
          <w:spacing w:val="-8"/>
          <w:lang w:val="zh-CN"/>
        </w:rPr>
        <w:t>左右，区域范围：</w:t>
      </w:r>
    </w:p>
    <w:p>
      <w:pPr>
        <w:ind w:firstLine="480"/>
        <w:jc w:val="center"/>
        <w:rPr>
          <w:rFonts w:ascii="Times New Roman" w:hAnsi="Times New Roman"/>
          <w:color w:val="000000"/>
          <w:sz w:val="24"/>
          <w:lang w:val="zh-CN"/>
        </w:rPr>
      </w:pPr>
      <w:r>
        <w:rPr>
          <w:rFonts w:hint="eastAsia" w:ascii="Times New Roman" w:hAnsi="Times New Roman"/>
          <w:color w:val="000000"/>
          <w:sz w:val="24"/>
          <w:lang w:val="zh-CN"/>
        </w:rPr>
        <w:t>表</w:t>
      </w:r>
      <w:r>
        <w:rPr>
          <w:rFonts w:ascii="Times New Roman" w:hAnsi="Times New Roman"/>
          <w:color w:val="000000"/>
          <w:sz w:val="24"/>
          <w:lang w:val="zh-CN"/>
        </w:rPr>
        <w:t>3-5</w:t>
      </w:r>
      <w:r>
        <w:rPr>
          <w:rFonts w:hint="eastAsia" w:ascii="Times New Roman" w:hAnsi="Times New Roman"/>
          <w:color w:val="000000"/>
          <w:sz w:val="24"/>
        </w:rPr>
        <w:t>池塘（山坪塘）</w:t>
      </w:r>
      <w:r>
        <w:rPr>
          <w:rFonts w:hint="eastAsia" w:ascii="Times New Roman" w:hAnsi="Times New Roman"/>
          <w:color w:val="000000"/>
          <w:sz w:val="24"/>
          <w:lang w:val="zh-CN"/>
        </w:rPr>
        <w:t>养殖区布局</w:t>
      </w:r>
    </w:p>
    <w:tbl>
      <w:tblPr>
        <w:tblStyle w:val="10"/>
        <w:tblW w:w="7733" w:type="dxa"/>
        <w:jc w:val="center"/>
        <w:tblLayout w:type="fixed"/>
        <w:tblCellMar>
          <w:top w:w="0" w:type="dxa"/>
          <w:left w:w="108" w:type="dxa"/>
          <w:bottom w:w="0" w:type="dxa"/>
          <w:right w:w="108" w:type="dxa"/>
        </w:tblCellMar>
      </w:tblPr>
      <w:tblGrid>
        <w:gridCol w:w="1731"/>
        <w:gridCol w:w="1080"/>
        <w:gridCol w:w="1080"/>
        <w:gridCol w:w="1080"/>
        <w:gridCol w:w="1080"/>
        <w:gridCol w:w="1682"/>
      </w:tblGrid>
      <w:tr>
        <w:tblPrEx>
          <w:tblCellMar>
            <w:top w:w="0" w:type="dxa"/>
            <w:left w:w="108" w:type="dxa"/>
            <w:bottom w:w="0" w:type="dxa"/>
            <w:right w:w="108" w:type="dxa"/>
          </w:tblCellMar>
        </w:tblPrEx>
        <w:trPr>
          <w:trHeight w:val="285" w:hRule="atLeast"/>
          <w:jc w:val="center"/>
        </w:trPr>
        <w:tc>
          <w:tcPr>
            <w:tcW w:w="173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序号</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单位</w:t>
            </w:r>
          </w:p>
          <w:p>
            <w:pPr>
              <w:widowControl/>
              <w:jc w:val="center"/>
              <w:rPr>
                <w:rFonts w:ascii="Times New Roman" w:hAnsi="Times New Roman"/>
                <w:kern w:val="0"/>
                <w:sz w:val="21"/>
                <w:szCs w:val="21"/>
              </w:rPr>
            </w:pPr>
            <w:r>
              <w:rPr>
                <w:rFonts w:hint="eastAsia" w:ascii="Times New Roman" w:hAnsi="Times New Roman"/>
                <w:kern w:val="0"/>
                <w:sz w:val="21"/>
                <w:szCs w:val="21"/>
              </w:rPr>
              <w:t>名称</w:t>
            </w:r>
          </w:p>
        </w:tc>
        <w:tc>
          <w:tcPr>
            <w:tcW w:w="2160"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规划面积（亩）</w:t>
            </w:r>
          </w:p>
        </w:tc>
        <w:tc>
          <w:tcPr>
            <w:tcW w:w="2762" w:type="dxa"/>
            <w:gridSpan w:val="2"/>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规划产量（吨）</w:t>
            </w:r>
          </w:p>
        </w:tc>
      </w:tr>
      <w:tr>
        <w:tblPrEx>
          <w:tblCellMar>
            <w:top w:w="0" w:type="dxa"/>
            <w:left w:w="108" w:type="dxa"/>
            <w:bottom w:w="0" w:type="dxa"/>
            <w:right w:w="108" w:type="dxa"/>
          </w:tblCellMar>
        </w:tblPrEx>
        <w:trPr>
          <w:trHeight w:val="285" w:hRule="atLeast"/>
          <w:jc w:val="center"/>
        </w:trPr>
        <w:tc>
          <w:tcPr>
            <w:tcW w:w="173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kern w:val="0"/>
                <w:sz w:val="21"/>
                <w:szCs w:val="21"/>
              </w:rPr>
            </w:pP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已养</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规划</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已养</w:t>
            </w:r>
          </w:p>
        </w:tc>
        <w:tc>
          <w:tcPr>
            <w:tcW w:w="1682"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规划</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1</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北温泉</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35</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16</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22</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2</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东阳</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537</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460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856</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388</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3</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龙凤桥</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270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350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278</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427</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4</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歇马</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957</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450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590</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324</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5</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澄江</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955</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1100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633</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990</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6</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蔡家岗</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62</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39</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7</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童家溪</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78</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57</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93</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87</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8</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天府</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169</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350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122</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360</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9</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施家梁</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6</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185</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186</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10</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水土</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374</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200</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60</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11</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静观</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953</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1100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752</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718</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12</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柳荫</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1353</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1450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281</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776</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13</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复兴</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308</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150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90</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78</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14</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三圣</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1181</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1200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679</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757</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ascii="Times New Roman" w:hAnsi="Times New Roman"/>
                <w:kern w:val="0"/>
                <w:sz w:val="21"/>
                <w:szCs w:val="21"/>
              </w:rPr>
              <w:t>15</w:t>
            </w:r>
          </w:p>
        </w:tc>
        <w:tc>
          <w:tcPr>
            <w:tcW w:w="1080" w:type="dxa"/>
            <w:tcBorders>
              <w:top w:val="nil"/>
              <w:left w:val="nil"/>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金刀峡</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297</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450</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145</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233</w:t>
            </w:r>
          </w:p>
        </w:tc>
      </w:tr>
      <w:tr>
        <w:tblPrEx>
          <w:tblCellMar>
            <w:top w:w="0" w:type="dxa"/>
            <w:left w:w="108" w:type="dxa"/>
            <w:bottom w:w="0" w:type="dxa"/>
            <w:right w:w="108" w:type="dxa"/>
          </w:tblCellMar>
        </w:tblPrEx>
        <w:trPr>
          <w:trHeight w:val="315" w:hRule="atLeast"/>
          <w:jc w:val="center"/>
        </w:trPr>
        <w:tc>
          <w:tcPr>
            <w:tcW w:w="1731"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kern w:val="0"/>
                <w:sz w:val="21"/>
                <w:szCs w:val="21"/>
              </w:rPr>
            </w:pPr>
            <w:r>
              <w:rPr>
                <w:rFonts w:hint="eastAsia" w:ascii="Times New Roman" w:hAnsi="Times New Roman"/>
                <w:kern w:val="0"/>
                <w:sz w:val="21"/>
                <w:szCs w:val="21"/>
              </w:rPr>
              <w:t>合计</w:t>
            </w:r>
          </w:p>
        </w:tc>
        <w:tc>
          <w:tcPr>
            <w:tcW w:w="1080" w:type="dxa"/>
            <w:tcBorders>
              <w:top w:val="nil"/>
              <w:left w:val="nil"/>
              <w:bottom w:val="single" w:color="auto" w:sz="4" w:space="0"/>
              <w:right w:val="single" w:color="auto" w:sz="4" w:space="0"/>
            </w:tcBorders>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　</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7515</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7497</w:t>
            </w:r>
          </w:p>
        </w:tc>
        <w:tc>
          <w:tcPr>
            <w:tcW w:w="1080"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4778</w:t>
            </w:r>
          </w:p>
        </w:tc>
        <w:tc>
          <w:tcPr>
            <w:tcW w:w="1682" w:type="dxa"/>
            <w:tcBorders>
              <w:top w:val="nil"/>
              <w:left w:val="nil"/>
              <w:bottom w:val="single" w:color="auto" w:sz="4" w:space="0"/>
              <w:right w:val="single" w:color="auto" w:sz="4" w:space="0"/>
            </w:tcBorders>
            <w:vAlign w:val="center"/>
          </w:tcPr>
          <w:p>
            <w:pPr>
              <w:adjustRightInd w:val="0"/>
              <w:snapToGrid w:val="0"/>
              <w:jc w:val="center"/>
              <w:rPr>
                <w:rFonts w:ascii="Times New Roman" w:hAnsi="Times New Roman"/>
                <w:sz w:val="21"/>
                <w:szCs w:val="21"/>
              </w:rPr>
            </w:pPr>
            <w:r>
              <w:rPr>
                <w:rFonts w:ascii="Times New Roman" w:hAnsi="Times New Roman"/>
                <w:sz w:val="21"/>
                <w:szCs w:val="21"/>
              </w:rPr>
              <w:t>5412</w:t>
            </w:r>
          </w:p>
        </w:tc>
      </w:tr>
    </w:tbl>
    <w:p>
      <w:pPr>
        <w:spacing w:line="58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规划目标：保持水域水质达到Ⅲ类以上，构建起水域自我循环的生态系统，至</w:t>
      </w:r>
      <w:r>
        <w:rPr>
          <w:rFonts w:ascii="方正仿宋_GBK" w:hAnsi="Times New Roman" w:eastAsia="方正仿宋_GBK"/>
          <w:szCs w:val="28"/>
          <w:lang w:val="zh-CN"/>
        </w:rPr>
        <w:t>2030</w:t>
      </w:r>
      <w:r>
        <w:rPr>
          <w:rFonts w:hint="eastAsia" w:ascii="方正仿宋_GBK" w:hAnsi="Times New Roman" w:eastAsia="方正仿宋_GBK"/>
          <w:szCs w:val="28"/>
          <w:lang w:val="zh-CN"/>
        </w:rPr>
        <w:t>年，年产量达</w:t>
      </w:r>
      <w:r>
        <w:rPr>
          <w:rFonts w:ascii="方正仿宋_GBK" w:hAnsi="Times New Roman" w:eastAsia="方正仿宋_GBK"/>
          <w:szCs w:val="28"/>
          <w:lang w:val="zh-CN"/>
        </w:rPr>
        <w:t>5412</w:t>
      </w:r>
      <w:r>
        <w:rPr>
          <w:rFonts w:hint="eastAsia" w:ascii="方正仿宋_GBK" w:hAnsi="Times New Roman" w:eastAsia="方正仿宋_GBK"/>
          <w:szCs w:val="28"/>
          <w:lang w:val="zh-CN"/>
        </w:rPr>
        <w:t>吨，无公害水产品比例</w:t>
      </w:r>
      <w:r>
        <w:rPr>
          <w:rFonts w:ascii="方正仿宋_GBK" w:hAnsi="Times New Roman" w:eastAsia="方正仿宋_GBK"/>
          <w:szCs w:val="28"/>
          <w:lang w:val="zh-CN"/>
        </w:rPr>
        <w:t>100%</w:t>
      </w:r>
      <w:r>
        <w:rPr>
          <w:rFonts w:hint="eastAsia" w:ascii="方正仿宋_GBK" w:hAnsi="Times New Roman" w:eastAsia="方正仿宋_GBK"/>
          <w:szCs w:val="28"/>
          <w:lang w:val="zh-CN"/>
        </w:rPr>
        <w:t>，绿色水产品比例</w:t>
      </w:r>
      <w:r>
        <w:rPr>
          <w:rFonts w:ascii="方正仿宋_GBK" w:hAnsi="Times New Roman" w:eastAsia="方正仿宋_GBK"/>
          <w:szCs w:val="28"/>
          <w:lang w:val="zh-CN"/>
        </w:rPr>
        <w:t>40%</w:t>
      </w:r>
      <w:r>
        <w:rPr>
          <w:rFonts w:hint="eastAsia" w:ascii="方正仿宋_GBK" w:hAnsi="Times New Roman" w:eastAsia="方正仿宋_GBK"/>
          <w:szCs w:val="28"/>
          <w:lang w:val="zh-CN"/>
        </w:rPr>
        <w:t>。</w:t>
      </w:r>
    </w:p>
    <w:p>
      <w:pPr>
        <w:spacing w:line="58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规划方案：加大对水产养殖环保高效养殖模式的引进，尝试引进新品种，聘请相关技术专家指导，推动池塘新建、改造升级，严格控制养殖水域环境，加强投入品管理及质量监测，全面实施无公害标准化名特鱼类养殖。</w:t>
      </w:r>
      <w:bookmarkStart w:id="55" w:name="_Toc498958113"/>
    </w:p>
    <w:p>
      <w:pPr>
        <w:pStyle w:val="3"/>
        <w:numPr>
          <w:ilvl w:val="2"/>
          <w:numId w:val="12"/>
        </w:numPr>
        <w:spacing w:line="580" w:lineRule="exact"/>
        <w:ind w:left="0" w:firstLine="640" w:firstLineChars="200"/>
        <w:rPr>
          <w:rFonts w:ascii="Times New Roman" w:hAnsi="Times New Roman" w:eastAsia="方正黑体_GBK"/>
          <w:b w:val="0"/>
        </w:rPr>
      </w:pPr>
      <w:bookmarkStart w:id="56" w:name="_Toc516069274"/>
      <w:r>
        <w:rPr>
          <w:rFonts w:hint="eastAsia" w:ascii="Times New Roman" w:hAnsi="Times New Roman" w:eastAsia="方正黑体_GBK"/>
          <w:b w:val="0"/>
        </w:rPr>
        <w:t>水库养殖区</w:t>
      </w:r>
      <w:bookmarkEnd w:id="55"/>
      <w:bookmarkEnd w:id="56"/>
    </w:p>
    <w:p>
      <w:pPr>
        <w:spacing w:line="58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规划区域：至</w:t>
      </w:r>
      <w:r>
        <w:rPr>
          <w:rFonts w:ascii="方正仿宋_GBK" w:hAnsi="Times New Roman" w:eastAsia="方正仿宋_GBK"/>
          <w:szCs w:val="28"/>
          <w:lang w:val="zh-CN"/>
        </w:rPr>
        <w:t>2017</w:t>
      </w:r>
      <w:r>
        <w:rPr>
          <w:rFonts w:hint="eastAsia" w:ascii="方正仿宋_GBK" w:hAnsi="Times New Roman" w:eastAsia="方正仿宋_GBK"/>
          <w:szCs w:val="28"/>
          <w:lang w:val="zh-CN"/>
        </w:rPr>
        <w:t>年已开发水产养殖中水库养殖面积</w:t>
      </w:r>
      <w:r>
        <w:rPr>
          <w:rFonts w:ascii="方正仿宋_GBK" w:hAnsi="Times New Roman" w:eastAsia="方正仿宋_GBK"/>
          <w:szCs w:val="28"/>
          <w:lang w:val="zh-CN"/>
        </w:rPr>
        <w:t>2415</w:t>
      </w:r>
      <w:r>
        <w:rPr>
          <w:rFonts w:hint="eastAsia" w:ascii="方正仿宋_GBK" w:hAnsi="Times New Roman" w:eastAsia="方正仿宋_GBK"/>
          <w:szCs w:val="28"/>
          <w:lang w:val="zh-CN"/>
        </w:rPr>
        <w:t>亩，本次规划养殖面积控制在</w:t>
      </w:r>
      <w:r>
        <w:rPr>
          <w:rFonts w:ascii="方正仿宋_GBK" w:hAnsi="Times New Roman" w:eastAsia="方正仿宋_GBK"/>
          <w:szCs w:val="28"/>
          <w:lang w:val="zh-CN"/>
        </w:rPr>
        <w:t>1500</w:t>
      </w:r>
      <w:r>
        <w:rPr>
          <w:rFonts w:hint="eastAsia" w:ascii="方正仿宋_GBK" w:hAnsi="Times New Roman" w:eastAsia="方正仿宋_GBK"/>
          <w:szCs w:val="28"/>
          <w:lang w:val="zh-CN"/>
        </w:rPr>
        <w:t>亩，综合生态及水域环境因素，选择水体较肥库区进行生态放养，利用投放鱼类进行水体环境修复。</w:t>
      </w:r>
    </w:p>
    <w:p>
      <w:pPr>
        <w:spacing w:line="58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规划目标：水域水质达到Ⅱ类以上，构建起水域自我循环的生态系统，适度进行鱼类的增养殖。至</w:t>
      </w:r>
      <w:r>
        <w:rPr>
          <w:rFonts w:ascii="方正仿宋_GBK" w:hAnsi="Times New Roman" w:eastAsia="方正仿宋_GBK"/>
          <w:szCs w:val="28"/>
          <w:lang w:val="zh-CN"/>
        </w:rPr>
        <w:t>2030</w:t>
      </w:r>
      <w:r>
        <w:rPr>
          <w:rFonts w:hint="eastAsia" w:ascii="方正仿宋_GBK" w:hAnsi="Times New Roman" w:eastAsia="方正仿宋_GBK"/>
          <w:szCs w:val="28"/>
          <w:lang w:val="zh-CN"/>
        </w:rPr>
        <w:t>年，无公害水产品比例</w:t>
      </w:r>
      <w:r>
        <w:rPr>
          <w:rFonts w:ascii="方正仿宋_GBK" w:hAnsi="Times New Roman" w:eastAsia="方正仿宋_GBK"/>
          <w:szCs w:val="28"/>
          <w:lang w:val="zh-CN"/>
        </w:rPr>
        <w:t>100%</w:t>
      </w:r>
      <w:r>
        <w:rPr>
          <w:rFonts w:hint="eastAsia" w:ascii="方正仿宋_GBK" w:hAnsi="Times New Roman" w:eastAsia="方正仿宋_GBK"/>
          <w:szCs w:val="28"/>
          <w:lang w:val="zh-CN"/>
        </w:rPr>
        <w:t>，绿色水产品比例</w:t>
      </w:r>
      <w:r>
        <w:rPr>
          <w:rFonts w:ascii="方正仿宋_GBK" w:hAnsi="Times New Roman" w:eastAsia="方正仿宋_GBK"/>
          <w:szCs w:val="28"/>
          <w:lang w:val="zh-CN"/>
        </w:rPr>
        <w:t>50%</w:t>
      </w:r>
      <w:r>
        <w:rPr>
          <w:rFonts w:hint="eastAsia" w:ascii="方正仿宋_GBK" w:hAnsi="Times New Roman" w:eastAsia="方正仿宋_GBK"/>
          <w:szCs w:val="28"/>
          <w:lang w:val="zh-CN"/>
        </w:rPr>
        <w:t>。</w:t>
      </w:r>
    </w:p>
    <w:p>
      <w:pPr>
        <w:spacing w:line="58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规划方案：由于水库为城乡供水水源，以保护水域环境和确保饮用水安全为重点，对于原有禁养区内的养殖活动进行关停，限养区内水库养殖区实行生态养殖，严禁施肥、投饵养殖，控制放养密度，增加滤食性鱼类比例，以保持水质的清新，打造生态养殖品牌，提高养殖鱼类单位产值，在保护水域环境的前提下增加养殖户收入。</w:t>
      </w:r>
    </w:p>
    <w:p>
      <w:pPr>
        <w:pStyle w:val="3"/>
        <w:numPr>
          <w:ilvl w:val="2"/>
          <w:numId w:val="12"/>
        </w:numPr>
        <w:spacing w:line="580" w:lineRule="exact"/>
        <w:ind w:left="0" w:firstLine="640" w:firstLineChars="200"/>
        <w:rPr>
          <w:rFonts w:ascii="Times New Roman" w:hAnsi="Times New Roman" w:eastAsia="方正黑体_GBK"/>
          <w:b w:val="0"/>
        </w:rPr>
      </w:pPr>
      <w:bookmarkStart w:id="57" w:name="_Toc516069275"/>
      <w:r>
        <w:rPr>
          <w:rFonts w:hint="eastAsia" w:ascii="Times New Roman" w:hAnsi="Times New Roman" w:eastAsia="方正黑体_GBK"/>
          <w:b w:val="0"/>
        </w:rPr>
        <w:t>稻田养殖区</w:t>
      </w:r>
      <w:bookmarkEnd w:id="57"/>
    </w:p>
    <w:p>
      <w:pPr>
        <w:spacing w:line="580" w:lineRule="exact"/>
        <w:ind w:firstLine="560"/>
        <w:rPr>
          <w:rFonts w:hint="eastAsia" w:ascii="方正仿宋_GBK" w:hAnsi="Times New Roman" w:eastAsia="方正仿宋_GBK"/>
          <w:szCs w:val="28"/>
          <w:lang w:val="zh-CN"/>
        </w:rPr>
      </w:pPr>
      <w:r>
        <w:rPr>
          <w:rFonts w:hint="eastAsia" w:ascii="方正仿宋_GBK" w:hAnsi="Times New Roman" w:eastAsia="方正仿宋_GBK"/>
          <w:szCs w:val="28"/>
          <w:lang w:val="zh-CN"/>
        </w:rPr>
        <w:t>规划区域：至</w:t>
      </w:r>
      <w:r>
        <w:rPr>
          <w:rFonts w:ascii="方正仿宋_GBK" w:hAnsi="Times New Roman" w:eastAsia="方正仿宋_GBK"/>
          <w:szCs w:val="28"/>
          <w:lang w:val="zh-CN"/>
        </w:rPr>
        <w:t>2017</w:t>
      </w:r>
      <w:r>
        <w:rPr>
          <w:rFonts w:hint="eastAsia" w:ascii="方正仿宋_GBK" w:hAnsi="Times New Roman" w:eastAsia="方正仿宋_GBK"/>
          <w:szCs w:val="28"/>
          <w:lang w:val="zh-CN"/>
        </w:rPr>
        <w:t>年已开发水产养殖中稻田</w:t>
      </w:r>
      <w:r>
        <w:rPr>
          <w:rFonts w:ascii="方正仿宋_GBK" w:hAnsi="Times New Roman" w:eastAsia="方正仿宋_GBK"/>
          <w:szCs w:val="28"/>
          <w:lang w:val="zh-CN"/>
        </w:rPr>
        <w:t>750</w:t>
      </w:r>
      <w:r>
        <w:rPr>
          <w:rFonts w:hint="eastAsia" w:ascii="方正仿宋_GBK" w:hAnsi="Times New Roman" w:eastAsia="方正仿宋_GBK"/>
          <w:szCs w:val="28"/>
          <w:lang w:val="zh-CN"/>
        </w:rPr>
        <w:t>亩，本次规划养殖面积控制在</w:t>
      </w:r>
      <w:r>
        <w:rPr>
          <w:rFonts w:ascii="方正仿宋_GBK" w:hAnsi="Times New Roman" w:eastAsia="方正仿宋_GBK"/>
          <w:szCs w:val="28"/>
          <w:lang w:val="zh-CN"/>
        </w:rPr>
        <w:t>1200</w:t>
      </w:r>
      <w:r>
        <w:rPr>
          <w:rFonts w:hint="eastAsia" w:ascii="方正仿宋_GBK" w:hAnsi="Times New Roman" w:eastAsia="方正仿宋_GBK"/>
          <w:szCs w:val="28"/>
          <w:lang w:val="zh-CN"/>
        </w:rPr>
        <w:t>亩。</w:t>
      </w:r>
    </w:p>
    <w:p>
      <w:pPr>
        <w:ind w:firstLine="480"/>
        <w:jc w:val="center"/>
        <w:rPr>
          <w:rFonts w:ascii="Times New Roman" w:hAnsi="Times New Roman"/>
          <w:color w:val="000000"/>
          <w:sz w:val="24"/>
          <w:lang w:val="zh-CN"/>
        </w:rPr>
      </w:pPr>
      <w:r>
        <w:rPr>
          <w:rFonts w:hint="eastAsia" w:ascii="Times New Roman" w:hAnsi="Times New Roman"/>
          <w:color w:val="000000"/>
          <w:sz w:val="24"/>
          <w:lang w:val="zh-CN"/>
        </w:rPr>
        <w:t>表</w:t>
      </w:r>
      <w:r>
        <w:rPr>
          <w:rFonts w:ascii="Times New Roman" w:hAnsi="Times New Roman"/>
          <w:color w:val="000000"/>
          <w:sz w:val="24"/>
        </w:rPr>
        <w:t>3-6</w:t>
      </w:r>
      <w:r>
        <w:rPr>
          <w:rFonts w:hint="eastAsia" w:ascii="Times New Roman" w:hAnsi="Times New Roman"/>
          <w:color w:val="000000"/>
          <w:sz w:val="24"/>
        </w:rPr>
        <w:t>稻田</w:t>
      </w:r>
      <w:r>
        <w:rPr>
          <w:rFonts w:hint="eastAsia" w:ascii="Times New Roman" w:hAnsi="Times New Roman"/>
          <w:color w:val="000000"/>
          <w:sz w:val="24"/>
          <w:lang w:val="zh-CN"/>
        </w:rPr>
        <w:t>养殖区规划</w:t>
      </w:r>
    </w:p>
    <w:tbl>
      <w:tblPr>
        <w:tblStyle w:val="10"/>
        <w:tblW w:w="7953" w:type="dxa"/>
        <w:jc w:val="center"/>
        <w:tblLayout w:type="fixed"/>
        <w:tblCellMar>
          <w:top w:w="0" w:type="dxa"/>
          <w:left w:w="108" w:type="dxa"/>
          <w:bottom w:w="0" w:type="dxa"/>
          <w:right w:w="108" w:type="dxa"/>
        </w:tblCellMar>
      </w:tblPr>
      <w:tblGrid>
        <w:gridCol w:w="866"/>
        <w:gridCol w:w="1417"/>
        <w:gridCol w:w="1417"/>
        <w:gridCol w:w="1418"/>
        <w:gridCol w:w="1417"/>
        <w:gridCol w:w="1418"/>
      </w:tblGrid>
      <w:tr>
        <w:tblPrEx>
          <w:tblCellMar>
            <w:top w:w="0" w:type="dxa"/>
            <w:left w:w="108" w:type="dxa"/>
            <w:bottom w:w="0" w:type="dxa"/>
            <w:right w:w="108" w:type="dxa"/>
          </w:tblCellMar>
        </w:tblPrEx>
        <w:trPr>
          <w:trHeight w:val="300" w:hRule="atLeast"/>
          <w:jc w:val="center"/>
        </w:trPr>
        <w:tc>
          <w:tcPr>
            <w:tcW w:w="866" w:type="dxa"/>
            <w:vMerge w:val="restart"/>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序号</w:t>
            </w:r>
          </w:p>
        </w:tc>
        <w:tc>
          <w:tcPr>
            <w:tcW w:w="1417" w:type="dxa"/>
            <w:vMerge w:val="restart"/>
            <w:tcBorders>
              <w:top w:val="single" w:color="auto" w:sz="8" w:space="0"/>
              <w:left w:val="single" w:color="auto" w:sz="8" w:space="0"/>
              <w:bottom w:val="single" w:color="000000"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单位名称</w:t>
            </w:r>
          </w:p>
        </w:tc>
        <w:tc>
          <w:tcPr>
            <w:tcW w:w="2835" w:type="dxa"/>
            <w:gridSpan w:val="2"/>
            <w:tcBorders>
              <w:top w:val="single" w:color="auto" w:sz="8" w:space="0"/>
              <w:left w:val="nil"/>
              <w:bottom w:val="single" w:color="auto" w:sz="8" w:space="0"/>
              <w:right w:val="single" w:color="000000"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规划面积（亩）</w:t>
            </w:r>
          </w:p>
        </w:tc>
        <w:tc>
          <w:tcPr>
            <w:tcW w:w="2835" w:type="dxa"/>
            <w:gridSpan w:val="2"/>
            <w:tcBorders>
              <w:top w:val="single" w:color="auto" w:sz="8" w:space="0"/>
              <w:left w:val="nil"/>
              <w:bottom w:val="single" w:color="auto" w:sz="8" w:space="0"/>
              <w:right w:val="single" w:color="000000"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规划产量（吨）</w:t>
            </w:r>
          </w:p>
        </w:tc>
      </w:tr>
      <w:tr>
        <w:tblPrEx>
          <w:tblCellMar>
            <w:top w:w="0" w:type="dxa"/>
            <w:left w:w="108" w:type="dxa"/>
            <w:bottom w:w="0" w:type="dxa"/>
            <w:right w:w="108" w:type="dxa"/>
          </w:tblCellMar>
        </w:tblPrEx>
        <w:trPr>
          <w:trHeight w:val="330" w:hRule="atLeast"/>
          <w:jc w:val="center"/>
        </w:trPr>
        <w:tc>
          <w:tcPr>
            <w:tcW w:w="866"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color w:val="000000"/>
                <w:kern w:val="0"/>
                <w:sz w:val="21"/>
                <w:szCs w:val="21"/>
              </w:rPr>
            </w:pPr>
          </w:p>
        </w:tc>
        <w:tc>
          <w:tcPr>
            <w:tcW w:w="1417"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Times New Roman" w:hAnsi="Times New Roman"/>
                <w:color w:val="000000"/>
                <w:kern w:val="0"/>
                <w:sz w:val="21"/>
                <w:szCs w:val="21"/>
              </w:rPr>
            </w:pP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已养</w:t>
            </w:r>
          </w:p>
        </w:tc>
        <w:tc>
          <w:tcPr>
            <w:tcW w:w="1418"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规划目标</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r>
              <w:rPr>
                <w:rFonts w:ascii="Times New Roman" w:hAnsi="Times New Roman"/>
                <w:color w:val="000000"/>
                <w:kern w:val="0"/>
                <w:sz w:val="21"/>
                <w:szCs w:val="21"/>
              </w:rPr>
              <w:t>2030</w:t>
            </w:r>
            <w:r>
              <w:rPr>
                <w:rFonts w:hint="eastAsia" w:ascii="Times New Roman" w:hAnsi="Times New Roman"/>
                <w:color w:val="000000"/>
                <w:kern w:val="0"/>
                <w:sz w:val="21"/>
                <w:szCs w:val="21"/>
              </w:rPr>
              <w:t>年）</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已养</w:t>
            </w:r>
          </w:p>
        </w:tc>
        <w:tc>
          <w:tcPr>
            <w:tcW w:w="1418"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规划目标</w:t>
            </w:r>
          </w:p>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(2030</w:t>
            </w:r>
            <w:r>
              <w:rPr>
                <w:rFonts w:hint="eastAsia" w:ascii="Times New Roman" w:hAnsi="Times New Roman"/>
                <w:color w:val="000000"/>
                <w:kern w:val="0"/>
                <w:sz w:val="21"/>
                <w:szCs w:val="21"/>
              </w:rPr>
              <w:t>年</w:t>
            </w:r>
            <w:r>
              <w:rPr>
                <w:rFonts w:ascii="Times New Roman" w:hAnsi="Times New Roman"/>
                <w:color w:val="000000"/>
                <w:kern w:val="0"/>
                <w:sz w:val="21"/>
                <w:szCs w:val="21"/>
              </w:rPr>
              <w:t>)</w:t>
            </w:r>
          </w:p>
        </w:tc>
      </w:tr>
      <w:tr>
        <w:tblPrEx>
          <w:tblCellMar>
            <w:top w:w="0" w:type="dxa"/>
            <w:left w:w="108" w:type="dxa"/>
            <w:bottom w:w="0" w:type="dxa"/>
            <w:right w:w="108" w:type="dxa"/>
          </w:tblCellMar>
        </w:tblPrEx>
        <w:trPr>
          <w:trHeight w:val="330" w:hRule="atLeast"/>
          <w:jc w:val="center"/>
        </w:trPr>
        <w:tc>
          <w:tcPr>
            <w:tcW w:w="866" w:type="dxa"/>
            <w:tcBorders>
              <w:top w:val="single" w:color="auto" w:sz="8" w:space="0"/>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w:t>
            </w:r>
          </w:p>
        </w:tc>
        <w:tc>
          <w:tcPr>
            <w:tcW w:w="1417" w:type="dxa"/>
            <w:tcBorders>
              <w:top w:val="single" w:color="auto" w:sz="8" w:space="0"/>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北温泉</w:t>
            </w:r>
          </w:p>
        </w:tc>
        <w:tc>
          <w:tcPr>
            <w:tcW w:w="1417" w:type="dxa"/>
            <w:tcBorders>
              <w:top w:val="single" w:color="auto" w:sz="8" w:space="0"/>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single" w:color="auto" w:sz="8" w:space="0"/>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7" w:type="dxa"/>
            <w:tcBorders>
              <w:top w:val="single" w:color="auto" w:sz="8" w:space="0"/>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single" w:color="auto" w:sz="8" w:space="0"/>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2</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东阳</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2.6</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3</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龙凤桥</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4</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歇马</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50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50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3.2</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5</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5</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澄江</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50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100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2.8</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7.5</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6</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蔡家岗</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7</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童家溪</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8</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天府</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100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100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6</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9</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施家梁</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4</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10</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水土</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11</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静观</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100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50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6</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5</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12</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柳荫</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240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300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15.4</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13</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复兴</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100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4.8</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14</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三圣</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300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14</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15</w:t>
            </w:r>
          </w:p>
        </w:tc>
        <w:tc>
          <w:tcPr>
            <w:tcW w:w="1417" w:type="dxa"/>
            <w:tcBorders>
              <w:top w:val="nil"/>
              <w:left w:val="nil"/>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金刀峡</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10</w:t>
            </w:r>
          </w:p>
        </w:tc>
      </w:tr>
      <w:tr>
        <w:tblPrEx>
          <w:tblCellMar>
            <w:top w:w="0" w:type="dxa"/>
            <w:left w:w="108" w:type="dxa"/>
            <w:bottom w:w="0" w:type="dxa"/>
            <w:right w:w="108" w:type="dxa"/>
          </w:tblCellMar>
        </w:tblPrEx>
        <w:trPr>
          <w:trHeight w:val="330" w:hRule="atLeast"/>
          <w:jc w:val="center"/>
        </w:trPr>
        <w:tc>
          <w:tcPr>
            <w:tcW w:w="866" w:type="dxa"/>
            <w:tcBorders>
              <w:top w:val="nil"/>
              <w:left w:val="single" w:color="auto" w:sz="8" w:space="0"/>
              <w:bottom w:val="single" w:color="auto" w:sz="8" w:space="0"/>
              <w:right w:val="single" w:color="auto" w:sz="8" w:space="0"/>
            </w:tcBorders>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合计</w:t>
            </w:r>
          </w:p>
        </w:tc>
        <w:tc>
          <w:tcPr>
            <w:tcW w:w="1417" w:type="dxa"/>
            <w:tcBorders>
              <w:top w:val="nil"/>
              <w:left w:val="nil"/>
              <w:bottom w:val="single" w:color="auto" w:sz="8" w:space="0"/>
              <w:right w:val="single" w:color="auto" w:sz="8" w:space="0"/>
            </w:tcBorders>
            <w:vAlign w:val="center"/>
          </w:tcPr>
          <w:p>
            <w:pPr>
              <w:widowControl/>
              <w:jc w:val="left"/>
              <w:rPr>
                <w:rFonts w:ascii="Times New Roman" w:hAnsi="Times New Roman"/>
                <w:color w:val="000000"/>
                <w:kern w:val="0"/>
                <w:sz w:val="21"/>
                <w:szCs w:val="21"/>
              </w:rPr>
            </w:pPr>
            <w:r>
              <w:rPr>
                <w:rFonts w:hint="eastAsia" w:ascii="Times New Roman" w:hAnsi="Times New Roman"/>
                <w:color w:val="000000"/>
                <w:kern w:val="0"/>
                <w:sz w:val="21"/>
                <w:szCs w:val="21"/>
              </w:rPr>
              <w:t>　</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750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1200</w:t>
            </w:r>
          </w:p>
        </w:tc>
        <w:tc>
          <w:tcPr>
            <w:tcW w:w="1417"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50</w:t>
            </w:r>
          </w:p>
        </w:tc>
        <w:tc>
          <w:tcPr>
            <w:tcW w:w="1418" w:type="dxa"/>
            <w:tcBorders>
              <w:top w:val="nil"/>
              <w:left w:val="nil"/>
              <w:bottom w:val="single" w:color="auto" w:sz="8" w:space="0"/>
              <w:right w:val="single" w:color="auto" w:sz="8" w:space="0"/>
            </w:tcBorders>
            <w:vAlign w:val="center"/>
          </w:tcPr>
          <w:p>
            <w:pPr>
              <w:adjustRightInd w:val="0"/>
              <w:snapToGrid w:val="0"/>
              <w:jc w:val="center"/>
              <w:rPr>
                <w:rFonts w:ascii="Times New Roman" w:hAnsi="Times New Roman"/>
                <w:color w:val="000000"/>
                <w:sz w:val="21"/>
                <w:szCs w:val="21"/>
              </w:rPr>
            </w:pPr>
            <w:r>
              <w:rPr>
                <w:rFonts w:ascii="Times New Roman" w:hAnsi="Times New Roman"/>
                <w:color w:val="000000"/>
                <w:sz w:val="21"/>
                <w:szCs w:val="21"/>
              </w:rPr>
              <w:t>86.3</w:t>
            </w:r>
          </w:p>
        </w:tc>
      </w:tr>
    </w:tbl>
    <w:p>
      <w:pPr>
        <w:ind w:firstLine="562"/>
        <w:rPr>
          <w:rFonts w:ascii="方正仿宋_GBK" w:hAnsi="Times New Roman" w:eastAsia="方正仿宋_GBK"/>
          <w:szCs w:val="28"/>
          <w:lang w:val="zh-CN"/>
        </w:rPr>
      </w:pPr>
      <w:r>
        <w:rPr>
          <w:rFonts w:hint="eastAsia" w:ascii="方正仿宋_GBK" w:hAnsi="Times New Roman" w:eastAsia="方正仿宋_GBK"/>
          <w:szCs w:val="28"/>
          <w:lang w:val="zh-CN"/>
        </w:rPr>
        <w:t>规划目标：在完善防逃设施的基础上，加高加固田埂，开挖鱼沟鱼凼，在有良好水源条件的稻田进行泥鳅、小龙虾等特色品种养殖，亩产约</w:t>
      </w:r>
      <w:r>
        <w:rPr>
          <w:rFonts w:ascii="方正仿宋_GBK" w:hAnsi="Times New Roman" w:eastAsia="方正仿宋_GBK"/>
          <w:szCs w:val="28"/>
          <w:lang w:val="zh-CN"/>
        </w:rPr>
        <w:t>60-100</w:t>
      </w:r>
      <w:r>
        <w:rPr>
          <w:rFonts w:hint="eastAsia" w:ascii="方正仿宋_GBK" w:hAnsi="Times New Roman" w:eastAsia="方正仿宋_GBK"/>
          <w:szCs w:val="28"/>
          <w:lang w:val="zh-CN"/>
        </w:rPr>
        <w:t>公斤左右，实现稻鳅、稻虾双千元的目标。到</w:t>
      </w:r>
      <w:r>
        <w:rPr>
          <w:rFonts w:ascii="方正仿宋_GBK" w:hAnsi="Times New Roman" w:eastAsia="方正仿宋_GBK"/>
          <w:szCs w:val="28"/>
          <w:lang w:val="zh-CN"/>
        </w:rPr>
        <w:t>20</w:t>
      </w:r>
      <w:r>
        <w:rPr>
          <w:rFonts w:ascii="方正仿宋_GBK" w:hAnsi="Times New Roman" w:eastAsia="方正仿宋_GBK"/>
          <w:szCs w:val="28"/>
        </w:rPr>
        <w:t>3</w:t>
      </w:r>
      <w:r>
        <w:rPr>
          <w:rFonts w:ascii="方正仿宋_GBK" w:hAnsi="Times New Roman" w:eastAsia="方正仿宋_GBK"/>
          <w:szCs w:val="28"/>
          <w:lang w:val="zh-CN"/>
        </w:rPr>
        <w:t>0</w:t>
      </w:r>
      <w:r>
        <w:rPr>
          <w:rFonts w:hint="eastAsia" w:ascii="方正仿宋_GBK" w:hAnsi="Times New Roman" w:eastAsia="方正仿宋_GBK"/>
          <w:szCs w:val="28"/>
          <w:lang w:val="zh-CN"/>
        </w:rPr>
        <w:t>年，发展稻田养</w:t>
      </w:r>
      <w:r>
        <w:rPr>
          <w:rFonts w:hint="eastAsia" w:ascii="方正仿宋_GBK" w:hAnsi="Times New Roman" w:eastAsia="方正仿宋_GBK"/>
          <w:color w:val="000000"/>
          <w:szCs w:val="28"/>
          <w:lang w:val="zh-CN"/>
        </w:rPr>
        <w:t>鱼面积</w:t>
      </w:r>
      <w:r>
        <w:rPr>
          <w:rFonts w:ascii="方正仿宋_GBK" w:hAnsi="Times New Roman" w:eastAsia="方正仿宋_GBK"/>
          <w:color w:val="000000"/>
          <w:szCs w:val="28"/>
          <w:lang w:val="zh-CN"/>
        </w:rPr>
        <w:t>1200</w:t>
      </w:r>
      <w:r>
        <w:rPr>
          <w:rFonts w:hint="eastAsia" w:ascii="方正仿宋_GBK" w:hAnsi="Times New Roman" w:eastAsia="方正仿宋_GBK"/>
          <w:color w:val="000000"/>
          <w:szCs w:val="28"/>
          <w:lang w:val="zh-CN"/>
        </w:rPr>
        <w:t>亩。</w:t>
      </w:r>
    </w:p>
    <w:p>
      <w:pPr>
        <w:ind w:firstLine="562"/>
        <w:rPr>
          <w:rFonts w:ascii="方正仿宋_GBK" w:hAnsi="Times New Roman" w:eastAsia="方正仿宋_GBK"/>
          <w:szCs w:val="28"/>
          <w:lang w:val="zh-CN"/>
        </w:rPr>
      </w:pPr>
      <w:r>
        <w:rPr>
          <w:rFonts w:hint="eastAsia" w:ascii="方正仿宋_GBK" w:hAnsi="Times New Roman" w:eastAsia="方正仿宋_GBK"/>
          <w:szCs w:val="28"/>
          <w:lang w:val="zh-CN"/>
        </w:rPr>
        <w:t>规划方案：加大对水产养殖环保高效养殖模式的引进，尝试引进新品种，聘请相关技术专家指导，推动</w:t>
      </w:r>
      <w:r>
        <w:rPr>
          <w:rFonts w:hint="eastAsia" w:ascii="方正仿宋_GBK" w:hAnsi="Times New Roman" w:eastAsia="方正仿宋_GBK"/>
          <w:szCs w:val="28"/>
        </w:rPr>
        <w:t>稻田</w:t>
      </w:r>
      <w:r>
        <w:rPr>
          <w:rFonts w:hint="eastAsia" w:ascii="方正仿宋_GBK" w:hAnsi="Times New Roman" w:eastAsia="方正仿宋_GBK"/>
          <w:szCs w:val="28"/>
          <w:lang w:val="zh-CN"/>
        </w:rPr>
        <w:t>新建、改造升级，严格控制养殖水域环境，加强投入品管理及质量监测，全面实施</w:t>
      </w:r>
      <w:r>
        <w:rPr>
          <w:rFonts w:hint="eastAsia" w:ascii="方正仿宋_GBK" w:hAnsi="Times New Roman" w:eastAsia="方正仿宋_GBK"/>
          <w:szCs w:val="28"/>
        </w:rPr>
        <w:t>稻田经济</w:t>
      </w:r>
      <w:r>
        <w:rPr>
          <w:rFonts w:hint="eastAsia" w:ascii="方正仿宋_GBK" w:hAnsi="Times New Roman" w:eastAsia="方正仿宋_GBK"/>
          <w:szCs w:val="28"/>
          <w:lang w:val="zh-CN"/>
        </w:rPr>
        <w:t>鱼类养殖。</w:t>
      </w:r>
      <w:bookmarkStart w:id="58" w:name="_Toc498958114"/>
    </w:p>
    <w:p>
      <w:pPr>
        <w:pStyle w:val="3"/>
        <w:numPr>
          <w:ilvl w:val="2"/>
          <w:numId w:val="12"/>
        </w:numPr>
        <w:ind w:left="0" w:firstLine="640" w:firstLineChars="200"/>
        <w:rPr>
          <w:rFonts w:ascii="方正黑体_GBK" w:hAnsi="Times New Roman" w:eastAsia="方正黑体_GBK"/>
          <w:b w:val="0"/>
        </w:rPr>
      </w:pPr>
      <w:bookmarkStart w:id="59" w:name="_Toc516069276"/>
      <w:r>
        <w:rPr>
          <w:rFonts w:hint="eastAsia" w:ascii="方正黑体_GBK" w:hAnsi="Times New Roman" w:eastAsia="方正黑体_GBK"/>
          <w:b w:val="0"/>
        </w:rPr>
        <w:t>养殖区管理措施</w:t>
      </w:r>
      <w:bookmarkEnd w:id="59"/>
    </w:p>
    <w:p>
      <w:pPr>
        <w:ind w:firstLine="560"/>
        <w:rPr>
          <w:rFonts w:ascii="方正仿宋_GBK" w:hAnsi="Times New Roman" w:eastAsia="方正仿宋_GBK"/>
          <w:lang w:val="zh-CN"/>
        </w:rPr>
      </w:pPr>
      <w:r>
        <w:rPr>
          <w:rFonts w:hint="eastAsia" w:ascii="方正仿宋_GBK" w:hAnsi="Times New Roman" w:eastAsia="方正仿宋_GBK"/>
          <w:szCs w:val="28"/>
          <w:lang w:val="zh-CN"/>
        </w:rPr>
        <w:t>养殖区内符合规划的养殖项目，应当科学确定养殖密度，合理投饵、使用药物，防止造成水域的环境污染，养殖生产应符合《水产养殖质量安全管理规定》的有关要求。完善全民所有养殖水域、滩涂使用审批，健全使用权的招、拍、挂等交易制度，推进集体所有养殖水域、滩涂承包经营权的确权工作，规范水域滩涂养殖发证登记工作。加强渔政执法，查处无证养殖，对非法侵占养殖水域滩涂行为进行处理，规范养殖水域滩涂开发利用秩序，强化社会监督。</w:t>
      </w:r>
    </w:p>
    <w:bookmarkEnd w:id="58"/>
    <w:p>
      <w:pPr>
        <w:pStyle w:val="3"/>
        <w:numPr>
          <w:ilvl w:val="2"/>
          <w:numId w:val="12"/>
        </w:numPr>
        <w:ind w:left="0" w:firstLine="640" w:firstLineChars="200"/>
        <w:rPr>
          <w:rFonts w:ascii="方正黑体_GBK" w:hAnsi="Times New Roman" w:eastAsia="方正黑体_GBK"/>
          <w:b w:val="0"/>
        </w:rPr>
      </w:pPr>
      <w:bookmarkStart w:id="60" w:name="_Toc516069277"/>
      <w:r>
        <w:rPr>
          <w:rFonts w:hint="eastAsia" w:ascii="方正黑体_GBK" w:hAnsi="Times New Roman" w:eastAsia="方正黑体_GBK"/>
          <w:b w:val="0"/>
        </w:rPr>
        <w:t>环境影响评价</w:t>
      </w:r>
      <w:bookmarkEnd w:id="60"/>
    </w:p>
    <w:p>
      <w:pPr>
        <w:adjustRightInd w:val="0"/>
        <w:snapToGrid w:val="0"/>
        <w:ind w:firstLine="560"/>
        <w:rPr>
          <w:rFonts w:ascii="方正楷体_GBK" w:hAnsi="Times New Roman" w:eastAsia="方正楷体_GBK"/>
          <w:szCs w:val="28"/>
          <w:lang w:val="zh-CN"/>
        </w:rPr>
      </w:pPr>
      <w:r>
        <w:rPr>
          <w:rFonts w:hint="eastAsia" w:ascii="方正楷体_GBK" w:hAnsi="Times New Roman" w:eastAsia="方正楷体_GBK"/>
          <w:szCs w:val="28"/>
          <w:lang w:val="zh-CN"/>
        </w:rPr>
        <w:t>（一）对周边环境影响</w:t>
      </w:r>
    </w:p>
    <w:p>
      <w:pPr>
        <w:ind w:firstLine="560"/>
        <w:rPr>
          <w:rFonts w:ascii="方正仿宋_GBK" w:hAnsi="Times New Roman" w:eastAsia="方正仿宋_GBK"/>
          <w:szCs w:val="28"/>
          <w:lang w:val="zh-CN"/>
        </w:rPr>
      </w:pPr>
      <w:r>
        <w:rPr>
          <w:rFonts w:ascii="方正仿宋_GBK" w:hAnsi="Times New Roman" w:eastAsia="方正仿宋_GBK"/>
          <w:szCs w:val="28"/>
          <w:lang w:val="zh-CN"/>
        </w:rPr>
        <w:t>1</w:t>
      </w:r>
      <w:r>
        <w:rPr>
          <w:rFonts w:hint="eastAsia" w:ascii="方正仿宋_GBK" w:hAnsi="Times New Roman" w:eastAsia="方正仿宋_GBK"/>
          <w:szCs w:val="28"/>
          <w:lang w:val="zh-CN"/>
        </w:rPr>
        <w:t>、天然库区渔业发展主要是天然生态养殖，不投喂饵料，不使用药物，对周边环境无影响。</w:t>
      </w:r>
    </w:p>
    <w:p>
      <w:pPr>
        <w:ind w:firstLine="560"/>
        <w:rPr>
          <w:rFonts w:ascii="方正仿宋_GBK" w:hAnsi="Times New Roman" w:eastAsia="方正仿宋_GBK"/>
          <w:szCs w:val="28"/>
          <w:lang w:val="zh-CN"/>
        </w:rPr>
      </w:pPr>
      <w:r>
        <w:rPr>
          <w:rFonts w:ascii="方正仿宋_GBK" w:hAnsi="Times New Roman" w:eastAsia="方正仿宋_GBK"/>
          <w:szCs w:val="28"/>
          <w:lang w:val="zh-CN"/>
        </w:rPr>
        <w:t>2</w:t>
      </w:r>
      <w:r>
        <w:rPr>
          <w:rFonts w:hint="eastAsia" w:ascii="方正仿宋_GBK" w:hAnsi="Times New Roman" w:eastAsia="方正仿宋_GBK"/>
          <w:szCs w:val="28"/>
          <w:lang w:val="zh-CN"/>
        </w:rPr>
        <w:t>、稻田养殖主要利用稻田剩余空间进行生态养殖实现稻鱼、稻鳅、稻蟹、稻虾共生、轮作，必要时投喂适量饵料，在稻田天然自净能力下进行小规模投饵养殖，利用稻田内作物的自净能力实现污染零排放，对周边土地资源及植物多样性无影响。</w:t>
      </w:r>
    </w:p>
    <w:p>
      <w:pPr>
        <w:ind w:firstLine="560"/>
        <w:rPr>
          <w:rFonts w:ascii="方正仿宋_GBK" w:hAnsi="Times New Roman" w:eastAsia="方正仿宋_GBK"/>
          <w:szCs w:val="28"/>
          <w:lang w:val="zh-CN"/>
        </w:rPr>
      </w:pPr>
      <w:r>
        <w:rPr>
          <w:rFonts w:ascii="方正仿宋_GBK" w:hAnsi="Times New Roman" w:eastAsia="方正仿宋_GBK"/>
          <w:szCs w:val="28"/>
          <w:lang w:val="zh-CN"/>
        </w:rPr>
        <w:t>3</w:t>
      </w:r>
      <w:r>
        <w:rPr>
          <w:rFonts w:hint="eastAsia" w:ascii="方正仿宋_GBK" w:hAnsi="Times New Roman" w:eastAsia="方正仿宋_GBK"/>
          <w:szCs w:val="28"/>
          <w:lang w:val="zh-CN"/>
        </w:rPr>
        <w:t>、池塘养殖是利用有限水体进行高密度养殖，主要影响因子为养殖废水、饲料残饵及鱼虾排泄物，会导致养殖水体氮磷含量增加，如果超过《淡水池塘养殖废水排放要求》（</w:t>
      </w:r>
      <w:r>
        <w:rPr>
          <w:rFonts w:ascii="方正仿宋_GBK" w:hAnsi="Times New Roman" w:eastAsia="方正仿宋_GBK"/>
          <w:szCs w:val="28"/>
          <w:lang w:val="zh-CN"/>
        </w:rPr>
        <w:t>SC/T9101-2007</w:t>
      </w:r>
      <w:r>
        <w:rPr>
          <w:rFonts w:hint="eastAsia" w:ascii="方正仿宋_GBK" w:hAnsi="Times New Roman" w:eastAsia="方正仿宋_GBK"/>
          <w:szCs w:val="28"/>
          <w:lang w:val="zh-CN"/>
        </w:rPr>
        <w:t>）限值，会对周边水体造成污染。</w:t>
      </w:r>
    </w:p>
    <w:p>
      <w:pPr>
        <w:ind w:firstLine="560"/>
        <w:rPr>
          <w:rFonts w:ascii="方正仿宋_GBK" w:hAnsi="Times New Roman" w:eastAsia="方正仿宋_GBK"/>
          <w:szCs w:val="28"/>
          <w:lang w:val="zh-CN"/>
        </w:rPr>
      </w:pPr>
      <w:r>
        <w:rPr>
          <w:rFonts w:ascii="方正仿宋_GBK" w:hAnsi="Times New Roman" w:eastAsia="方正仿宋_GBK"/>
          <w:szCs w:val="28"/>
          <w:lang w:val="zh-CN"/>
        </w:rPr>
        <w:t>4</w:t>
      </w:r>
      <w:r>
        <w:rPr>
          <w:rFonts w:hint="eastAsia" w:ascii="方正仿宋_GBK" w:hAnsi="Times New Roman" w:eastAsia="方正仿宋_GBK"/>
          <w:szCs w:val="28"/>
          <w:lang w:val="zh-CN"/>
        </w:rPr>
        <w:t>、生态休闲渔业是旅游休闲与水产养殖的有机结合，水产养殖主要以垂钓、休闲、餐饮功能为主，投饵少，生态环境良好，对周边环境基本无影响，主要污染因素为游客产生的固体废弃物，在加强休闲渔业基地管理及环保宣传的前提下，休闲渔业对周边环境影响有限。</w:t>
      </w:r>
    </w:p>
    <w:p>
      <w:pPr>
        <w:adjustRightInd w:val="0"/>
        <w:snapToGrid w:val="0"/>
        <w:ind w:firstLine="560"/>
        <w:rPr>
          <w:rFonts w:ascii="方正楷体_GBK" w:hAnsi="Times New Roman" w:eastAsia="方正楷体_GBK"/>
          <w:szCs w:val="28"/>
          <w:lang w:val="zh-CN"/>
        </w:rPr>
      </w:pPr>
      <w:r>
        <w:rPr>
          <w:rFonts w:hint="eastAsia" w:ascii="方正楷体_GBK" w:hAnsi="Times New Roman" w:eastAsia="方正楷体_GBK"/>
          <w:szCs w:val="28"/>
          <w:lang w:val="zh-CN"/>
        </w:rPr>
        <w:t>（二）主要环保措施</w:t>
      </w:r>
    </w:p>
    <w:p>
      <w:pPr>
        <w:ind w:firstLine="560"/>
        <w:rPr>
          <w:rFonts w:ascii="方正仿宋_GBK" w:hAnsi="Times New Roman" w:eastAsia="方正仿宋_GBK"/>
          <w:szCs w:val="28"/>
          <w:lang w:val="zh-CN"/>
        </w:rPr>
      </w:pPr>
      <w:r>
        <w:rPr>
          <w:rFonts w:ascii="方正仿宋_GBK" w:hAnsi="Times New Roman" w:eastAsia="方正仿宋_GBK"/>
          <w:szCs w:val="28"/>
          <w:lang w:val="zh-CN"/>
        </w:rPr>
        <w:t>1</w:t>
      </w:r>
      <w:r>
        <w:rPr>
          <w:rFonts w:hint="eastAsia" w:ascii="方正仿宋_GBK" w:hAnsi="Times New Roman" w:eastAsia="方正仿宋_GBK"/>
          <w:szCs w:val="28"/>
          <w:lang w:val="zh-CN"/>
        </w:rPr>
        <w:t>、对于水库天然生态养殖，主管部门加强管理，严禁施肥、投饵养殖，引进科研院所进行技术指导，合理规划放养密度，构建水库自我生态平衡，维持水质清洁。</w:t>
      </w:r>
    </w:p>
    <w:p>
      <w:pPr>
        <w:ind w:firstLine="560"/>
        <w:rPr>
          <w:rFonts w:ascii="方正仿宋_GBK" w:hAnsi="Times New Roman" w:eastAsia="方正仿宋_GBK"/>
          <w:szCs w:val="28"/>
          <w:lang w:val="zh-CN"/>
        </w:rPr>
      </w:pPr>
      <w:r>
        <w:rPr>
          <w:rFonts w:ascii="方正仿宋_GBK" w:hAnsi="Times New Roman" w:eastAsia="方正仿宋_GBK"/>
          <w:szCs w:val="28"/>
          <w:lang w:val="zh-CN"/>
        </w:rPr>
        <w:t>2</w:t>
      </w:r>
      <w:r>
        <w:rPr>
          <w:rFonts w:hint="eastAsia" w:ascii="方正仿宋_GBK" w:hAnsi="Times New Roman" w:eastAsia="方正仿宋_GBK"/>
          <w:szCs w:val="28"/>
          <w:lang w:val="zh-CN"/>
        </w:rPr>
        <w:t>、对于稻田养殖要科学合理规划稻、渔比例，以生态环保为前提，控制养殖比例，严格控制投饵、用药量，维持稻田生态自净能力，对于集中连片养殖区，要求在尾水区域单独配备生态净化池，面积不低于</w:t>
      </w:r>
      <w:r>
        <w:rPr>
          <w:rFonts w:ascii="方正仿宋_GBK" w:hAnsi="Times New Roman" w:eastAsia="方正仿宋_GBK"/>
          <w:szCs w:val="28"/>
          <w:lang w:val="zh-CN"/>
        </w:rPr>
        <w:t>3</w:t>
      </w:r>
      <w:r>
        <w:rPr>
          <w:rFonts w:hint="eastAsia" w:ascii="方正仿宋_GBK" w:hAnsi="Times New Roman" w:eastAsia="方正仿宋_GBK"/>
          <w:szCs w:val="28"/>
          <w:lang w:val="zh-CN"/>
        </w:rPr>
        <w:t>亩，实现无污染排放。</w:t>
      </w:r>
    </w:p>
    <w:p>
      <w:pPr>
        <w:ind w:firstLine="560"/>
        <w:rPr>
          <w:rFonts w:ascii="方正仿宋_GBK" w:hAnsi="Times New Roman" w:eastAsia="方正仿宋_GBK"/>
          <w:szCs w:val="28"/>
          <w:lang w:val="zh-CN"/>
        </w:rPr>
      </w:pPr>
      <w:r>
        <w:rPr>
          <w:rFonts w:ascii="方正仿宋_GBK" w:hAnsi="Times New Roman" w:eastAsia="方正仿宋_GBK"/>
          <w:szCs w:val="28"/>
          <w:lang w:val="zh-CN"/>
        </w:rPr>
        <w:t>3</w:t>
      </w:r>
      <w:r>
        <w:rPr>
          <w:rFonts w:hint="eastAsia" w:ascii="方正仿宋_GBK" w:hAnsi="Times New Roman" w:eastAsia="方正仿宋_GBK"/>
          <w:szCs w:val="28"/>
          <w:lang w:val="zh-CN"/>
        </w:rPr>
        <w:t>、对于池塘养殖，传统山坪塘常规养殖，要注重新品种、新技术的推广，合理规划放养品种及密度，从技术水平上提高环保效率，山坪塘常规养殖，养殖期间一般不进行大规模养殖用水排放，仅在每年清塘季节进行一次排放，要求山坪塘养殖区配备适当生态净化池（渠），栽种水生植物，尾水经净化后排放，并对尾水进行检测，要求符合《淡水池塘养殖废水排放要求》（</w:t>
      </w:r>
      <w:r>
        <w:rPr>
          <w:rFonts w:ascii="方正仿宋_GBK" w:hAnsi="Times New Roman" w:eastAsia="方正仿宋_GBK"/>
          <w:szCs w:val="28"/>
          <w:lang w:val="zh-CN"/>
        </w:rPr>
        <w:t>SC/T9101-2007</w:t>
      </w:r>
      <w:r>
        <w:rPr>
          <w:rFonts w:hint="eastAsia" w:ascii="方正仿宋_GBK" w:hAnsi="Times New Roman" w:eastAsia="方正仿宋_GBK"/>
          <w:szCs w:val="28"/>
          <w:lang w:val="zh-CN"/>
        </w:rPr>
        <w:t>）排放标准。</w:t>
      </w:r>
    </w:p>
    <w:p>
      <w:pPr>
        <w:ind w:firstLine="560"/>
        <w:rPr>
          <w:rFonts w:ascii="方正仿宋_GBK" w:hAnsi="Times New Roman" w:eastAsia="方正仿宋_GBK"/>
          <w:szCs w:val="28"/>
          <w:lang w:val="zh-CN"/>
        </w:rPr>
      </w:pPr>
      <w:r>
        <w:rPr>
          <w:rFonts w:ascii="方正仿宋_GBK" w:hAnsi="Times New Roman" w:eastAsia="方正仿宋_GBK"/>
          <w:szCs w:val="28"/>
          <w:lang w:val="zh-CN"/>
        </w:rPr>
        <w:t>4</w:t>
      </w:r>
      <w:r>
        <w:rPr>
          <w:rFonts w:hint="eastAsia" w:ascii="方正仿宋_GBK" w:hAnsi="Times New Roman" w:eastAsia="方正仿宋_GBK"/>
          <w:szCs w:val="28"/>
          <w:lang w:val="zh-CN"/>
        </w:rPr>
        <w:t>、对于集约养殖区，必须配置尾水过滤设施及生态净化池，池塘循环水养殖需设置底排水设施，底排水经过滤及生态净化，满足《淡水池塘养殖废水排放要求》（</w:t>
      </w:r>
      <w:r>
        <w:rPr>
          <w:rFonts w:ascii="方正仿宋_GBK" w:hAnsi="Times New Roman" w:eastAsia="方正仿宋_GBK"/>
          <w:szCs w:val="28"/>
          <w:lang w:val="zh-CN"/>
        </w:rPr>
        <w:t>SC/T9101-2007</w:t>
      </w:r>
      <w:r>
        <w:rPr>
          <w:rFonts w:hint="eastAsia" w:ascii="方正仿宋_GBK" w:hAnsi="Times New Roman" w:eastAsia="方正仿宋_GBK"/>
          <w:szCs w:val="28"/>
          <w:lang w:val="zh-CN"/>
        </w:rPr>
        <w:t>）排放标准后方可排放。业主定期对排放尾水进行检测，并填写记录表格，主管部门加强监管，不定期抽查。</w:t>
      </w:r>
    </w:p>
    <w:p>
      <w:pPr>
        <w:ind w:firstLine="560"/>
        <w:rPr>
          <w:rFonts w:hint="eastAsia" w:ascii="方正仿宋_GBK" w:hAnsi="Times New Roman" w:eastAsia="方正仿宋_GBK"/>
          <w:szCs w:val="28"/>
          <w:lang w:val="zh-CN"/>
        </w:rPr>
      </w:pPr>
      <w:r>
        <w:rPr>
          <w:rFonts w:ascii="方正仿宋_GBK" w:hAnsi="Times New Roman" w:eastAsia="方正仿宋_GBK"/>
          <w:szCs w:val="28"/>
          <w:lang w:val="zh-CN"/>
        </w:rPr>
        <w:t>5</w:t>
      </w:r>
      <w:r>
        <w:rPr>
          <w:rFonts w:hint="eastAsia" w:ascii="方正仿宋_GBK" w:hAnsi="Times New Roman" w:eastAsia="方正仿宋_GBK"/>
          <w:szCs w:val="28"/>
          <w:lang w:val="zh-CN"/>
        </w:rPr>
        <w:t>、休闲渔业是渔业产业结构调整的一个重要发展方向，是促进二三产业融合发展的重要手段，有着巨大的发展潜力。针对我区休闲渔业发展现状，重点加强环保教育为主，逐步提高游客环保意识，从根本上防止环境污染。另一方面要大力引进专家指导，在休闲渔业产业项目发展前期进行合理规划布局，充分考虑环保因素，并提出合理化建议，真正把环保纳入规划当中，实现产业与环境保护协调发展。</w:t>
      </w:r>
      <w:bookmarkStart w:id="61" w:name="_Toc516069278"/>
    </w:p>
    <w:p>
      <w:pPr>
        <w:rPr>
          <w:rFonts w:hint="eastAsia" w:ascii="方正仿宋_GBK" w:hAnsi="Times New Roman" w:eastAsia="方正仿宋_GBK"/>
          <w:szCs w:val="28"/>
          <w:lang w:val="zh-CN"/>
        </w:rPr>
      </w:pPr>
    </w:p>
    <w:p>
      <w:pPr>
        <w:jc w:val="center"/>
        <w:rPr>
          <w:rFonts w:ascii="方正小标宋_GBK" w:hAnsi="Times New Roman" w:eastAsia="方正小标宋_GBK"/>
          <w:sz w:val="44"/>
          <w:szCs w:val="44"/>
        </w:rPr>
      </w:pPr>
      <w:r>
        <w:rPr>
          <w:rFonts w:hint="eastAsia" w:ascii="方正小标宋_GBK" w:hAnsi="Times New Roman" w:eastAsia="方正小标宋_GBK"/>
          <w:sz w:val="44"/>
          <w:szCs w:val="44"/>
        </w:rPr>
        <w:t>第四章</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保障措施</w:t>
      </w:r>
      <w:bookmarkEnd w:id="61"/>
    </w:p>
    <w:p>
      <w:pPr>
        <w:spacing w:line="540" w:lineRule="exact"/>
        <w:jc w:val="center"/>
        <w:outlineLvl w:val="1"/>
        <w:rPr>
          <w:rFonts w:ascii="方正黑体_GBK" w:hAnsi="Times New Roman" w:eastAsia="方正黑体_GBK"/>
          <w:sz w:val="36"/>
          <w:szCs w:val="36"/>
        </w:rPr>
      </w:pPr>
      <w:bookmarkStart w:id="62" w:name="_Toc516069279"/>
      <w:r>
        <w:rPr>
          <w:rFonts w:hint="eastAsia" w:ascii="方正黑体_GBK" w:hAnsi="Times New Roman" w:eastAsia="方正黑体_GBK"/>
          <w:sz w:val="36"/>
          <w:szCs w:val="36"/>
        </w:rPr>
        <w:t>第十三节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加强组织领导</w:t>
      </w:r>
      <w:bookmarkEnd w:id="62"/>
    </w:p>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本规划经</w:t>
      </w:r>
      <w:r>
        <w:rPr>
          <w:rFonts w:hint="eastAsia" w:ascii="方正仿宋_GBK" w:hAnsi="Times New Roman" w:eastAsia="方正仿宋_GBK"/>
          <w:szCs w:val="28"/>
        </w:rPr>
        <w:t>北碚区</w:t>
      </w:r>
      <w:r>
        <w:rPr>
          <w:rFonts w:hint="eastAsia" w:ascii="方正仿宋_GBK" w:hAnsi="Times New Roman" w:eastAsia="方正仿宋_GBK"/>
          <w:color w:val="000000"/>
          <w:szCs w:val="28"/>
          <w:lang w:val="zh-CN"/>
        </w:rPr>
        <w:t>人民政府批准、颁发并实施</w:t>
      </w:r>
      <w:r>
        <w:rPr>
          <w:rFonts w:hint="eastAsia" w:ascii="方正仿宋_GBK" w:hAnsi="Times New Roman" w:eastAsia="方正仿宋_GBK"/>
          <w:szCs w:val="28"/>
          <w:lang w:val="zh-CN"/>
        </w:rPr>
        <w:t>，以确保规划的科学性，可行性和严肃性。同时报重庆市渔业行政主管部门备案。</w:t>
      </w:r>
    </w:p>
    <w:p>
      <w:pPr>
        <w:spacing w:line="540" w:lineRule="exact"/>
        <w:ind w:firstLine="560"/>
        <w:rPr>
          <w:rFonts w:ascii="方正仿宋_GBK" w:hAnsi="Times New Roman" w:eastAsia="方正仿宋_GBK"/>
          <w:szCs w:val="28"/>
        </w:rPr>
      </w:pPr>
      <w:r>
        <w:rPr>
          <w:rFonts w:hint="eastAsia" w:ascii="方正仿宋_GBK" w:hAnsi="Times New Roman" w:eastAsia="方正仿宋_GBK"/>
          <w:szCs w:val="28"/>
          <w:lang w:val="zh-CN"/>
        </w:rPr>
        <w:t>本规划应保持相对稳定，未经批准，不得改变规划确立的水域养殖使用功能。根据经济社会发展情况确实需要改变的，由原编制机关会同有关部门提出修编方案，报请</w:t>
      </w:r>
      <w:r>
        <w:rPr>
          <w:rFonts w:hint="eastAsia" w:ascii="方正仿宋_GBK" w:hAnsi="Times New Roman" w:eastAsia="方正仿宋_GBK"/>
          <w:szCs w:val="28"/>
        </w:rPr>
        <w:t>北碚区</w:t>
      </w:r>
      <w:r>
        <w:rPr>
          <w:rFonts w:hint="eastAsia" w:ascii="方正仿宋_GBK" w:hAnsi="Times New Roman" w:eastAsia="方正仿宋_GBK"/>
          <w:szCs w:val="28"/>
          <w:lang w:val="zh-CN"/>
        </w:rPr>
        <w:t>人民政府批准。《养殖水域滩涂发展规划》编写过程中应建立和完善公众参与机制，增强规划编制和修编的公开性和透明度，听取公众意见，实行民主决策；及时将规划依法向社会公布，保障公民知情权、参与权；充分发挥社会公众监督力量，拓宽和畅通群众举报投诉渠道，接受公众监督。</w:t>
      </w:r>
    </w:p>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本规划批准后，应当向社会公布，要进一步统一认识，通过多途多层次宣传教育，使各级领导和广大群众对实施本规划形成共识造良好的实施规划的社会环境。</w:t>
      </w:r>
    </w:p>
    <w:p>
      <w:pPr>
        <w:spacing w:line="540" w:lineRule="exact"/>
        <w:ind w:firstLine="560"/>
        <w:rPr>
          <w:rFonts w:hint="eastAsia" w:ascii="方正仿宋_GBK" w:hAnsi="Times New Roman" w:eastAsia="方正仿宋_GBK"/>
          <w:szCs w:val="28"/>
          <w:lang w:val="zh-CN"/>
        </w:rPr>
      </w:pPr>
      <w:r>
        <w:rPr>
          <w:rFonts w:hint="eastAsia" w:ascii="方正仿宋_GBK" w:hAnsi="Times New Roman" w:eastAsia="方正仿宋_GBK"/>
          <w:szCs w:val="28"/>
          <w:lang w:val="zh-CN"/>
        </w:rPr>
        <w:t>本规划实施后，</w:t>
      </w:r>
      <w:r>
        <w:rPr>
          <w:rFonts w:hint="eastAsia" w:ascii="方正仿宋_GBK" w:hAnsi="Times New Roman" w:eastAsia="方正仿宋_GBK"/>
          <w:szCs w:val="28"/>
        </w:rPr>
        <w:t>北碚区农业委员会</w:t>
      </w:r>
      <w:r>
        <w:rPr>
          <w:rFonts w:hint="eastAsia" w:ascii="方正仿宋_GBK" w:hAnsi="Times New Roman" w:eastAsia="方正仿宋_GBK"/>
          <w:szCs w:val="28"/>
          <w:lang w:val="zh-CN"/>
        </w:rPr>
        <w:t>应在</w:t>
      </w:r>
      <w:r>
        <w:rPr>
          <w:rFonts w:hint="eastAsia" w:ascii="方正仿宋_GBK" w:hAnsi="Times New Roman" w:eastAsia="方正仿宋_GBK"/>
          <w:szCs w:val="28"/>
        </w:rPr>
        <w:t>北碚区</w:t>
      </w:r>
      <w:r>
        <w:rPr>
          <w:rFonts w:hint="eastAsia" w:ascii="方正仿宋_GBK" w:hAnsi="Times New Roman" w:eastAsia="方正仿宋_GBK"/>
          <w:szCs w:val="28"/>
          <w:lang w:val="zh-CN"/>
        </w:rPr>
        <w:t>人民政府的组织下，会同水利、交通、国土、财政、环保、科技等政府部门保证规划的顺利实施，对实施过程中的重大问题，组织力量进行调查研究，评估考核。根据社会发展的新形势和规划实施过程出现的新问题、新趋势、提出规划内容调整的意见，以便更好地发挥规划行动纲领的作用，同时，必须加强对规划实施的考核工作，将规划的相关内容列入政府有关部门的政绩考核内容，按政府制订考核指标、考核分值和奖罚措施，督促抓紧落实规划的各项任务。</w:t>
      </w:r>
    </w:p>
    <w:p>
      <w:pPr>
        <w:spacing w:line="540" w:lineRule="exact"/>
        <w:ind w:firstLine="560"/>
        <w:rPr>
          <w:rFonts w:ascii="方正仿宋_GBK" w:hAnsi="Times New Roman" w:eastAsia="方正仿宋_GBK"/>
          <w:szCs w:val="28"/>
          <w:lang w:val="zh-CN"/>
        </w:rPr>
      </w:pPr>
    </w:p>
    <w:p>
      <w:pPr>
        <w:spacing w:line="540" w:lineRule="exact"/>
        <w:jc w:val="center"/>
        <w:outlineLvl w:val="1"/>
        <w:rPr>
          <w:rFonts w:ascii="方正黑体_GBK" w:hAnsi="Times New Roman" w:eastAsia="方正黑体_GBK"/>
          <w:sz w:val="36"/>
          <w:szCs w:val="36"/>
        </w:rPr>
      </w:pPr>
      <w:bookmarkStart w:id="63" w:name="_Toc516069280"/>
      <w:r>
        <w:rPr>
          <w:rFonts w:hint="eastAsia" w:ascii="方正黑体_GBK" w:hAnsi="Times New Roman" w:eastAsia="方正黑体_GBK"/>
          <w:sz w:val="36"/>
          <w:szCs w:val="36"/>
        </w:rPr>
        <w:t>第十四节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强化监督检查</w:t>
      </w:r>
      <w:bookmarkEnd w:id="63"/>
    </w:p>
    <w:p>
      <w:pPr>
        <w:spacing w:line="540" w:lineRule="exact"/>
        <w:ind w:firstLine="560"/>
        <w:rPr>
          <w:rFonts w:hint="eastAsia" w:ascii="方正仿宋_GBK" w:hAnsi="Times New Roman" w:eastAsia="方正仿宋_GBK"/>
          <w:szCs w:val="28"/>
          <w:lang w:val="zh-CN"/>
        </w:rPr>
      </w:pPr>
      <w:r>
        <w:rPr>
          <w:rFonts w:hint="eastAsia" w:ascii="方正仿宋_GBK" w:hAnsi="Times New Roman" w:eastAsia="方正仿宋_GBK"/>
          <w:szCs w:val="28"/>
        </w:rPr>
        <w:t>北碚区</w:t>
      </w:r>
      <w:r>
        <w:rPr>
          <w:rFonts w:hint="eastAsia" w:ascii="方正仿宋_GBK" w:hAnsi="Times New Roman" w:eastAsia="方正仿宋_GBK"/>
          <w:szCs w:val="28"/>
          <w:lang w:val="zh-CN"/>
        </w:rPr>
        <w:t>养殖水域规划是农业综合开发及生态规划的重要部分，也是国民经济和社会发展计划的组成部分，在</w:t>
      </w:r>
      <w:r>
        <w:rPr>
          <w:rFonts w:hint="eastAsia" w:ascii="方正仿宋_GBK" w:hAnsi="Times New Roman" w:eastAsia="方正仿宋_GBK"/>
          <w:szCs w:val="28"/>
        </w:rPr>
        <w:t>北碚</w:t>
      </w:r>
      <w:r>
        <w:rPr>
          <w:rFonts w:hint="eastAsia" w:ascii="方正仿宋_GBK" w:hAnsi="Times New Roman" w:eastAsia="方正仿宋_GBK"/>
          <w:szCs w:val="28"/>
          <w:lang w:val="zh-CN"/>
        </w:rPr>
        <w:t>区经济社会的可持续发展中具有重要地位，是制订农村、农业发展计划、产业政策和指导产业结构调整的重要依据，渔业自然资源的开发、利用和保护必须符合本规划的要求；进一步完善和规范养殖许可证及捕捞许可证制度，为</w:t>
      </w:r>
      <w:r>
        <w:rPr>
          <w:rFonts w:hint="eastAsia" w:ascii="方正仿宋_GBK" w:hAnsi="Times New Roman" w:eastAsia="方正仿宋_GBK"/>
          <w:szCs w:val="28"/>
        </w:rPr>
        <w:t>北碚</w:t>
      </w:r>
      <w:r>
        <w:rPr>
          <w:rFonts w:hint="eastAsia" w:ascii="方正仿宋_GBK" w:hAnsi="Times New Roman" w:eastAsia="方正仿宋_GBK"/>
          <w:szCs w:val="28"/>
          <w:lang w:val="zh-CN"/>
        </w:rPr>
        <w:t>区的水产养殖业的可持续健康发展创造良好的社会环境；规划是合理、有序开发利用养殖水域，是核发养殖证的重要依据，各地开发利用水域进行水产养殖时，应严格按照规划施行，对现有不符合规划的水产养殖活动，应当逐步调整到位；应继续强化渔政管理执法体系建设，重点对渔业执法人员培训，努力提高执法队伍的素质和能力，提高管理水平，加强监管力度和深度，加大执法力度，对偷捕等行为加大处罚力度，确保渔业生态安全。</w:t>
      </w:r>
    </w:p>
    <w:p>
      <w:pPr>
        <w:spacing w:line="540" w:lineRule="exact"/>
        <w:ind w:firstLine="560"/>
        <w:rPr>
          <w:rFonts w:ascii="方正仿宋_GBK" w:hAnsi="Times New Roman" w:eastAsia="方正仿宋_GBK"/>
          <w:szCs w:val="28"/>
          <w:lang w:val="zh-CN"/>
        </w:rPr>
      </w:pPr>
    </w:p>
    <w:p>
      <w:pPr>
        <w:spacing w:line="540" w:lineRule="exact"/>
        <w:jc w:val="center"/>
        <w:outlineLvl w:val="1"/>
        <w:rPr>
          <w:rFonts w:ascii="方正黑体_GBK" w:hAnsi="Times New Roman" w:eastAsia="方正黑体_GBK"/>
          <w:sz w:val="36"/>
          <w:szCs w:val="36"/>
        </w:rPr>
      </w:pPr>
      <w:bookmarkStart w:id="64" w:name="_Toc516069281"/>
      <w:r>
        <w:rPr>
          <w:rFonts w:hint="eastAsia" w:ascii="方正黑体_GBK" w:hAnsi="Times New Roman" w:eastAsia="方正黑体_GBK"/>
          <w:sz w:val="36"/>
          <w:szCs w:val="36"/>
        </w:rPr>
        <w:t>第十五节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完善生态保护</w:t>
      </w:r>
      <w:bookmarkEnd w:id="64"/>
    </w:p>
    <w:p>
      <w:pPr>
        <w:spacing w:line="540" w:lineRule="exact"/>
        <w:ind w:firstLine="560"/>
        <w:rPr>
          <w:rFonts w:hint="eastAsia" w:ascii="方正仿宋_GBK" w:hAnsi="Times New Roman" w:eastAsia="方正仿宋_GBK"/>
          <w:szCs w:val="28"/>
        </w:rPr>
      </w:pPr>
      <w:r>
        <w:rPr>
          <w:rFonts w:hint="eastAsia" w:ascii="方正仿宋_GBK" w:hAnsi="Times New Roman" w:eastAsia="方正仿宋_GBK"/>
          <w:szCs w:val="28"/>
          <w:lang w:val="zh-CN"/>
        </w:rPr>
        <w:t>打造渔业生态文明，发展全生态链养殖，打造渔业产业新格局。致力于保护渔业资源，以鱼养水。引导生产者在养殖主导品种的同时，科学搭配鲢、鳙等滤食性鱼类，提高养殖水体原位处理能力，切实减少养殖生产活动对周边环境造成的污染。加大对国家级、市级重点保护的水生动物如大鲵、胭脂鱼、岩原鲤、长薄鳅（花鳅）以及黄颡鱼、大鳍鳠、大口鲶、中华倒刺鲃、白甲、华鲮、鳜等特有鱼类的养护力度，对其自然栖息环境进行有效保护，维护水生生物多样性，保护水生生态环境。组织</w:t>
      </w:r>
      <w:r>
        <w:rPr>
          <w:rFonts w:hint="eastAsia" w:ascii="方正仿宋_GBK" w:hAnsi="Times New Roman" w:eastAsia="方正仿宋_GBK"/>
          <w:color w:val="000000"/>
          <w:szCs w:val="28"/>
          <w:lang w:val="zh-CN"/>
        </w:rPr>
        <w:t>水产站、环保局</w:t>
      </w:r>
      <w:r>
        <w:rPr>
          <w:rFonts w:hint="eastAsia" w:ascii="方正仿宋_GBK" w:hAnsi="Times New Roman" w:eastAsia="方正仿宋_GBK"/>
          <w:szCs w:val="28"/>
          <w:lang w:val="zh-CN"/>
        </w:rPr>
        <w:t>等技术支撑单位，</w:t>
      </w:r>
      <w:r>
        <w:rPr>
          <w:rFonts w:hint="eastAsia" w:ascii="方正仿宋_GBK" w:hAnsi="Times New Roman" w:eastAsia="方正仿宋_GBK"/>
          <w:szCs w:val="28"/>
        </w:rPr>
        <w:t>深入生产一线开展养殖池塘调查，全面</w:t>
      </w:r>
      <w:r>
        <w:rPr>
          <w:rFonts w:hint="eastAsia" w:ascii="方正仿宋_GBK" w:hAnsi="Times New Roman" w:eastAsia="方正仿宋_GBK"/>
          <w:szCs w:val="28"/>
          <w:lang w:val="zh-CN"/>
        </w:rPr>
        <w:t>开展水产养殖排放尾水的监测工作，</w:t>
      </w:r>
      <w:r>
        <w:rPr>
          <w:rFonts w:hint="eastAsia" w:ascii="方正仿宋_GBK" w:hAnsi="Times New Roman" w:eastAsia="方正仿宋_GBK"/>
          <w:szCs w:val="28"/>
        </w:rPr>
        <w:t>并制订出台相关政策措施，积极与财政、环保、公安等部门沟通对接，争取政策、资金、技术支持，建立养殖尾水排放整治长效机制。</w:t>
      </w:r>
    </w:p>
    <w:p>
      <w:pPr>
        <w:spacing w:line="540" w:lineRule="exact"/>
        <w:ind w:firstLine="560"/>
        <w:rPr>
          <w:rFonts w:ascii="方正仿宋_GBK" w:hAnsi="Times New Roman" w:eastAsia="方正仿宋_GBK"/>
          <w:szCs w:val="28"/>
          <w:lang w:val="zh-CN"/>
        </w:rPr>
      </w:pPr>
    </w:p>
    <w:p>
      <w:pPr>
        <w:spacing w:line="540" w:lineRule="exact"/>
        <w:jc w:val="center"/>
        <w:outlineLvl w:val="1"/>
        <w:rPr>
          <w:rFonts w:ascii="方正黑体_GBK" w:hAnsi="Times New Roman" w:eastAsia="方正黑体_GBK"/>
          <w:sz w:val="36"/>
          <w:szCs w:val="36"/>
        </w:rPr>
      </w:pPr>
      <w:bookmarkStart w:id="65" w:name="_Toc516069282"/>
      <w:r>
        <w:rPr>
          <w:rFonts w:hint="eastAsia" w:ascii="方正黑体_GBK" w:hAnsi="Times New Roman" w:eastAsia="方正黑体_GBK"/>
          <w:sz w:val="36"/>
          <w:szCs w:val="36"/>
        </w:rPr>
        <w:t>第十六节</w:t>
      </w:r>
      <w:r>
        <w:rPr>
          <w:rFonts w:ascii="方正黑体_GBK" w:hAnsi="Times New Roman" w:eastAsia="方正黑体_GBK"/>
          <w:sz w:val="36"/>
          <w:szCs w:val="36"/>
        </w:rPr>
        <w:t xml:space="preserve"> </w:t>
      </w:r>
      <w:r>
        <w:rPr>
          <w:rFonts w:hint="eastAsia" w:ascii="方正黑体_GBK" w:hAnsi="Times New Roman" w:eastAsia="方正黑体_GBK"/>
          <w:sz w:val="36"/>
          <w:szCs w:val="36"/>
        </w:rPr>
        <w:t>其他保障措施</w:t>
      </w:r>
      <w:bookmarkEnd w:id="65"/>
    </w:p>
    <w:p>
      <w:pPr>
        <w:spacing w:line="540" w:lineRule="exact"/>
        <w:ind w:firstLine="560"/>
        <w:rPr>
          <w:rFonts w:ascii="方正仿宋_GBK" w:hAnsi="Times New Roman" w:eastAsia="方正仿宋_GBK"/>
          <w:szCs w:val="28"/>
          <w:lang w:val="zh-CN"/>
        </w:rPr>
      </w:pPr>
      <w:r>
        <w:rPr>
          <w:rFonts w:hint="eastAsia" w:ascii="方正仿宋_GBK" w:hAnsi="Times New Roman" w:eastAsia="方正仿宋_GBK"/>
          <w:szCs w:val="28"/>
          <w:lang w:val="zh-CN"/>
        </w:rPr>
        <w:t>完善区水产技术推广力量，吸引人才，壮大科技实力，积极搞好</w:t>
      </w:r>
      <w:r>
        <w:rPr>
          <w:rFonts w:ascii="方正仿宋_GBK" w:hAnsi="Times New Roman" w:eastAsia="方正仿宋_GBK"/>
          <w:szCs w:val="28"/>
          <w:lang w:val="zh-CN"/>
        </w:rPr>
        <w:t>“</w:t>
      </w:r>
      <w:r>
        <w:rPr>
          <w:rFonts w:hint="eastAsia" w:ascii="方正仿宋_GBK" w:hAnsi="Times New Roman" w:eastAsia="方正仿宋_GBK"/>
          <w:szCs w:val="28"/>
          <w:lang w:val="zh-CN"/>
        </w:rPr>
        <w:t>科技推广、科技培训、科普宣传</w:t>
      </w:r>
      <w:r>
        <w:rPr>
          <w:rFonts w:ascii="方正仿宋_GBK" w:hAnsi="Times New Roman" w:eastAsia="方正仿宋_GBK"/>
          <w:szCs w:val="28"/>
          <w:lang w:val="zh-CN"/>
        </w:rPr>
        <w:t>”</w:t>
      </w:r>
      <w:r>
        <w:rPr>
          <w:rFonts w:hint="eastAsia" w:ascii="方正仿宋_GBK" w:hAnsi="Times New Roman" w:eastAsia="方正仿宋_GBK"/>
          <w:szCs w:val="28"/>
          <w:lang w:val="zh-CN"/>
        </w:rPr>
        <w:t>工作，不断提高水产科技工作者的政治与业务素质，提高水产养殖户的养殖水平，建立水产培训中心，定期聘请专家对养殖户进行水产养殖技术培训、轮训进行知识更新，提高渔业生产者的技术素质。落实科技攻关项目经费组织科技人员攻关。办好农技校水产班，办好镇、村农函大水产班，实施</w:t>
      </w:r>
      <w:r>
        <w:rPr>
          <w:rFonts w:ascii="方正仿宋_GBK" w:hAnsi="Times New Roman" w:eastAsia="方正仿宋_GBK"/>
          <w:szCs w:val="28"/>
          <w:lang w:val="zh-CN"/>
        </w:rPr>
        <w:t>“</w:t>
      </w:r>
      <w:r>
        <w:rPr>
          <w:rFonts w:hint="eastAsia" w:ascii="方正仿宋_GBK" w:hAnsi="Times New Roman" w:eastAsia="方正仿宋_GBK"/>
          <w:szCs w:val="28"/>
          <w:lang w:val="zh-CN"/>
        </w:rPr>
        <w:t>绿色证书</w:t>
      </w:r>
      <w:r>
        <w:rPr>
          <w:rFonts w:ascii="方正仿宋_GBK" w:hAnsi="Times New Roman" w:eastAsia="方正仿宋_GBK"/>
          <w:szCs w:val="28"/>
          <w:lang w:val="zh-CN"/>
        </w:rPr>
        <w:t>”</w:t>
      </w:r>
      <w:r>
        <w:rPr>
          <w:rFonts w:hint="eastAsia" w:ascii="方正仿宋_GBK" w:hAnsi="Times New Roman" w:eastAsia="方正仿宋_GBK"/>
          <w:szCs w:val="28"/>
          <w:lang w:val="zh-CN"/>
        </w:rPr>
        <w:t>工程。对水产养殖户进行二年一度的农民水产技术职称评定，不断壮大农民水产技术员队伍。</w:t>
      </w:r>
    </w:p>
    <w:p>
      <w:pPr>
        <w:spacing w:line="540" w:lineRule="exact"/>
        <w:ind w:firstLine="560"/>
        <w:rPr>
          <w:rFonts w:hint="eastAsia" w:ascii="方正仿宋_GBK" w:hAnsi="Times New Roman" w:eastAsia="方正仿宋_GBK"/>
          <w:szCs w:val="28"/>
          <w:lang w:val="zh-CN"/>
        </w:rPr>
      </w:pPr>
      <w:r>
        <w:rPr>
          <w:rFonts w:hint="eastAsia" w:ascii="方正仿宋_GBK" w:hAnsi="Times New Roman" w:eastAsia="方正仿宋_GBK"/>
          <w:szCs w:val="28"/>
          <w:lang w:val="zh-CN"/>
        </w:rPr>
        <w:t>完善渔业社会化服务体系建设要大力鼓励、扶持培育渔业服务实体和中介组织、健全和完善渔业服务体系，增加他们为生态渔业发展服务的能力，要搞好渔业标准和水产品质量检验检测体系建设，确保生态渔业的产品质量。要完善生态渔业产前、产中、产后服务，确保生态渔业开发顺利进行。</w:t>
      </w:r>
      <w:bookmarkStart w:id="66" w:name="_Toc516069283"/>
    </w:p>
    <w:p>
      <w:pPr>
        <w:jc w:val="center"/>
        <w:rPr>
          <w:rFonts w:hint="eastAsia" w:ascii="Times New Roman" w:hAnsi="Times New Roman" w:eastAsia="方正仿宋_GBK"/>
          <w:sz w:val="44"/>
          <w:szCs w:val="44"/>
        </w:rPr>
      </w:pPr>
    </w:p>
    <w:p>
      <w:pPr>
        <w:jc w:val="center"/>
        <w:rPr>
          <w:rFonts w:ascii="Times New Roman" w:hAnsi="Times New Roman" w:eastAsia="方正小标宋_GBK"/>
          <w:sz w:val="44"/>
          <w:szCs w:val="44"/>
        </w:rPr>
      </w:pPr>
      <w:r>
        <w:rPr>
          <w:rFonts w:hint="eastAsia" w:ascii="Times New Roman" w:hAnsi="Times New Roman" w:eastAsia="方正小标宋_GBK"/>
          <w:sz w:val="44"/>
          <w:szCs w:val="44"/>
        </w:rPr>
        <w:t>第五章</w:t>
      </w:r>
      <w:r>
        <w:rPr>
          <w:rFonts w:ascii="Times New Roman" w:hAnsi="Times New Roman" w:eastAsia="方正小标宋_GBK"/>
          <w:sz w:val="44"/>
          <w:szCs w:val="44"/>
        </w:rPr>
        <w:t xml:space="preserve"> </w:t>
      </w:r>
      <w:r>
        <w:rPr>
          <w:rFonts w:hint="eastAsia" w:ascii="Times New Roman" w:hAnsi="Times New Roman" w:eastAsia="方正小标宋_GBK"/>
          <w:sz w:val="44"/>
          <w:szCs w:val="44"/>
        </w:rPr>
        <w:t>附则</w:t>
      </w:r>
      <w:bookmarkEnd w:id="66"/>
    </w:p>
    <w:p>
      <w:pPr>
        <w:jc w:val="center"/>
        <w:outlineLvl w:val="1"/>
        <w:rPr>
          <w:rFonts w:ascii="Times New Roman" w:hAnsi="Times New Roman" w:eastAsia="方正黑体_GBK"/>
          <w:sz w:val="36"/>
          <w:szCs w:val="36"/>
        </w:rPr>
      </w:pPr>
      <w:bookmarkStart w:id="67" w:name="_Toc516069284"/>
      <w:r>
        <w:rPr>
          <w:rFonts w:hint="eastAsia" w:ascii="Times New Roman" w:hAnsi="Times New Roman" w:eastAsia="方正黑体_GBK"/>
          <w:sz w:val="36"/>
          <w:szCs w:val="36"/>
        </w:rPr>
        <w:t>第十七节</w:t>
      </w:r>
      <w:r>
        <w:rPr>
          <w:rFonts w:ascii="Times New Roman" w:hAnsi="Times New Roman" w:eastAsia="方正黑体_GBK"/>
          <w:sz w:val="36"/>
          <w:szCs w:val="36"/>
        </w:rPr>
        <w:t xml:space="preserve"> </w:t>
      </w:r>
      <w:r>
        <w:rPr>
          <w:rFonts w:hint="eastAsia" w:ascii="Times New Roman" w:hAnsi="Times New Roman" w:eastAsia="方正黑体_GBK"/>
          <w:sz w:val="36"/>
          <w:szCs w:val="36"/>
        </w:rPr>
        <w:t>关于规划效力</w:t>
      </w:r>
      <w:bookmarkEnd w:id="67"/>
    </w:p>
    <w:p>
      <w:pPr>
        <w:ind w:firstLine="560"/>
        <w:rPr>
          <w:rFonts w:hint="eastAsia" w:ascii="Times New Roman" w:hAnsi="Times New Roman" w:eastAsia="方正仿宋_GBK"/>
          <w:szCs w:val="28"/>
          <w:lang w:val="zh-CN"/>
        </w:rPr>
      </w:pPr>
      <w:r>
        <w:rPr>
          <w:rFonts w:hint="eastAsia" w:ascii="Times New Roman" w:hAnsi="Times New Roman" w:eastAsia="方正仿宋_GBK"/>
          <w:szCs w:val="28"/>
          <w:lang w:val="zh-CN"/>
        </w:rPr>
        <w:t>养殖水域滩涂规划一经批准，即具有法律效力，必须严格执行。</w:t>
      </w:r>
    </w:p>
    <w:p>
      <w:pPr>
        <w:ind w:firstLine="560"/>
        <w:rPr>
          <w:rFonts w:ascii="Times New Roman" w:hAnsi="Times New Roman" w:eastAsia="方正仿宋_GBK"/>
          <w:szCs w:val="28"/>
          <w:lang w:val="zh-CN"/>
        </w:rPr>
      </w:pPr>
    </w:p>
    <w:p>
      <w:pPr>
        <w:jc w:val="center"/>
        <w:outlineLvl w:val="1"/>
        <w:rPr>
          <w:rFonts w:ascii="Times New Roman" w:hAnsi="Times New Roman" w:eastAsia="方正黑体_GBK"/>
          <w:sz w:val="36"/>
          <w:szCs w:val="36"/>
        </w:rPr>
      </w:pPr>
      <w:bookmarkStart w:id="68" w:name="_Toc516069285"/>
      <w:r>
        <w:rPr>
          <w:rFonts w:hint="eastAsia" w:ascii="Times New Roman" w:hAnsi="Times New Roman" w:eastAsia="方正黑体_GBK"/>
          <w:sz w:val="36"/>
          <w:szCs w:val="36"/>
        </w:rPr>
        <w:t>第十八节</w:t>
      </w:r>
      <w:r>
        <w:rPr>
          <w:rFonts w:ascii="Times New Roman" w:hAnsi="Times New Roman" w:eastAsia="方正黑体_GBK"/>
          <w:sz w:val="36"/>
          <w:szCs w:val="36"/>
        </w:rPr>
        <w:t xml:space="preserve"> </w:t>
      </w:r>
      <w:r>
        <w:rPr>
          <w:rFonts w:hint="eastAsia" w:ascii="Times New Roman" w:hAnsi="Times New Roman" w:eastAsia="方正黑体_GBK"/>
          <w:sz w:val="36"/>
          <w:szCs w:val="36"/>
        </w:rPr>
        <w:t>关于规划图件</w:t>
      </w:r>
      <w:bookmarkEnd w:id="68"/>
    </w:p>
    <w:p>
      <w:pPr>
        <w:ind w:firstLine="560"/>
        <w:rPr>
          <w:rFonts w:ascii="Times New Roman" w:hAnsi="Times New Roman" w:eastAsia="方正仿宋_GBK"/>
          <w:szCs w:val="28"/>
          <w:lang w:val="zh-CN"/>
        </w:rPr>
        <w:sectPr>
          <w:pgSz w:w="11906" w:h="16838"/>
          <w:pgMar w:top="1440" w:right="1588" w:bottom="1440" w:left="1588" w:header="851" w:footer="992" w:gutter="0"/>
          <w:cols w:space="425" w:num="1"/>
          <w:docGrid w:linePitch="381" w:charSpace="0"/>
        </w:sectPr>
      </w:pPr>
      <w:r>
        <w:rPr>
          <w:rFonts w:hint="eastAsia" w:ascii="Times New Roman" w:hAnsi="Times New Roman" w:eastAsia="方正仿宋_GBK"/>
          <w:szCs w:val="28"/>
          <w:lang w:val="zh-CN"/>
        </w:rPr>
        <w:t>规划图为规划文本附件，具有与文本等同的法律效力。</w:t>
      </w:r>
    </w:p>
    <w:p>
      <w:pPr>
        <w:pStyle w:val="2"/>
        <w:numPr>
          <w:ilvl w:val="0"/>
          <w:numId w:val="0"/>
        </w:numPr>
        <w:jc w:val="both"/>
        <w:rPr>
          <w:rFonts w:ascii="Times New Roman" w:hAnsi="Times New Roman"/>
        </w:rPr>
      </w:pPr>
      <w:bookmarkStart w:id="69" w:name="_Toc516069286"/>
      <w:r>
        <w:rPr>
          <w:rFonts w:hint="eastAsia" w:ascii="Times New Roman" w:hAnsi="Times New Roman"/>
        </w:rPr>
        <w:t>附图：</w:t>
      </w:r>
      <w:bookmarkEnd w:id="69"/>
    </w:p>
    <w:p>
      <w:pPr>
        <w:jc w:val="left"/>
        <w:outlineLvl w:val="1"/>
        <w:rPr>
          <w:rFonts w:ascii="Times New Roman" w:hAnsi="Times New Roman"/>
          <w:b/>
          <w:bCs/>
          <w:sz w:val="36"/>
          <w:lang w:val="zh-CN"/>
        </w:rPr>
      </w:pPr>
      <w:bookmarkStart w:id="70" w:name="_Toc516069287"/>
      <w:r>
        <w:rPr>
          <w:rFonts w:hint="eastAsia" w:ascii="Times New Roman" w:hAnsi="Times New Roman"/>
          <w:b/>
          <w:bCs/>
          <w:sz w:val="36"/>
          <w:lang w:val="zh-CN"/>
        </w:rPr>
        <w:t>一、北碚区水系图</w:t>
      </w:r>
      <w:bookmarkEnd w:id="70"/>
    </w:p>
    <w:p>
      <w:pPr>
        <w:rPr>
          <w:rFonts w:ascii="Times New Roman" w:hAnsi="Times New Roman"/>
        </w:rPr>
      </w:pPr>
      <w:r>
        <w:rPr>
          <w:rFonts w:ascii="Times New Roman" w:hAnsi="Times New Roman"/>
        </w:rPr>
        <w:drawing>
          <wp:inline distT="0" distB="0" distL="0" distR="0">
            <wp:extent cx="7981950" cy="10487025"/>
            <wp:effectExtent l="0" t="0" r="0" b="0"/>
            <wp:docPr id="3" name="图片 3" descr="G:\2017年项目集\重庆\北碚水域滩涂规划\北碚水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2017年项目集\重庆\北碚水域滩涂规划\北碚水系图.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981950" cy="10487025"/>
                    </a:xfrm>
                    <a:prstGeom prst="rect">
                      <a:avLst/>
                    </a:prstGeom>
                    <a:noFill/>
                    <a:ln>
                      <a:noFill/>
                    </a:ln>
                  </pic:spPr>
                </pic:pic>
              </a:graphicData>
            </a:graphic>
          </wp:inline>
        </w:drawing>
      </w:r>
    </w:p>
    <w:p>
      <w:pPr>
        <w:rPr>
          <w:rFonts w:ascii="Times New Roman" w:hAnsi="Times New Roman"/>
        </w:rPr>
      </w:pPr>
    </w:p>
    <w:p>
      <w:pPr>
        <w:rPr>
          <w:rFonts w:ascii="Times New Roman" w:hAnsi="Times New Roman"/>
        </w:rPr>
        <w:sectPr>
          <w:pgSz w:w="16840" w:h="23814"/>
          <w:pgMar w:top="1440" w:right="1588" w:bottom="1440" w:left="1588" w:header="851" w:footer="992" w:gutter="0"/>
          <w:cols w:space="425" w:num="1"/>
          <w:docGrid w:linePitch="381" w:charSpace="0"/>
        </w:sectPr>
      </w:pPr>
    </w:p>
    <w:p>
      <w:pPr>
        <w:jc w:val="left"/>
        <w:outlineLvl w:val="1"/>
        <w:rPr>
          <w:rFonts w:ascii="Times New Roman" w:hAnsi="Times New Roman"/>
          <w:b/>
          <w:bCs/>
          <w:sz w:val="36"/>
          <w:lang w:val="zh-CN"/>
        </w:rPr>
      </w:pPr>
      <w:bookmarkStart w:id="71" w:name="_Toc516069288"/>
      <w:r>
        <w:rPr>
          <w:rFonts w:hint="eastAsia" w:ascii="Times New Roman" w:hAnsi="Times New Roman"/>
          <w:b/>
          <w:bCs/>
          <w:sz w:val="36"/>
          <w:lang w:val="zh-CN"/>
        </w:rPr>
        <w:t>二、养殖水域滩涂功能区划图</w:t>
      </w:r>
      <w:bookmarkEnd w:id="71"/>
    </w:p>
    <w:p>
      <w:pPr>
        <w:jc w:val="center"/>
        <w:rPr>
          <w:rFonts w:ascii="Times New Roman" w:hAnsi="Times New Roman"/>
        </w:rPr>
      </w:pPr>
      <w:r>
        <w:rPr>
          <w:rFonts w:ascii="Times New Roman" w:hAnsi="Times New Roman"/>
        </w:rPr>
        <w:drawing>
          <wp:inline distT="0" distB="0" distL="0" distR="0">
            <wp:extent cx="7829550" cy="12344400"/>
            <wp:effectExtent l="0" t="0" r="0" b="0"/>
            <wp:docPr id="4" name="图片 4" descr="G:\2017年项目集\重庆\北碚水域滩涂规划\初稿文本\初审汇报\图\北碚规划图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2017年项目集\重庆\北碚水域滩涂规划\初稿文本\初审汇报\图\北碚规划图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829550" cy="12344400"/>
                    </a:xfrm>
                    <a:prstGeom prst="rect">
                      <a:avLst/>
                    </a:prstGeom>
                    <a:noFill/>
                    <a:ln>
                      <a:noFill/>
                    </a:ln>
                  </pic:spPr>
                </pic:pic>
              </a:graphicData>
            </a:graphic>
          </wp:inline>
        </w:drawing>
      </w:r>
    </w:p>
    <w:p>
      <w:pPr>
        <w:rPr>
          <w:rFonts w:ascii="Times New Roman" w:hAnsi="Times New Roman"/>
        </w:rPr>
      </w:pPr>
    </w:p>
    <w:p>
      <w:pPr>
        <w:rPr>
          <w:rFonts w:ascii="Times New Roman" w:hAnsi="Times New Roman"/>
        </w:rPr>
        <w:sectPr>
          <w:pgSz w:w="16840" w:h="23814"/>
          <w:pgMar w:top="1440" w:right="1588" w:bottom="1440" w:left="1588" w:header="851" w:footer="992" w:gutter="0"/>
          <w:cols w:space="425" w:num="1"/>
          <w:docGrid w:linePitch="381" w:charSpace="0"/>
        </w:sect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jc w:val="left"/>
        <w:outlineLvl w:val="1"/>
        <w:rPr>
          <w:rFonts w:hint="eastAsia" w:ascii="Times New Roman" w:hAnsi="Times New Roman"/>
          <w:b/>
          <w:bCs/>
          <w:sz w:val="36"/>
          <w:lang w:val="zh-CN"/>
        </w:rPr>
      </w:pPr>
    </w:p>
    <w:p>
      <w:pPr>
        <w:spacing w:line="240" w:lineRule="exact"/>
        <w:rPr>
          <w:rFonts w:hint="eastAsia" w:ascii="Times New Roman" w:hAnsi="Times New Roman"/>
          <w:b/>
          <w:bCs/>
          <w:sz w:val="36"/>
          <w:lang w:val="zh-CN"/>
        </w:rPr>
      </w:pPr>
    </w:p>
    <w:p>
      <w:pPr>
        <w:spacing w:line="240" w:lineRule="exact"/>
        <w:rPr>
          <w:rFonts w:hint="eastAsia" w:ascii="Times New Roman" w:hAnsi="Times New Roman"/>
          <w:b/>
          <w:bCs/>
          <w:sz w:val="36"/>
          <w:lang w:val="zh-CN"/>
        </w:rPr>
      </w:pPr>
    </w:p>
    <w:p>
      <w:pPr>
        <w:spacing w:line="240" w:lineRule="exact"/>
        <w:rPr>
          <w:rFonts w:hint="eastAsia" w:ascii="Times New Roman" w:hAnsi="Times New Roman"/>
          <w:b/>
          <w:bCs/>
          <w:sz w:val="36"/>
          <w:lang w:val="zh-CN"/>
        </w:rPr>
      </w:pPr>
    </w:p>
    <w:p>
      <w:pPr>
        <w:spacing w:line="240" w:lineRule="exact"/>
        <w:rPr>
          <w:rFonts w:hint="eastAsia" w:ascii="Times New Roman" w:hAnsi="Times New Roman"/>
          <w:b/>
          <w:bCs/>
          <w:sz w:val="36"/>
          <w:lang w:val="zh-CN"/>
        </w:rPr>
      </w:pPr>
    </w:p>
    <w:p>
      <w:pPr>
        <w:spacing w:line="240" w:lineRule="exact"/>
        <w:rPr>
          <w:rFonts w:hint="eastAsia" w:ascii="Times New Roman" w:hAnsi="Times New Roman"/>
          <w:b/>
          <w:bCs/>
          <w:sz w:val="36"/>
          <w:lang w:val="zh-CN"/>
        </w:rPr>
      </w:pPr>
    </w:p>
    <w:p>
      <w:pPr>
        <w:spacing w:line="240" w:lineRule="exact"/>
        <w:rPr>
          <w:rFonts w:hint="eastAsia"/>
        </w:rPr>
      </w:pPr>
    </w:p>
    <w:p>
      <w:pPr>
        <w:pBdr>
          <w:top w:val="single" w:color="auto" w:sz="4" w:space="1"/>
        </w:pBdr>
        <w:ind w:firstLine="280" w:firstLineChars="100"/>
        <w:rPr>
          <w:rFonts w:hint="eastAsia" w:ascii="方正仿宋_GBK" w:eastAsia="方正仿宋_GBK"/>
          <w:sz w:val="28"/>
          <w:szCs w:val="28"/>
        </w:rPr>
      </w:pPr>
      <w:r>
        <w:rPr>
          <w:rFonts w:hint="eastAsia" w:ascii="方正仿宋_GBK" w:eastAsia="方正仿宋_GBK"/>
          <w:sz w:val="28"/>
          <w:szCs w:val="28"/>
        </w:rPr>
        <w:t>抄送：区委办公室，区人大常委会办公室，区政协办公室，区监委、</w:t>
      </w:r>
    </w:p>
    <w:p>
      <w:pPr>
        <w:pBdr>
          <w:top w:val="single" w:color="auto" w:sz="4" w:space="1"/>
        </w:pBdr>
        <w:ind w:firstLine="1117" w:firstLineChars="399"/>
        <w:rPr>
          <w:rFonts w:hint="eastAsia" w:ascii="方正仿宋_GBK" w:eastAsia="方正仿宋_GBK"/>
          <w:sz w:val="28"/>
          <w:szCs w:val="28"/>
        </w:rPr>
      </w:pPr>
      <w:r>
        <w:rPr>
          <w:rFonts w:hint="eastAsia" w:ascii="方正仿宋_GBK" w:eastAsia="方正仿宋_GBK"/>
          <w:sz w:val="28"/>
          <w:szCs w:val="28"/>
        </w:rPr>
        <w:t>区法院，区检察院，区武装部。</w:t>
      </w:r>
    </w:p>
    <w:p>
      <w:pPr>
        <w:pBdr>
          <w:top w:val="single" w:color="auto" w:sz="4" w:space="1"/>
          <w:bottom w:val="single" w:color="auto" w:sz="4" w:space="1"/>
        </w:pBdr>
        <w:ind w:firstLine="280" w:firstLineChars="100"/>
      </w:pPr>
      <w:r>
        <w:rPr>
          <w:rFonts w:hint="eastAsia" w:ascii="方正仿宋_GBK" w:eastAsia="方正仿宋_GBK"/>
          <w:sz w:val="28"/>
          <w:szCs w:val="28"/>
        </w:rPr>
        <w:t>重庆市北碚区人民政府办公室              2018年8月15日印发</w:t>
      </w:r>
    </w:p>
    <w:sectPr>
      <w:headerReference r:id="rId13" w:type="default"/>
      <w:footerReference r:id="rId14" w:type="default"/>
      <w:footerReference r:id="rId15" w:type="even"/>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仿宋_GBK" w:eastAsia="方正仿宋_GBK"/>
        <w:sz w:val="28"/>
        <w:szCs w:val="28"/>
      </w:rPr>
    </w:pPr>
    <w:r>
      <w:rPr>
        <w:rFonts w:ascii="方正仿宋_GBK" w:eastAsia="方正仿宋_GBK"/>
        <w:kern w:val="0"/>
        <w:sz w:val="28"/>
        <w:szCs w:val="28"/>
      </w:rPr>
      <w:t xml:space="preserve">- </w:t>
    </w:r>
    <w:r>
      <w:rPr>
        <w:rFonts w:ascii="方正仿宋_GBK" w:eastAsia="方正仿宋_GBK"/>
        <w:kern w:val="0"/>
        <w:sz w:val="28"/>
        <w:szCs w:val="28"/>
      </w:rPr>
      <w:fldChar w:fldCharType="begin"/>
    </w:r>
    <w:r>
      <w:rPr>
        <w:rFonts w:ascii="方正仿宋_GBK" w:eastAsia="方正仿宋_GBK"/>
        <w:kern w:val="0"/>
        <w:sz w:val="28"/>
        <w:szCs w:val="28"/>
      </w:rPr>
      <w:instrText xml:space="preserve"> PAGE </w:instrText>
    </w:r>
    <w:r>
      <w:rPr>
        <w:rFonts w:ascii="方正仿宋_GBK" w:eastAsia="方正仿宋_GBK"/>
        <w:kern w:val="0"/>
        <w:sz w:val="28"/>
        <w:szCs w:val="28"/>
      </w:rPr>
      <w:fldChar w:fldCharType="separate"/>
    </w:r>
    <w:r>
      <w:rPr>
        <w:rFonts w:ascii="方正仿宋_GBK" w:eastAsia="方正仿宋_GBK"/>
        <w:kern w:val="0"/>
        <w:sz w:val="28"/>
        <w:szCs w:val="28"/>
      </w:rPr>
      <w:t>1</w:t>
    </w:r>
    <w:r>
      <w:rPr>
        <w:rFonts w:ascii="方正仿宋_GBK" w:eastAsia="方正仿宋_GBK"/>
        <w:kern w:val="0"/>
        <w:sz w:val="28"/>
        <w:szCs w:val="28"/>
      </w:rPr>
      <w:fldChar w:fldCharType="end"/>
    </w:r>
    <w:r>
      <w:rPr>
        <w:rFonts w:ascii="方正仿宋_GBK" w:eastAsia="方正仿宋_GBK"/>
        <w:kern w:val="0"/>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方正仿宋_GBK" w:eastAsia="方正仿宋_GBK"/>
        <w:sz w:val="28"/>
        <w:szCs w:val="28"/>
      </w:rPr>
    </w:pPr>
    <w:r>
      <w:rPr>
        <w:rFonts w:ascii="方正仿宋_GBK" w:eastAsia="方正仿宋_GBK"/>
        <w:kern w:val="0"/>
        <w:sz w:val="28"/>
        <w:szCs w:val="28"/>
      </w:rPr>
      <w:t xml:space="preserve">- </w:t>
    </w:r>
    <w:r>
      <w:rPr>
        <w:rFonts w:ascii="方正仿宋_GBK" w:eastAsia="方正仿宋_GBK"/>
        <w:kern w:val="0"/>
        <w:sz w:val="28"/>
        <w:szCs w:val="28"/>
      </w:rPr>
      <w:fldChar w:fldCharType="begin"/>
    </w:r>
    <w:r>
      <w:rPr>
        <w:rFonts w:ascii="方正仿宋_GBK" w:eastAsia="方正仿宋_GBK"/>
        <w:kern w:val="0"/>
        <w:sz w:val="28"/>
        <w:szCs w:val="28"/>
      </w:rPr>
      <w:instrText xml:space="preserve"> PAGE </w:instrText>
    </w:r>
    <w:r>
      <w:rPr>
        <w:rFonts w:ascii="方正仿宋_GBK" w:eastAsia="方正仿宋_GBK"/>
        <w:kern w:val="0"/>
        <w:sz w:val="28"/>
        <w:szCs w:val="28"/>
      </w:rPr>
      <w:fldChar w:fldCharType="separate"/>
    </w:r>
    <w:r>
      <w:rPr>
        <w:rFonts w:ascii="方正仿宋_GBK" w:eastAsia="方正仿宋_GBK"/>
        <w:kern w:val="0"/>
        <w:sz w:val="28"/>
        <w:szCs w:val="28"/>
      </w:rPr>
      <w:t>62</w:t>
    </w:r>
    <w:r>
      <w:rPr>
        <w:rFonts w:ascii="方正仿宋_GBK" w:eastAsia="方正仿宋_GBK"/>
        <w:kern w:val="0"/>
        <w:sz w:val="28"/>
        <w:szCs w:val="28"/>
      </w:rPr>
      <w:fldChar w:fldCharType="end"/>
    </w:r>
    <w:r>
      <w:rPr>
        <w:rFonts w:ascii="方正仿宋_GBK" w:eastAsia="方正仿宋_GBK"/>
        <w:kern w:val="0"/>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仿宋_GBK" w:eastAsia="方正仿宋_GBK"/>
        <w:sz w:val="28"/>
        <w:szCs w:val="28"/>
      </w:rPr>
    </w:pPr>
    <w:r>
      <w:rPr>
        <w:rFonts w:ascii="方正仿宋_GBK" w:eastAsia="方正仿宋_GBK"/>
        <w:kern w:val="0"/>
        <w:sz w:val="28"/>
        <w:szCs w:val="28"/>
      </w:rPr>
      <w:t xml:space="preserve">- </w:t>
    </w:r>
    <w:r>
      <w:rPr>
        <w:rFonts w:ascii="方正仿宋_GBK" w:eastAsia="方正仿宋_GBK"/>
        <w:kern w:val="0"/>
        <w:sz w:val="28"/>
        <w:szCs w:val="28"/>
      </w:rPr>
      <w:fldChar w:fldCharType="begin"/>
    </w:r>
    <w:r>
      <w:rPr>
        <w:rFonts w:ascii="方正仿宋_GBK" w:eastAsia="方正仿宋_GBK"/>
        <w:kern w:val="0"/>
        <w:sz w:val="28"/>
        <w:szCs w:val="28"/>
      </w:rPr>
      <w:instrText xml:space="preserve"> PAGE </w:instrText>
    </w:r>
    <w:r>
      <w:rPr>
        <w:rFonts w:ascii="方正仿宋_GBK" w:eastAsia="方正仿宋_GBK"/>
        <w:kern w:val="0"/>
        <w:sz w:val="28"/>
        <w:szCs w:val="28"/>
      </w:rPr>
      <w:fldChar w:fldCharType="separate"/>
    </w:r>
    <w:r>
      <w:rPr>
        <w:rFonts w:ascii="方正仿宋_GBK" w:eastAsia="方正仿宋_GBK"/>
        <w:kern w:val="0"/>
        <w:sz w:val="28"/>
        <w:szCs w:val="28"/>
      </w:rPr>
      <w:t>3</w:t>
    </w:r>
    <w:r>
      <w:rPr>
        <w:rFonts w:ascii="方正仿宋_GBK" w:eastAsia="方正仿宋_GBK"/>
        <w:kern w:val="0"/>
        <w:sz w:val="28"/>
        <w:szCs w:val="28"/>
      </w:rPr>
      <w:fldChar w:fldCharType="end"/>
    </w:r>
    <w:r>
      <w:rPr>
        <w:rFonts w:ascii="方正仿宋_GBK" w:eastAsia="方正仿宋_GBK"/>
        <w:kern w:val="0"/>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仿宋_GBK" w:eastAsia="方正仿宋_GBK"/>
        <w:sz w:val="28"/>
        <w:szCs w:val="28"/>
      </w:rPr>
    </w:pPr>
    <w:r>
      <w:rPr>
        <w:rFonts w:ascii="方正仿宋_GBK" w:eastAsia="方正仿宋_GBK"/>
        <w:kern w:val="0"/>
        <w:sz w:val="28"/>
        <w:szCs w:val="28"/>
      </w:rPr>
      <w:t xml:space="preserve">- </w:t>
    </w:r>
    <w:r>
      <w:rPr>
        <w:rFonts w:ascii="方正仿宋_GBK" w:eastAsia="方正仿宋_GBK"/>
        <w:kern w:val="0"/>
        <w:sz w:val="28"/>
        <w:szCs w:val="28"/>
      </w:rPr>
      <w:fldChar w:fldCharType="begin"/>
    </w:r>
    <w:r>
      <w:rPr>
        <w:rFonts w:ascii="方正仿宋_GBK" w:eastAsia="方正仿宋_GBK"/>
        <w:kern w:val="0"/>
        <w:sz w:val="28"/>
        <w:szCs w:val="28"/>
      </w:rPr>
      <w:instrText xml:space="preserve"> PAGE </w:instrText>
    </w:r>
    <w:r>
      <w:rPr>
        <w:rFonts w:ascii="方正仿宋_GBK" w:eastAsia="方正仿宋_GBK"/>
        <w:kern w:val="0"/>
        <w:sz w:val="28"/>
        <w:szCs w:val="28"/>
      </w:rPr>
      <w:fldChar w:fldCharType="separate"/>
    </w:r>
    <w:r>
      <w:rPr>
        <w:rFonts w:ascii="方正仿宋_GBK" w:eastAsia="方正仿宋_GBK"/>
        <w:kern w:val="0"/>
        <w:sz w:val="28"/>
        <w:szCs w:val="28"/>
      </w:rPr>
      <w:t>5</w:t>
    </w:r>
    <w:r>
      <w:rPr>
        <w:rFonts w:ascii="方正仿宋_GBK" w:eastAsia="方正仿宋_GBK"/>
        <w:kern w:val="0"/>
        <w:sz w:val="28"/>
        <w:szCs w:val="28"/>
      </w:rPr>
      <w:fldChar w:fldCharType="end"/>
    </w:r>
    <w:r>
      <w:rPr>
        <w:rFonts w:ascii="方正仿宋_GBK" w:eastAsia="方正仿宋_GBK"/>
        <w:kern w:val="0"/>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仿宋_GBK" w:eastAsia="方正仿宋_GBK"/>
        <w:sz w:val="28"/>
        <w:szCs w:val="28"/>
      </w:rPr>
    </w:pPr>
    <w:r>
      <w:rPr>
        <w:rFonts w:ascii="方正仿宋_GBK" w:eastAsia="方正仿宋_GBK"/>
        <w:kern w:val="0"/>
        <w:sz w:val="28"/>
        <w:szCs w:val="28"/>
      </w:rPr>
      <w:t xml:space="preserve">- </w:t>
    </w:r>
    <w:r>
      <w:rPr>
        <w:rFonts w:ascii="方正仿宋_GBK" w:eastAsia="方正仿宋_GBK"/>
        <w:kern w:val="0"/>
        <w:sz w:val="28"/>
        <w:szCs w:val="28"/>
      </w:rPr>
      <w:fldChar w:fldCharType="begin"/>
    </w:r>
    <w:r>
      <w:rPr>
        <w:rFonts w:ascii="方正仿宋_GBK" w:eastAsia="方正仿宋_GBK"/>
        <w:kern w:val="0"/>
        <w:sz w:val="28"/>
        <w:szCs w:val="28"/>
      </w:rPr>
      <w:instrText xml:space="preserve"> PAGE </w:instrText>
    </w:r>
    <w:r>
      <w:rPr>
        <w:rFonts w:ascii="方正仿宋_GBK" w:eastAsia="方正仿宋_GBK"/>
        <w:kern w:val="0"/>
        <w:sz w:val="28"/>
        <w:szCs w:val="28"/>
      </w:rPr>
      <w:fldChar w:fldCharType="separate"/>
    </w:r>
    <w:r>
      <w:rPr>
        <w:rFonts w:ascii="方正仿宋_GBK" w:eastAsia="方正仿宋_GBK"/>
        <w:kern w:val="0"/>
        <w:sz w:val="28"/>
        <w:szCs w:val="28"/>
      </w:rPr>
      <w:t>63</w:t>
    </w:r>
    <w:r>
      <w:rPr>
        <w:rFonts w:ascii="方正仿宋_GBK" w:eastAsia="方正仿宋_GBK"/>
        <w:kern w:val="0"/>
        <w:sz w:val="28"/>
        <w:szCs w:val="28"/>
      </w:rPr>
      <w:fldChar w:fldCharType="end"/>
    </w:r>
    <w:r>
      <w:rPr>
        <w:rFonts w:ascii="方正仿宋_GBK" w:eastAsia="方正仿宋_GBK"/>
        <w:kern w:val="0"/>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方正仿宋_GBK" w:eastAsia="方正仿宋_GBK"/>
        <w:sz w:val="28"/>
        <w:szCs w:val="28"/>
      </w:rPr>
    </w:pPr>
    <w:r>
      <w:rPr>
        <w:rFonts w:ascii="方正仿宋_GBK" w:eastAsia="方正仿宋_GBK"/>
        <w:kern w:val="0"/>
        <w:sz w:val="28"/>
        <w:szCs w:val="28"/>
      </w:rPr>
      <w:t xml:space="preserve">- </w:t>
    </w:r>
    <w:r>
      <w:rPr>
        <w:rFonts w:ascii="方正仿宋_GBK" w:eastAsia="方正仿宋_GBK"/>
        <w:kern w:val="0"/>
        <w:sz w:val="28"/>
        <w:szCs w:val="28"/>
      </w:rPr>
      <w:fldChar w:fldCharType="begin"/>
    </w:r>
    <w:r>
      <w:rPr>
        <w:rFonts w:ascii="方正仿宋_GBK" w:eastAsia="方正仿宋_GBK"/>
        <w:kern w:val="0"/>
        <w:sz w:val="28"/>
        <w:szCs w:val="28"/>
      </w:rPr>
      <w:instrText xml:space="preserve"> PAGE </w:instrText>
    </w:r>
    <w:r>
      <w:rPr>
        <w:rFonts w:ascii="方正仿宋_GBK" w:eastAsia="方正仿宋_GBK"/>
        <w:kern w:val="0"/>
        <w:sz w:val="28"/>
        <w:szCs w:val="28"/>
      </w:rPr>
      <w:fldChar w:fldCharType="separate"/>
    </w:r>
    <w:r>
      <w:rPr>
        <w:rFonts w:ascii="方正仿宋_GBK" w:eastAsia="方正仿宋_GBK"/>
        <w:kern w:val="0"/>
        <w:sz w:val="28"/>
        <w:szCs w:val="28"/>
      </w:rPr>
      <w:t>59</w:t>
    </w:r>
    <w:r>
      <w:rPr>
        <w:rFonts w:ascii="方正仿宋_GBK" w:eastAsia="方正仿宋_GBK"/>
        <w:kern w:val="0"/>
        <w:sz w:val="28"/>
        <w:szCs w:val="28"/>
      </w:rPr>
      <w:fldChar w:fldCharType="end"/>
    </w:r>
    <w:r>
      <w:rPr>
        <w:rFonts w:ascii="方正仿宋_GBK" w:eastAsia="方正仿宋_GBK"/>
        <w:kern w:val="0"/>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方正仿宋_GBK" w:eastAsia="方正仿宋_GBK"/>
        <w:sz w:val="28"/>
        <w:szCs w:val="28"/>
      </w:rPr>
    </w:pPr>
    <w:r>
      <w:rPr>
        <w:rFonts w:ascii="方正仿宋_GBK" w:eastAsia="方正仿宋_GBK"/>
        <w:kern w:val="0"/>
        <w:sz w:val="28"/>
        <w:szCs w:val="28"/>
      </w:rPr>
      <w:t xml:space="preserve">- </w:t>
    </w:r>
    <w:r>
      <w:rPr>
        <w:rFonts w:ascii="方正仿宋_GBK" w:eastAsia="方正仿宋_GBK"/>
        <w:kern w:val="0"/>
        <w:sz w:val="28"/>
        <w:szCs w:val="28"/>
      </w:rPr>
      <w:fldChar w:fldCharType="begin"/>
    </w:r>
    <w:r>
      <w:rPr>
        <w:rFonts w:ascii="方正仿宋_GBK" w:eastAsia="方正仿宋_GBK"/>
        <w:kern w:val="0"/>
        <w:sz w:val="28"/>
        <w:szCs w:val="28"/>
      </w:rPr>
      <w:instrText xml:space="preserve"> PAGE </w:instrText>
    </w:r>
    <w:r>
      <w:rPr>
        <w:rFonts w:ascii="方正仿宋_GBK" w:eastAsia="方正仿宋_GBK"/>
        <w:kern w:val="0"/>
        <w:sz w:val="28"/>
        <w:szCs w:val="28"/>
      </w:rPr>
      <w:fldChar w:fldCharType="separate"/>
    </w:r>
    <w:r>
      <w:rPr>
        <w:rFonts w:ascii="方正仿宋_GBK" w:eastAsia="方正仿宋_GBK"/>
        <w:kern w:val="0"/>
        <w:sz w:val="28"/>
        <w:szCs w:val="28"/>
      </w:rPr>
      <w:t>64</w:t>
    </w:r>
    <w:r>
      <w:rPr>
        <w:rFonts w:ascii="方正仿宋_GBK" w:eastAsia="方正仿宋_GBK"/>
        <w:kern w:val="0"/>
        <w:sz w:val="28"/>
        <w:szCs w:val="28"/>
      </w:rPr>
      <w:fldChar w:fldCharType="end"/>
    </w:r>
    <w:r>
      <w:rPr>
        <w:rFonts w:ascii="方正仿宋_GBK" w:eastAsia="方正仿宋_GBK"/>
        <w:kern w:val="0"/>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hint="eastAsia"/>
      </w:rPr>
      <w:t>北碚区养殖水域滩涂规划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hint="eastAsia"/>
      </w:rPr>
      <w:t>北碚区养殖水域滩涂规划</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hint="eastAsia"/>
      </w:rPr>
      <w:t>北碚区养殖水域滩涂规划</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83002"/>
    <w:multiLevelType w:val="multilevel"/>
    <w:tmpl w:val="0FC83002"/>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19E06B03"/>
    <w:multiLevelType w:val="multilevel"/>
    <w:tmpl w:val="19E06B03"/>
    <w:lvl w:ilvl="0" w:tentative="0">
      <w:start w:val="1"/>
      <w:numFmt w:val="chineseCountingThousand"/>
      <w:lvlText w:val="第%1章"/>
      <w:lvlJc w:val="left"/>
      <w:pPr>
        <w:ind w:left="1440" w:hanging="720"/>
      </w:pPr>
      <w:rPr>
        <w:rFonts w:hint="default" w:cs="Times New Roman"/>
      </w:rPr>
    </w:lvl>
    <w:lvl w:ilvl="1" w:tentative="0">
      <w:start w:val="1"/>
      <w:numFmt w:val="chineseCountingThousand"/>
      <w:pStyle w:val="2"/>
      <w:lvlText w:val="第%2节"/>
      <w:lvlJc w:val="left"/>
      <w:pPr>
        <w:ind w:left="3686" w:hanging="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2"/>
        <w:u w:val="none"/>
        <w:vertAlign w:val="baseline"/>
        <w14:shadow w14:blurRad="0" w14:dist="0" w14:dir="0" w14:sx="0" w14:sy="0" w14:kx="0" w14:ky="0" w14:algn="none">
          <w14:srgbClr w14:val="000000"/>
        </w14:shadow>
      </w:rPr>
    </w:lvl>
    <w:lvl w:ilvl="2" w:tentative="0">
      <w:start w:val="1"/>
      <w:numFmt w:val="chineseCountingThousand"/>
      <w:pStyle w:val="3"/>
      <w:lvlText w:val="%3、"/>
      <w:lvlJc w:val="right"/>
      <w:pPr>
        <w:tabs>
          <w:tab w:val="left" w:pos="567"/>
        </w:tabs>
        <w:ind w:left="454" w:firstLine="113"/>
      </w:pPr>
      <w:rPr>
        <w:rFonts w:hint="eastAsia" w:cs="Times New Roman"/>
      </w:rPr>
    </w:lvl>
    <w:lvl w:ilvl="3" w:tentative="0">
      <w:start w:val="1"/>
      <w:numFmt w:val="decimal"/>
      <w:lvlText w:val="%4."/>
      <w:lvlJc w:val="left"/>
      <w:pPr>
        <w:ind w:left="2400" w:hanging="420"/>
      </w:pPr>
      <w:rPr>
        <w:rFonts w:hint="eastAsia" w:cs="Times New Roman"/>
      </w:rPr>
    </w:lvl>
    <w:lvl w:ilvl="4" w:tentative="0">
      <w:start w:val="1"/>
      <w:numFmt w:val="lowerLetter"/>
      <w:lvlText w:val="%5)"/>
      <w:lvlJc w:val="left"/>
      <w:pPr>
        <w:ind w:left="2820" w:hanging="420"/>
      </w:pPr>
      <w:rPr>
        <w:rFonts w:hint="eastAsia" w:cs="Times New Roman"/>
      </w:rPr>
    </w:lvl>
    <w:lvl w:ilvl="5" w:tentative="0">
      <w:start w:val="1"/>
      <w:numFmt w:val="lowerRoman"/>
      <w:lvlText w:val="%6."/>
      <w:lvlJc w:val="right"/>
      <w:pPr>
        <w:ind w:left="3240" w:hanging="420"/>
      </w:pPr>
      <w:rPr>
        <w:rFonts w:hint="eastAsia" w:cs="Times New Roman"/>
      </w:rPr>
    </w:lvl>
    <w:lvl w:ilvl="6" w:tentative="0">
      <w:start w:val="1"/>
      <w:numFmt w:val="decimal"/>
      <w:lvlText w:val="%7."/>
      <w:lvlJc w:val="left"/>
      <w:pPr>
        <w:ind w:left="3660" w:hanging="420"/>
      </w:pPr>
      <w:rPr>
        <w:rFonts w:hint="eastAsia" w:cs="Times New Roman"/>
      </w:rPr>
    </w:lvl>
    <w:lvl w:ilvl="7" w:tentative="0">
      <w:start w:val="1"/>
      <w:numFmt w:val="lowerLetter"/>
      <w:lvlText w:val="%8)"/>
      <w:lvlJc w:val="left"/>
      <w:pPr>
        <w:ind w:left="4080" w:hanging="420"/>
      </w:pPr>
      <w:rPr>
        <w:rFonts w:hint="eastAsia" w:cs="Times New Roman"/>
      </w:rPr>
    </w:lvl>
    <w:lvl w:ilvl="8" w:tentative="0">
      <w:start w:val="1"/>
      <w:numFmt w:val="lowerRoman"/>
      <w:lvlText w:val="%9."/>
      <w:lvlJc w:val="right"/>
      <w:pPr>
        <w:ind w:left="4500" w:hanging="420"/>
      </w:pPr>
      <w:rPr>
        <w:rFonts w:hint="eastAsia" w:cs="Times New Roman"/>
      </w:rPr>
    </w:lvl>
  </w:abstractNum>
  <w:abstractNum w:abstractNumId="2">
    <w:nsid w:val="1A3F295F"/>
    <w:multiLevelType w:val="multilevel"/>
    <w:tmpl w:val="1A3F295F"/>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23965DB7"/>
    <w:multiLevelType w:val="multilevel"/>
    <w:tmpl w:val="23965DB7"/>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34E44508"/>
    <w:multiLevelType w:val="multilevel"/>
    <w:tmpl w:val="34E44508"/>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3CB935B1"/>
    <w:multiLevelType w:val="multilevel"/>
    <w:tmpl w:val="3CB935B1"/>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6F9E3F47"/>
    <w:multiLevelType w:val="multilevel"/>
    <w:tmpl w:val="6F9E3F47"/>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2"/>
  </w:num>
  <w:num w:numId="10">
    <w:abstractNumId w:val="0"/>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oNotHyphenateCaps/>
  <w:evenAndOddHeaders w:val="1"/>
  <w:drawingGridHorizontalSpacing w:val="158"/>
  <w:drawingGridVerticalSpacing w:val="579"/>
  <w:displayHorizontalDrawingGridEvery w:val="0"/>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9C"/>
    <w:rsid w:val="000A41CE"/>
    <w:rsid w:val="000C2C92"/>
    <w:rsid w:val="00144AAB"/>
    <w:rsid w:val="0024113E"/>
    <w:rsid w:val="002C4EBA"/>
    <w:rsid w:val="002F234C"/>
    <w:rsid w:val="003A567C"/>
    <w:rsid w:val="00406240"/>
    <w:rsid w:val="00447F43"/>
    <w:rsid w:val="005806A6"/>
    <w:rsid w:val="005F1EA3"/>
    <w:rsid w:val="006A0A46"/>
    <w:rsid w:val="006D3B4D"/>
    <w:rsid w:val="007359E6"/>
    <w:rsid w:val="007C14AB"/>
    <w:rsid w:val="007D32C0"/>
    <w:rsid w:val="007E4B4C"/>
    <w:rsid w:val="00853F9C"/>
    <w:rsid w:val="009D6557"/>
    <w:rsid w:val="00A946A5"/>
    <w:rsid w:val="00A957FC"/>
    <w:rsid w:val="00AC5441"/>
    <w:rsid w:val="00B37D78"/>
    <w:rsid w:val="00B8701A"/>
    <w:rsid w:val="00BF2CFC"/>
    <w:rsid w:val="00CC6B82"/>
    <w:rsid w:val="00D56966"/>
    <w:rsid w:val="00DA4E89"/>
    <w:rsid w:val="00EF38EE"/>
    <w:rsid w:val="00FA0144"/>
    <w:rsid w:val="00FC4ABE"/>
    <w:rsid w:val="1BCE4356"/>
    <w:rsid w:val="4CDB5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sdException w:qFormat="1" w:unhideWhenUsed="0" w:uiPriority="0"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semiHidden="0" w:name="annotation text"/>
    <w:lsdException w:unhideWhenUsed="0" w:uiPriority="0" w:name="header"/>
    <w:lsdException w:unhideWhenUsed="0" w:uiPriority="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32"/>
      <w:szCs w:val="32"/>
      <w:lang w:val="en-US" w:eastAsia="zh-CN" w:bidi="ar-SA"/>
    </w:rPr>
  </w:style>
  <w:style w:type="paragraph" w:styleId="2">
    <w:name w:val="heading 2"/>
    <w:basedOn w:val="1"/>
    <w:next w:val="1"/>
    <w:qFormat/>
    <w:uiPriority w:val="0"/>
    <w:pPr>
      <w:keepNext/>
      <w:keepLines/>
      <w:numPr>
        <w:ilvl w:val="1"/>
        <w:numId w:val="1"/>
      </w:numPr>
      <w:ind w:firstLine="200"/>
      <w:jc w:val="center"/>
      <w:outlineLvl w:val="1"/>
    </w:pPr>
    <w:rPr>
      <w:rFonts w:ascii="等线 Light" w:hAnsi="等线 Light"/>
      <w:b/>
      <w:bCs/>
      <w:sz w:val="36"/>
      <w:lang w:val="zh-CN"/>
    </w:rPr>
  </w:style>
  <w:style w:type="paragraph" w:styleId="3">
    <w:name w:val="heading 3"/>
    <w:basedOn w:val="1"/>
    <w:next w:val="1"/>
    <w:qFormat/>
    <w:uiPriority w:val="0"/>
    <w:pPr>
      <w:keepNext/>
      <w:keepLines/>
      <w:numPr>
        <w:ilvl w:val="2"/>
        <w:numId w:val="1"/>
      </w:numPr>
      <w:outlineLvl w:val="2"/>
    </w:pPr>
    <w:rPr>
      <w:b/>
      <w:bCs/>
      <w:lang w:val="zh-CN"/>
    </w:rPr>
  </w:style>
  <w:style w:type="character" w:default="1" w:styleId="11">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uiPriority w:val="0"/>
    <w:pPr>
      <w:ind w:firstLine="420"/>
    </w:pPr>
    <w:rPr>
      <w:szCs w:val="20"/>
    </w:rPr>
  </w:style>
  <w:style w:type="paragraph" w:styleId="5">
    <w:name w:val="toc 3"/>
    <w:basedOn w:val="1"/>
    <w:next w:val="1"/>
    <w:semiHidden/>
    <w:uiPriority w:val="0"/>
    <w:pPr>
      <w:tabs>
        <w:tab w:val="left" w:pos="851"/>
        <w:tab w:val="right" w:leader="dot" w:pos="8364"/>
      </w:tabs>
      <w:ind w:left="424" w:leftChars="202"/>
    </w:pPr>
  </w:style>
  <w:style w:type="paragraph" w:styleId="6">
    <w:name w:val="footer"/>
    <w:basedOn w:val="1"/>
    <w:link w:val="15"/>
    <w:semiHidden/>
    <w:uiPriority w:val="0"/>
    <w:pPr>
      <w:tabs>
        <w:tab w:val="center" w:pos="4153"/>
        <w:tab w:val="right" w:pos="8306"/>
      </w:tabs>
      <w:snapToGrid w:val="0"/>
      <w:jc w:val="left"/>
    </w:pPr>
    <w:rPr>
      <w:sz w:val="18"/>
      <w:szCs w:val="18"/>
    </w:rPr>
  </w:style>
  <w:style w:type="paragraph" w:styleId="7">
    <w:name w:val="header"/>
    <w:basedOn w:val="1"/>
    <w:link w:val="14"/>
    <w:semiHidden/>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iPriority w:val="0"/>
    <w:pPr>
      <w:tabs>
        <w:tab w:val="left" w:pos="709"/>
        <w:tab w:val="right" w:leader="dot" w:pos="8364"/>
      </w:tabs>
    </w:pPr>
  </w:style>
  <w:style w:type="paragraph" w:styleId="9">
    <w:name w:val="toc 2"/>
    <w:basedOn w:val="1"/>
    <w:next w:val="1"/>
    <w:semiHidden/>
    <w:uiPriority w:val="0"/>
    <w:pPr>
      <w:tabs>
        <w:tab w:val="left" w:pos="851"/>
        <w:tab w:val="right" w:leader="dot" w:pos="8364"/>
      </w:tabs>
      <w:ind w:left="141" w:leftChars="67"/>
    </w:pPr>
  </w:style>
  <w:style w:type="character" w:styleId="12">
    <w:name w:val="page number"/>
    <w:basedOn w:val="11"/>
    <w:uiPriority w:val="0"/>
  </w:style>
  <w:style w:type="character" w:styleId="13">
    <w:name w:val="Hyperlink"/>
    <w:basedOn w:val="11"/>
    <w:uiPriority w:val="0"/>
    <w:rPr>
      <w:rFonts w:cs="Times New Roman"/>
      <w:color w:val="0000FF"/>
      <w:u w:val="single"/>
    </w:rPr>
  </w:style>
  <w:style w:type="character" w:customStyle="1" w:styleId="14">
    <w:name w:val="页眉 字符"/>
    <w:basedOn w:val="11"/>
    <w:link w:val="7"/>
    <w:semiHidden/>
    <w:locked/>
    <w:uiPriority w:val="0"/>
    <w:rPr>
      <w:rFonts w:cs="Times New Roman"/>
      <w:sz w:val="18"/>
      <w:szCs w:val="18"/>
    </w:rPr>
  </w:style>
  <w:style w:type="character" w:customStyle="1" w:styleId="15">
    <w:name w:val="页脚 字符"/>
    <w:basedOn w:val="11"/>
    <w:link w:val="6"/>
    <w:semiHidden/>
    <w:locked/>
    <w:uiPriority w:val="0"/>
    <w:rPr>
      <w:rFonts w:cs="Times New Roman"/>
      <w:sz w:val="18"/>
      <w:szCs w:val="18"/>
    </w:rPr>
  </w:style>
  <w:style w:type="paragraph" w:customStyle="1" w:styleId="16">
    <w:name w:val="列出段落1"/>
    <w:basedOn w:val="1"/>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64</Pages>
  <Words>7012</Words>
  <Characters>39974</Characters>
  <Lines>333</Lines>
  <Paragraphs>93</Paragraphs>
  <TotalTime>2</TotalTime>
  <ScaleCrop>false</ScaleCrop>
  <LinksUpToDate>false</LinksUpToDate>
  <CharactersWithSpaces>46893</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2018-08-17T08:11:00Z</dcterms:created>
  <dc:creator>Administrator</dc:creator>
  <cp:lastModifiedBy>Administrator</cp:lastModifiedBy>
  <cp:lastPrinted>2018-08-16T08:47:00Z</cp:lastPrinted>
  <dcterms:modified xsi:type="dcterms:W3CDTF">2022-06-08T08:05:36Z</dcterms:modified>
  <dc:title>北碚府办发〔2018〕  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15E77A73F5B44901A3F20508CF6CD03F</vt:lpwstr>
  </property>
</Properties>
</file>