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91810">
      <w:pPr>
        <w:tabs>
          <w:tab w:val="left" w:pos="5056"/>
        </w:tabs>
        <w:jc w:val="left"/>
        <w:rPr>
          <w:rFonts w:eastAsia="方正小标宋简体"/>
          <w:szCs w:val="32"/>
        </w:rPr>
      </w:pPr>
      <w:r>
        <w:rPr>
          <w:rFonts w:eastAsia="方正小标宋简体"/>
          <w:szCs w:val="32"/>
        </w:rPr>
        <w:tab/>
      </w:r>
    </w:p>
    <w:p w14:paraId="68069E37">
      <w:pPr>
        <w:jc w:val="center"/>
        <w:rPr>
          <w:color w:val="000000"/>
        </w:rPr>
      </w:pPr>
    </w:p>
    <w:p w14:paraId="2B63DE31">
      <w:pPr>
        <w:widowControl/>
        <w:adjustRightInd w:val="0"/>
        <w:snapToGrid w:val="0"/>
        <w:spacing w:line="540" w:lineRule="exact"/>
        <w:jc w:val="center"/>
        <w:rPr>
          <w:rFonts w:eastAsia="方正小标宋_GBK"/>
          <w:sz w:val="44"/>
          <w:szCs w:val="44"/>
        </w:rPr>
      </w:pPr>
      <w:r>
        <w:rPr>
          <w:rFonts w:eastAsia="方正小标宋_GBK"/>
          <w:sz w:val="44"/>
          <w:szCs w:val="44"/>
        </w:rPr>
        <w:t>重庆市北碚区人民政府办公室</w:t>
      </w:r>
    </w:p>
    <w:p w14:paraId="4F1890B4">
      <w:pPr>
        <w:adjustRightInd w:val="0"/>
        <w:snapToGrid w:val="0"/>
        <w:spacing w:line="540" w:lineRule="exact"/>
        <w:jc w:val="center"/>
        <w:rPr>
          <w:rFonts w:eastAsia="方正小标宋_GBK"/>
          <w:sz w:val="44"/>
          <w:szCs w:val="44"/>
        </w:rPr>
      </w:pPr>
      <w:r>
        <w:rPr>
          <w:rFonts w:eastAsia="方正小标宋_GBK"/>
          <w:sz w:val="44"/>
          <w:szCs w:val="44"/>
        </w:rPr>
        <w:t>关于印发北碚区加强非洲猪瘟防控稳定生猪</w:t>
      </w:r>
    </w:p>
    <w:p w14:paraId="6DE274F6">
      <w:pPr>
        <w:adjustRightInd w:val="0"/>
        <w:snapToGrid w:val="0"/>
        <w:spacing w:line="540" w:lineRule="exact"/>
        <w:jc w:val="center"/>
        <w:rPr>
          <w:rFonts w:eastAsia="方正小标宋_GBK"/>
          <w:spacing w:val="-11"/>
          <w:sz w:val="44"/>
          <w:szCs w:val="44"/>
        </w:rPr>
      </w:pPr>
      <w:r>
        <w:rPr>
          <w:rFonts w:eastAsia="方正小标宋_GBK"/>
          <w:spacing w:val="-11"/>
          <w:sz w:val="44"/>
          <w:szCs w:val="44"/>
        </w:rPr>
        <w:t>生产保障市场供应促进转型升级工作方案的通知</w:t>
      </w:r>
    </w:p>
    <w:p w14:paraId="1935851A">
      <w:pPr>
        <w:jc w:val="center"/>
        <w:rPr>
          <w:color w:val="000000"/>
          <w:kern w:val="0"/>
        </w:rPr>
      </w:pPr>
      <w:r>
        <w:rPr>
          <w:color w:val="000000"/>
          <w:kern w:val="0"/>
        </w:rPr>
        <w:t>北碚府办发〔2020〕16号</w:t>
      </w:r>
    </w:p>
    <w:p w14:paraId="28F443C9">
      <w:pPr>
        <w:adjustRightInd w:val="0"/>
        <w:spacing w:line="240" w:lineRule="exact"/>
        <w:ind w:firstLine="632" w:firstLineChars="200"/>
        <w:rPr>
          <w:szCs w:val="32"/>
        </w:rPr>
      </w:pPr>
    </w:p>
    <w:p w14:paraId="6A1C0756">
      <w:pPr>
        <w:spacing w:line="600" w:lineRule="exact"/>
        <w:rPr>
          <w:szCs w:val="32"/>
        </w:rPr>
      </w:pPr>
      <w:r>
        <w:rPr>
          <w:szCs w:val="32"/>
        </w:rPr>
        <w:t>各街道办事处</w:t>
      </w:r>
      <w:r>
        <w:rPr>
          <w:rFonts w:hint="eastAsia"/>
          <w:szCs w:val="32"/>
        </w:rPr>
        <w:t>、</w:t>
      </w:r>
      <w:r>
        <w:rPr>
          <w:szCs w:val="32"/>
        </w:rPr>
        <w:t>镇人民政府，</w:t>
      </w:r>
      <w:r>
        <w:rPr>
          <w:rFonts w:hint="eastAsia"/>
          <w:szCs w:val="32"/>
        </w:rPr>
        <w:t>区级有关部门，</w:t>
      </w:r>
      <w:r>
        <w:rPr>
          <w:szCs w:val="32"/>
        </w:rPr>
        <w:t>各有关在碚市属部门，有关单位：</w:t>
      </w:r>
    </w:p>
    <w:p w14:paraId="3B2EC090">
      <w:pPr>
        <w:spacing w:line="600" w:lineRule="exact"/>
        <w:ind w:firstLine="632" w:firstLineChars="200"/>
        <w:rPr>
          <w:szCs w:val="32"/>
        </w:rPr>
      </w:pPr>
      <w:r>
        <w:rPr>
          <w:szCs w:val="32"/>
        </w:rPr>
        <w:t>《北碚区加强非洲猪瘟防控稳定生猪生产保障市场供应促进转型升级工作方案》已经区政府同意，现印发给你们，请认真贯彻执行。</w:t>
      </w:r>
    </w:p>
    <w:p w14:paraId="6FC21068">
      <w:pPr>
        <w:pStyle w:val="8"/>
        <w:snapToGrid/>
        <w:spacing w:line="600" w:lineRule="exact"/>
        <w:rPr>
          <w:sz w:val="32"/>
          <w:szCs w:val="32"/>
        </w:rPr>
      </w:pPr>
    </w:p>
    <w:p w14:paraId="53860DDD">
      <w:pPr>
        <w:pStyle w:val="2"/>
        <w:widowControl/>
        <w:ind w:firstLine="4424" w:firstLineChars="1400"/>
        <w:jc w:val="both"/>
        <w:rPr>
          <w:rFonts w:ascii="Times New Roman" w:hAnsi="Times New Roman" w:eastAsia="方正仿宋_GBK"/>
          <w:bCs w:val="0"/>
          <w:color w:val="000000"/>
          <w:sz w:val="32"/>
        </w:rPr>
      </w:pPr>
    </w:p>
    <w:p w14:paraId="356C464F">
      <w:pPr>
        <w:pStyle w:val="2"/>
        <w:widowControl/>
        <w:ind w:firstLine="3792" w:firstLineChars="1200"/>
        <w:jc w:val="both"/>
        <w:rPr>
          <w:rFonts w:ascii="Times New Roman" w:hAnsi="Times New Roman" w:eastAsia="方正仿宋_GBK"/>
          <w:bCs w:val="0"/>
          <w:color w:val="000000"/>
          <w:sz w:val="32"/>
        </w:rPr>
      </w:pPr>
      <w:r>
        <w:rPr>
          <w:rFonts w:ascii="Times New Roman" w:hAnsi="Times New Roman" w:eastAsia="方正仿宋_GBK"/>
          <w:bCs w:val="0"/>
          <w:color w:val="000000"/>
          <w:sz w:val="32"/>
        </w:rPr>
        <w:t>重庆市北碚区人民政府办公室</w:t>
      </w:r>
    </w:p>
    <w:p w14:paraId="153ED6C1">
      <w:pPr>
        <w:pStyle w:val="8"/>
        <w:snapToGrid/>
        <w:spacing w:line="600" w:lineRule="exact"/>
        <w:ind w:firstLine="4740" w:firstLineChars="1500"/>
        <w:rPr>
          <w:sz w:val="32"/>
          <w:szCs w:val="32"/>
        </w:rPr>
      </w:pPr>
      <w:r>
        <w:rPr>
          <w:color w:val="000000"/>
          <w:sz w:val="32"/>
          <w:szCs w:val="32"/>
        </w:rPr>
        <w:t>2020年</w:t>
      </w:r>
      <w:r>
        <w:rPr>
          <w:rFonts w:hint="eastAsia"/>
          <w:color w:val="000000"/>
          <w:sz w:val="32"/>
          <w:szCs w:val="32"/>
        </w:rPr>
        <w:t>3</w:t>
      </w:r>
      <w:r>
        <w:rPr>
          <w:color w:val="000000"/>
          <w:sz w:val="32"/>
          <w:szCs w:val="32"/>
        </w:rPr>
        <w:t>月</w:t>
      </w:r>
      <w:r>
        <w:rPr>
          <w:rFonts w:hint="eastAsia"/>
          <w:color w:val="000000"/>
          <w:sz w:val="32"/>
          <w:szCs w:val="32"/>
        </w:rPr>
        <w:t>10</w:t>
      </w:r>
      <w:r>
        <w:rPr>
          <w:color w:val="000000"/>
          <w:sz w:val="32"/>
          <w:szCs w:val="32"/>
        </w:rPr>
        <w:t>日</w:t>
      </w:r>
    </w:p>
    <w:p w14:paraId="1EB341BE">
      <w:pPr>
        <w:rPr>
          <w:rFonts w:ascii="方正仿宋_GBK" w:hAnsi="方正仿宋_GBK" w:cs="方正仿宋_GBK"/>
          <w:szCs w:val="32"/>
        </w:rPr>
      </w:pPr>
      <w:r>
        <w:rPr>
          <w:rFonts w:hint="eastAsia" w:ascii="方正仿宋_GBK" w:hAnsi="方正仿宋_GBK" w:cs="方正仿宋_GBK"/>
          <w:szCs w:val="32"/>
        </w:rPr>
        <w:t>（此件公开发布）</w:t>
      </w:r>
    </w:p>
    <w:p w14:paraId="1318178B">
      <w:pPr>
        <w:adjustRightInd w:val="0"/>
        <w:spacing w:line="560" w:lineRule="exact"/>
        <w:jc w:val="center"/>
        <w:rPr>
          <w:rFonts w:cs="宋体"/>
          <w:color w:val="333333"/>
        </w:rPr>
      </w:pPr>
    </w:p>
    <w:p w14:paraId="23B2F674">
      <w:pPr>
        <w:adjustRightInd w:val="0"/>
        <w:spacing w:line="560" w:lineRule="exact"/>
        <w:jc w:val="center"/>
        <w:rPr>
          <w:rFonts w:cs="宋体"/>
          <w:color w:val="333333"/>
        </w:rPr>
      </w:pPr>
    </w:p>
    <w:p w14:paraId="5F1A9AFD">
      <w:pPr>
        <w:adjustRightInd w:val="0"/>
        <w:spacing w:line="560" w:lineRule="exact"/>
        <w:jc w:val="center"/>
        <w:rPr>
          <w:rFonts w:cs="宋体"/>
          <w:color w:val="333333"/>
        </w:rPr>
      </w:pPr>
    </w:p>
    <w:p w14:paraId="1E47970D">
      <w:pPr>
        <w:adjustRightInd w:val="0"/>
        <w:spacing w:line="560" w:lineRule="exact"/>
        <w:jc w:val="center"/>
        <w:rPr>
          <w:rFonts w:cs="宋体"/>
          <w:color w:val="333333"/>
        </w:rPr>
      </w:pPr>
    </w:p>
    <w:p w14:paraId="02F1ABED">
      <w:pPr>
        <w:adjustRightInd w:val="0"/>
        <w:spacing w:line="560" w:lineRule="exact"/>
        <w:jc w:val="center"/>
        <w:rPr>
          <w:rFonts w:cs="宋体"/>
          <w:color w:val="333333"/>
        </w:rPr>
      </w:pPr>
    </w:p>
    <w:p w14:paraId="40F22522">
      <w:pPr>
        <w:spacing w:line="540" w:lineRule="exact"/>
        <w:jc w:val="center"/>
        <w:rPr>
          <w:rFonts w:eastAsia="方正小标宋_GBK"/>
          <w:color w:val="000000"/>
          <w:sz w:val="44"/>
          <w:szCs w:val="44"/>
        </w:rPr>
      </w:pPr>
      <w:r>
        <w:rPr>
          <w:rFonts w:eastAsia="方正小标宋_GBK"/>
          <w:color w:val="000000"/>
          <w:sz w:val="44"/>
          <w:szCs w:val="44"/>
        </w:rPr>
        <w:t>北碚区加强非洲猪瘟防控</w:t>
      </w:r>
    </w:p>
    <w:p w14:paraId="6064C239">
      <w:pPr>
        <w:spacing w:line="540" w:lineRule="exact"/>
        <w:jc w:val="center"/>
        <w:rPr>
          <w:rFonts w:eastAsia="方正小标宋_GBK"/>
          <w:color w:val="000000"/>
          <w:sz w:val="44"/>
          <w:szCs w:val="44"/>
        </w:rPr>
      </w:pPr>
      <w:r>
        <w:rPr>
          <w:rFonts w:eastAsia="方正小标宋_GBK"/>
          <w:color w:val="000000"/>
          <w:sz w:val="44"/>
          <w:szCs w:val="44"/>
        </w:rPr>
        <w:t>稳定生猪生产保障市场供应促进转型升级</w:t>
      </w:r>
    </w:p>
    <w:p w14:paraId="46C77004">
      <w:pPr>
        <w:spacing w:line="540" w:lineRule="exact"/>
        <w:jc w:val="center"/>
        <w:rPr>
          <w:rFonts w:eastAsia="方正小标宋_GBK"/>
          <w:color w:val="000000"/>
          <w:sz w:val="44"/>
          <w:szCs w:val="44"/>
        </w:rPr>
      </w:pPr>
      <w:r>
        <w:rPr>
          <w:rFonts w:eastAsia="方正小标宋_GBK"/>
          <w:color w:val="000000"/>
          <w:sz w:val="44"/>
          <w:szCs w:val="44"/>
        </w:rPr>
        <w:t>工作方案</w:t>
      </w:r>
    </w:p>
    <w:p w14:paraId="7C682766">
      <w:pPr>
        <w:adjustRightInd w:val="0"/>
        <w:spacing w:line="240" w:lineRule="exact"/>
        <w:ind w:firstLine="632" w:firstLineChars="200"/>
        <w:rPr>
          <w:rFonts w:ascii="方正仿宋_GBK" w:hAnsi="方正仿宋_GBK" w:cs="方正仿宋_GBK"/>
          <w:color w:val="000000"/>
          <w:szCs w:val="32"/>
        </w:rPr>
      </w:pPr>
    </w:p>
    <w:p w14:paraId="7868EC1D">
      <w:pPr>
        <w:spacing w:line="600" w:lineRule="exact"/>
        <w:ind w:firstLine="632" w:firstLineChars="200"/>
        <w:rPr>
          <w:color w:val="000000"/>
          <w:szCs w:val="32"/>
        </w:rPr>
      </w:pPr>
      <w:r>
        <w:rPr>
          <w:color w:val="000000"/>
          <w:szCs w:val="32"/>
        </w:rPr>
        <w:t>为认真贯彻习近平总书记重要指示精神和李克强总理批示精神，全面落实党中央、国务院决策部署和市委、市政府有关工作安排，加快我区生猪生产恢复发展，增强猪肉食品自我供应保障能力，结合我区实际，特制定本方案。</w:t>
      </w:r>
    </w:p>
    <w:p w14:paraId="1B0D8B9E">
      <w:pPr>
        <w:spacing w:line="600" w:lineRule="exact"/>
        <w:ind w:firstLine="632" w:firstLineChars="200"/>
        <w:rPr>
          <w:rFonts w:eastAsia="方正黑体_GBK"/>
          <w:color w:val="000000"/>
          <w:szCs w:val="32"/>
        </w:rPr>
      </w:pPr>
      <w:r>
        <w:rPr>
          <w:rFonts w:eastAsia="方正黑体_GBK"/>
          <w:color w:val="000000"/>
          <w:szCs w:val="32"/>
        </w:rPr>
        <w:t>一、指导思想</w:t>
      </w:r>
    </w:p>
    <w:p w14:paraId="3E2A266C">
      <w:pPr>
        <w:spacing w:line="600" w:lineRule="exact"/>
        <w:ind w:firstLine="632" w:firstLineChars="200"/>
        <w:rPr>
          <w:color w:val="000000"/>
          <w:szCs w:val="32"/>
        </w:rPr>
      </w:pPr>
      <w:r>
        <w:rPr>
          <w:color w:val="000000"/>
          <w:szCs w:val="32"/>
        </w:rPr>
        <w:t>以习近平新时代中国特色社会主义思想为指导，全面贯彻党的十九大和十九届二中、三中、四中全会精神和中央农村工作会议精神，落实党中央、国务院决策部署和市委、市政府工作要求，按照《重庆市人民政府办公厅关于切实加强非洲猪瘟防控稳定生猪生产保障市场供应促进转型升级的实施意见》《重庆市加快生猪生产恢复发展三年行动方案》《重庆市恢复生猪生产保障市场供应促进转型升级工作任务清单》等文件要求，以提高保障猪肉自我供给为目标，立足当前，着眼长远，统筹生猪生产发展和生态文明建设，构建布局合理、资源节约、环境友好、产销协调的生猪生产新格局，有效防控动物疫病、提高生猪产能，缓解供需矛盾，促进全区经济社会健康发展。</w:t>
      </w:r>
    </w:p>
    <w:p w14:paraId="6202BB7B">
      <w:pPr>
        <w:spacing w:line="600" w:lineRule="exact"/>
        <w:ind w:firstLine="632" w:firstLineChars="200"/>
        <w:rPr>
          <w:rFonts w:eastAsia="方正黑体_GBK"/>
          <w:color w:val="000000"/>
          <w:szCs w:val="32"/>
        </w:rPr>
      </w:pPr>
      <w:r>
        <w:rPr>
          <w:rFonts w:eastAsia="方正黑体_GBK"/>
          <w:color w:val="000000"/>
          <w:szCs w:val="32"/>
        </w:rPr>
        <w:t>二、工作目标</w:t>
      </w:r>
    </w:p>
    <w:p w14:paraId="6B002FAA">
      <w:pPr>
        <w:spacing w:line="600" w:lineRule="exact"/>
        <w:ind w:firstLine="640"/>
        <w:rPr>
          <w:color w:val="000000"/>
          <w:szCs w:val="32"/>
        </w:rPr>
      </w:pPr>
      <w:r>
        <w:rPr>
          <w:color w:val="000000"/>
          <w:szCs w:val="32"/>
        </w:rPr>
        <w:t>动物疫病防控能力和生物安全水平持续提升，稳产保供激励机制和政策保障体系不断完善，带动中小养殖场（户）发展的社会化服务体系逐步建立健全，产业转型升级取得重要进展，猪肉供应保障能力得以增强。确保2020年生猪出栏2.4万头以上，猪肉自给率不小于50%，规模养猪场（户）粪污综合利用率达到75%以上。2021年生猪出栏2.5万头以上，猪肉自给率不小于60%，规模养猪场（户）粪污综合利用率在2020年基础上逐年提升。同时，积极发展水产品、禽肉和牛羊肉等猪肉替代产业。</w:t>
      </w:r>
    </w:p>
    <w:p w14:paraId="7543D22A">
      <w:pPr>
        <w:spacing w:line="600" w:lineRule="exact"/>
        <w:ind w:firstLine="632" w:firstLineChars="200"/>
        <w:rPr>
          <w:rFonts w:eastAsia="方正黑体_GBK"/>
          <w:color w:val="000000"/>
          <w:szCs w:val="32"/>
        </w:rPr>
      </w:pPr>
      <w:r>
        <w:rPr>
          <w:rFonts w:hint="eastAsia" w:eastAsia="方正黑体_GBK"/>
          <w:color w:val="000000"/>
          <w:szCs w:val="32"/>
        </w:rPr>
        <w:t>三、</w:t>
      </w:r>
      <w:r>
        <w:rPr>
          <w:rFonts w:eastAsia="方正黑体_GBK"/>
          <w:color w:val="000000"/>
          <w:szCs w:val="32"/>
        </w:rPr>
        <w:t>重点任务</w:t>
      </w:r>
    </w:p>
    <w:p w14:paraId="6D77F924">
      <w:pPr>
        <w:spacing w:line="600" w:lineRule="exact"/>
        <w:ind w:firstLine="632" w:firstLineChars="200"/>
        <w:rPr>
          <w:rFonts w:eastAsia="方正楷体_GBK"/>
          <w:color w:val="000000"/>
          <w:szCs w:val="32"/>
        </w:rPr>
      </w:pPr>
      <w:r>
        <w:rPr>
          <w:rFonts w:hint="eastAsia" w:eastAsia="方正楷体_GBK"/>
          <w:color w:val="000000"/>
          <w:szCs w:val="32"/>
        </w:rPr>
        <w:t>（一）</w:t>
      </w:r>
      <w:r>
        <w:rPr>
          <w:rFonts w:eastAsia="方正楷体_GBK"/>
          <w:color w:val="000000"/>
          <w:szCs w:val="32"/>
        </w:rPr>
        <w:t>持续加强非洲猪瘟等动物疫病防控。</w:t>
      </w:r>
    </w:p>
    <w:p w14:paraId="138F6EA8">
      <w:pPr>
        <w:spacing w:line="600" w:lineRule="exact"/>
        <w:ind w:firstLine="632" w:firstLineChars="200"/>
        <w:rPr>
          <w:color w:val="000000"/>
          <w:szCs w:val="20"/>
        </w:rPr>
      </w:pPr>
      <w:r>
        <w:rPr>
          <w:color w:val="000000"/>
          <w:szCs w:val="32"/>
        </w:rPr>
        <w:t>1.强化养猪场（户）防疫监管。加强生物安全防护，建立生猪户口制，实施动态监管，提升防范水平。压实养殖场（户）防疫主体责任，督促指导养猪场（户）落实清洗消毒、疫情报告、自主检测等防控措施，严格人员、车辆、物资、餐厨废弃物等管理。严格实行种猪、仔猪等再饲养生猪售出前和调入后隔离观察期间非洲猪瘟PCR检测。加强病死猪无害化处理监管，督促指导养猪场（户）配备处理设施、规范处置病死猪。开展专项整治行动，严厉打击经营、随意丢弃病死猪等违法违规行为。统筹做好全区非洲猪瘟、口蹄疫、猪瘟、高致病性猪蓝耳病等动物疫病防控工作。区财政每年安排足额资金用于开展动物疫病防控，保障非洲猪瘟、口蹄疫等重大动物疫病防控经费。及时足额发放非洲猪瘟（含疑似）等强制扑杀补助资金，在3个月内将补助资金拨付到位，切实减轻养殖场（户）垫资压力。</w:t>
      </w:r>
      <w:r>
        <w:rPr>
          <w:color w:val="000000"/>
          <w:szCs w:val="20"/>
        </w:rPr>
        <w:t>（区农业农村委、区财政局、区市场监管局、区城管局、区生态环境局、区公安分局、各街镇等&lt;以下工作内容均需各街镇落实，不再列出&gt;，列第一位者为牵头单位，下同）</w:t>
      </w:r>
    </w:p>
    <w:p w14:paraId="6B0EE3A7">
      <w:pPr>
        <w:spacing w:line="600" w:lineRule="exact"/>
        <w:ind w:firstLine="632" w:firstLineChars="200"/>
        <w:rPr>
          <w:color w:val="000000"/>
          <w:szCs w:val="20"/>
          <w:highlight w:val="yellow"/>
        </w:rPr>
      </w:pPr>
      <w:r>
        <w:rPr>
          <w:color w:val="000000"/>
          <w:szCs w:val="32"/>
        </w:rPr>
        <w:t>2.严格生猪屠宰场监管。继续强化生猪屠宰环节非洲猪瘟自检和驻场官方兽医“两项制度”。开展生猪屠宰环节标准化建设，加强生物安全管理，严格加工经营场所分区管理，督促指导屠宰场落实好生猪入场查验、非洲猪瘟自检、车辆及场地消毒、肉品品质检验、病死猪无害化处理等工作并规范做好相应记录。对环保不达标、防疫检测不到位、造假等原因导致非洲猪瘟疫情扩散的，依法吊销生猪定点屠宰证。加强屠宰监管，严厉打击私屠滥宰、注水注药、屠宰贩卖病死猪等违法违规行为，涉嫌犯罪的，依法追究刑事责任。科学规划，加快落实我区江东片区生猪定点屠宰场布局规划选址，尽快解决江东片区没有屠宰场的问题，实现养殖屠宰匹配、产销顺畅衔接。</w:t>
      </w:r>
      <w:r>
        <w:rPr>
          <w:color w:val="000000"/>
          <w:szCs w:val="20"/>
        </w:rPr>
        <w:t>（区农业农村委、区规划自然资源局、区市场监管局、区发展改革委、区财政局、区生态环境局、区公安分局、区商务委等）</w:t>
      </w:r>
    </w:p>
    <w:p w14:paraId="409EC35B">
      <w:pPr>
        <w:spacing w:line="600" w:lineRule="exact"/>
        <w:ind w:firstLine="632" w:firstLineChars="200"/>
        <w:rPr>
          <w:color w:val="000000"/>
          <w:szCs w:val="20"/>
        </w:rPr>
      </w:pPr>
      <w:r>
        <w:rPr>
          <w:color w:val="000000"/>
          <w:szCs w:val="32"/>
        </w:rPr>
        <w:t>3.</w:t>
      </w:r>
      <w:r>
        <w:rPr>
          <w:color w:val="000000"/>
          <w:szCs w:val="32"/>
          <w:lang w:val="zh-CN"/>
        </w:rPr>
        <w:t>加强生猪及其产品调运监管。严格执行流通环节消毒凭证制度，完善生猪运输车辆备案管理制度，督促承运人使用专业化、标准化、集装化运输车辆运载生猪，完善清洗消毒设施设备。严格执行调运前备案、经指定道口准入和落地隔离观察检测制度。根据需要，必要时可结合公路检查站等设施，科学设立临时性检查站，配齐检测设备，加强查验，降低疫病输入扩散风险。严格实施生猪产地检疫，严肃查处违规出证、倒卖产地检疫证明等违法违规行为。优化种猪跨省调运检疫条件和程序，同时畅通仔猪和冷鲜猪肉运输“绿色通道”。</w:t>
      </w:r>
      <w:r>
        <w:rPr>
          <w:color w:val="000000"/>
          <w:szCs w:val="20"/>
        </w:rPr>
        <w:t>（区农业农村委、区交通局、区市场监管局、区公安分局等）</w:t>
      </w:r>
    </w:p>
    <w:p w14:paraId="6165A2FD">
      <w:pPr>
        <w:spacing w:line="600" w:lineRule="exact"/>
        <w:ind w:firstLine="632" w:firstLineChars="200"/>
        <w:rPr>
          <w:color w:val="000000"/>
          <w:szCs w:val="20"/>
        </w:rPr>
      </w:pPr>
      <w:r>
        <w:rPr>
          <w:color w:val="000000"/>
          <w:szCs w:val="32"/>
        </w:rPr>
        <w:t>4.</w:t>
      </w:r>
      <w:r>
        <w:rPr>
          <w:color w:val="000000"/>
          <w:szCs w:val="32"/>
          <w:lang w:val="zh-CN"/>
        </w:rPr>
        <w:t>强化生猪产品加工经营环节监管。督促猪肉产品加工企业、经营者履行进货查验和进（销）货记录责任，严格查验动物检疫合格证、肉品品质检验合格证和非洲猪瘟病毒检测结果（报告）。未经定点屠宰厂（场）屠宰并检验检疫合格的生猪产品不得进入市场流通和生产加工。加强对猪肉制品加工、销售、餐饮等企业及食用农产品集中交易市场的监督检查，并依法依规组织对生猪产品和猪肉制品开展抽检。对非洲猪瘟病毒复检为阳性的，及时进行处置并开展溯源调查。同时，加大对流通环节违法违规行为的打击力度。</w:t>
      </w:r>
      <w:r>
        <w:rPr>
          <w:color w:val="000000"/>
          <w:szCs w:val="20"/>
        </w:rPr>
        <w:t>（区市场监管局、区农业农村委、区交通局、区公安分局等）</w:t>
      </w:r>
    </w:p>
    <w:p w14:paraId="2410F5E9">
      <w:pPr>
        <w:spacing w:line="600" w:lineRule="exact"/>
        <w:ind w:firstLine="632" w:firstLineChars="200"/>
        <w:rPr>
          <w:color w:val="000000"/>
          <w:szCs w:val="32"/>
        </w:rPr>
      </w:pPr>
      <w:r>
        <w:rPr>
          <w:color w:val="000000"/>
          <w:szCs w:val="32"/>
        </w:rPr>
        <w:t>5.完善动物防疫体系。推行政府购买社会化兽医服务，加快补齐动物防疫设施设备短板。指导督促生产经营主体配备检测设施装备，提升自检能力。对防控各环节实行“互联网+”监管。及时兑现非洲猪瘟（含疑似）强制扑杀补助，争取市级财政资金加大对扑杀补助的支持。</w:t>
      </w:r>
      <w:r>
        <w:rPr>
          <w:color w:val="000000"/>
          <w:szCs w:val="20"/>
        </w:rPr>
        <w:t>（区农业农村委、区财政局等）</w:t>
      </w:r>
    </w:p>
    <w:p w14:paraId="4123B9B8">
      <w:pPr>
        <w:spacing w:line="600" w:lineRule="exact"/>
        <w:ind w:firstLine="632" w:firstLineChars="200"/>
        <w:rPr>
          <w:color w:val="000000"/>
          <w:szCs w:val="32"/>
        </w:rPr>
      </w:pPr>
      <w:r>
        <w:rPr>
          <w:color w:val="000000"/>
          <w:szCs w:val="32"/>
        </w:rPr>
        <w:t>6.稳定基层机构队伍。高度重视基层动物防疫和市场监管队伍建设，稳定基层机构队伍。依托现有机构编制资源，建立健全动物卫生监督和疫病预防控制机构，巩固和加强队伍，保障监测、预防、控制、扑灭、检疫等动物防疫工作经费和专项业务经费。加强食品检查队伍专业化、职业化建设，保障业务经费。推进基层畜牧兽医队伍专业化、专职化。加强对畜牧兽医站建设的监督指导，配备与养殖规模和工作任务相适应的防疫检疫等专业技术人员。落实动物疫病防控人员和官方兽医津贴补贴。强化执法队伍动物防疫专业力量，加强畜牧兽医行政执法工作指导。（区委编办、区人力社保局、区财政局、区市场监管局、区农业农村委等）</w:t>
      </w:r>
    </w:p>
    <w:p w14:paraId="06B169AB">
      <w:pPr>
        <w:spacing w:line="600" w:lineRule="exact"/>
        <w:ind w:firstLine="632" w:firstLineChars="200"/>
        <w:rPr>
          <w:rFonts w:eastAsia="方正楷体_GBK"/>
          <w:color w:val="000000"/>
          <w:szCs w:val="32"/>
        </w:rPr>
      </w:pPr>
      <w:r>
        <w:rPr>
          <w:rFonts w:eastAsia="方正楷体_GBK"/>
          <w:color w:val="000000"/>
          <w:szCs w:val="32"/>
        </w:rPr>
        <w:t>（二）加快恢复生猪生产。</w:t>
      </w:r>
    </w:p>
    <w:p w14:paraId="224BC0EE">
      <w:pPr>
        <w:spacing w:line="600" w:lineRule="exact"/>
        <w:ind w:firstLine="632" w:firstLineChars="200"/>
        <w:rPr>
          <w:color w:val="000000"/>
          <w:szCs w:val="32"/>
        </w:rPr>
      </w:pPr>
      <w:r>
        <w:rPr>
          <w:color w:val="FAFAFA"/>
        </w:rPr>
        <w:pict>
          <v:line id="_x0000_s1026" o:spid="_x0000_s1026" o:spt="20" style="position:absolute;left:0pt;margin-left:0.75pt;margin-top:308.5pt;height:0pt;width:442.2pt;z-index:251659264;mso-width-relative:page;mso-height-relative:page;" stroked="t" coordsize="21600,21600" o:gfxdata="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vicdQAAAAJAQAADwAAAAAAAAABACAAAAAiAAAAZHJz&#10;L2Rvd25yZXYueG1sUEsBAhQAFAAAAAgAh07iQH5VJMbPAQAAcgMAAA4AAAAAAAAAAQAgAAAAIwEA&#10;AGRycy9lMm9Eb2MueG1sUEsFBgAAAAAGAAYAWQEAAGQFAAAAAA==&#10;">
            <v:path arrowok="t"/>
            <v:fill focussize="0,0"/>
            <v:stroke weight="1.75pt" color="#005192" joinstyle="miter"/>
            <v:imagedata o:title=""/>
            <o:lock v:ext="edit"/>
          </v:line>
        </w:pict>
      </w:r>
      <w:r>
        <w:rPr>
          <w:color w:val="000000"/>
          <w:szCs w:val="32"/>
        </w:rPr>
        <w:t>1.以地定畜科学布局，明确生产恢复任务。根据全区土地粪污消纳能力，合理布局我区生猪发展空间。有关街镇要根据限养区土地粪污消纳能力把生产任务分解到村社、场户。鼓励引导龙头企业、养殖大户发展生产，一户一策解决项目落地问题。静观、柳荫、三圣、澄江等载畜空间较大的街镇要积极引进生猪养殖、加工全产业链龙头企业，确保全面完成生猪生产任务。结合对口援助、消费扶贫等项目，在巫山县等地建立生猪供应基地，保证可销往我区的掌控猪源不少于1万头；引导屠宰场与我市20家重点保供企业建立产销合作，推进订单养殖，落实可掌控</w:t>
      </w:r>
      <w:r>
        <w:rPr>
          <w:rFonts w:hint="eastAsia"/>
          <w:color w:val="000000"/>
          <w:szCs w:val="32"/>
        </w:rPr>
        <w:t>生</w:t>
      </w:r>
      <w:r>
        <w:rPr>
          <w:color w:val="000000"/>
          <w:szCs w:val="32"/>
        </w:rPr>
        <w:t>猪提高保供能力。区商务委要加强对接调度，督促指导企业稳定猪肉货源渠道，落实冻猪肉储备，确保完成市场猪肉供给任务。（区农业农村委、区商务委、区生态环境局、区发展改革委、区统计局等）</w:t>
      </w:r>
    </w:p>
    <w:p w14:paraId="58B2DE7D">
      <w:pPr>
        <w:spacing w:line="600" w:lineRule="exact"/>
        <w:ind w:firstLine="632" w:firstLineChars="200"/>
        <w:rPr>
          <w:color w:val="000000"/>
          <w:szCs w:val="32"/>
        </w:rPr>
      </w:pPr>
      <w:r>
        <w:rPr>
          <w:color w:val="000000"/>
          <w:szCs w:val="32"/>
        </w:rPr>
        <w:t>2.分类管控畜禽养殖区域。统筹兼顾环保和生猪生产，对禁养区内确需关停搬迁的养殖场户，加强项目环评的指导服务，可支持异地加快重建。实施分类管控，确保畜禽养殖业科学选址、合理布局、适度规模发展。支持配置粪肥就地就近运输施用设施，打通粪肥还田通道。推进养殖项目环评“放管服”改革，对年出栏5000头以上的生猪养殖场建设，开展环评告知承诺制试点，建设单位提交承诺书和环评报告的，可不经过开工前的评估审查，直接作出审批决定。依法依规处理畜禽养殖环境违法行为，指导督促整改。（区生态环境局、区规划自然资源局、区农业农村委等）</w:t>
      </w:r>
    </w:p>
    <w:p w14:paraId="53434927">
      <w:pPr>
        <w:spacing w:line="600" w:lineRule="exact"/>
        <w:ind w:firstLine="632" w:firstLineChars="200"/>
        <w:rPr>
          <w:color w:val="000000"/>
          <w:szCs w:val="20"/>
          <w:highlight w:val="yellow"/>
        </w:rPr>
      </w:pPr>
      <w:r>
        <w:rPr>
          <w:color w:val="000000"/>
          <w:szCs w:val="32"/>
        </w:rPr>
        <w:t>3.切实保障生猪产业发展用地。在编制国土空间规划和设施农业用地标准时，保障生猪产业发展用地，取消生猪生产附属设施用地15亩的上限，对于用地规模较大的养殖项目，附属设施用地不得超过养殖项目用地规模7%。生猪养殖用地作为设施农用地，按农用地管理，不办理建设用地审批手续。允许生猪养殖用地使用一般耕地，作为养殖用途不需占补平衡，停止使用后，由各街镇组织生产企业履行复垦义务。鼓励利用荒山、荒沟和农村集体建设用地安排生猪养殖生产，鼓励利用原有养殖设施用地进行生猪生产。简化用地手续，提高用地取得效率，处理好生猪保供与保护生态的关系。养殖设施原则上不得占用永久基本农田，存量大养殖场提档升级完善设施，确实难以避让涉及少量占用永久基本农田的，允许使用但必须补划。（区规划自然资源局、区林业局、区生态环境局、区农业农村委等）</w:t>
      </w:r>
    </w:p>
    <w:p w14:paraId="61E687DB">
      <w:pPr>
        <w:spacing w:line="600" w:lineRule="exact"/>
        <w:ind w:firstLine="632" w:firstLineChars="200"/>
        <w:rPr>
          <w:color w:val="000000"/>
          <w:szCs w:val="32"/>
        </w:rPr>
      </w:pPr>
      <w:r>
        <w:rPr>
          <w:color w:val="000000"/>
          <w:szCs w:val="32"/>
        </w:rPr>
        <w:t>4.全面落实生猪生产扶持政策。在畜禽养殖限养区范围内落实好生猪生产扶持政策，帮扶中小养殖场户恢复生产。争取中央、市级资金，用好农业发展等资金，2020年对从区外引进新补栏能繁母猪（8月龄以上）每头补贴1000元。实施生猪政策保险，执行能繁母猪2000元（保费120元）、育肥猪1000（保费60元）元/头的保额标准，保费由财政补贴80%，养殖业主承担20%。保险机构对符合条件的养殖场户应做到愿保尽保、应赔尽赔和及时赔付。</w:t>
      </w:r>
      <w:r>
        <w:rPr>
          <w:color w:val="000000"/>
          <w:szCs w:val="32"/>
          <w:shd w:val="clear" w:color="auto" w:fill="FFFFFF"/>
        </w:rPr>
        <w:t>对年出栏500头以上的规模猪场给予短期贷款贴息支持，贴息时间从2020年3月1日至2020年12月31日。金融机构不得对养殖场户、生猪屠宰场盲目限贷、抽贷、断贷。通过以奖代补</w:t>
      </w:r>
      <w:r>
        <w:rPr>
          <w:color w:val="000000"/>
          <w:szCs w:val="32"/>
        </w:rPr>
        <w:t>对2020年底前新改扩建种猪场、规模猪场和禁养区内养猪场户异地重建加大支持力度。以奖代补先建后补等方式，支持有条件中小养殖场（户）改建设施装备，扩大养殖规模，提高生产水平。采取“一事一议”支持大型全产业链生猪龙头企业项目落地，发展适度规模养殖。支持银保监部门推进土地经营权、养殖圈舍、大型养殖机械等纳入抵押物范围，扩宽融资渠道。发挥农业信贷担保体系作用，为符合条件的养猪场户提供便利高效的信贷担保服务。（区财政局、区规划自然资源局、区林业局、区生态环境局、区商务委、区金融办、区农业农村委等）</w:t>
      </w:r>
    </w:p>
    <w:p w14:paraId="2B1BE870">
      <w:pPr>
        <w:spacing w:line="600" w:lineRule="exact"/>
        <w:ind w:firstLine="640"/>
        <w:rPr>
          <w:rFonts w:eastAsia="方正楷体_GBK"/>
          <w:color w:val="000000"/>
          <w:szCs w:val="32"/>
        </w:rPr>
      </w:pPr>
      <w:r>
        <w:rPr>
          <w:rFonts w:eastAsia="方正楷体_GBK"/>
          <w:color w:val="000000"/>
          <w:szCs w:val="32"/>
        </w:rPr>
        <w:t>（三）着力保障猪肉市场供应。</w:t>
      </w:r>
    </w:p>
    <w:p w14:paraId="045C9691">
      <w:pPr>
        <w:spacing w:line="600" w:lineRule="exact"/>
        <w:ind w:firstLine="632" w:firstLineChars="200"/>
        <w:rPr>
          <w:color w:val="000000"/>
          <w:szCs w:val="20"/>
        </w:rPr>
      </w:pPr>
      <w:r>
        <w:rPr>
          <w:color w:val="000000"/>
          <w:szCs w:val="32"/>
        </w:rPr>
        <w:t>1.维护畜禽及产品正常产销秩序。在加强新冠肺炎疫情防控的同时，努力保持畜禽及产品生产销售有序。畅通仔畜、雏禽及种畜禽运输渠道，满足养殖场户适时补栏等生产需要，巩固和提升我区畜牧业基础产能。畅通玉米等饲料运输渠道，满足畜禽养殖的物质需求，不能出现畜禽“断粮”影响生产供给。同时要支持将运输畜禽及产品的车辆纳入“绿色通道”，协调办理交通通行证，解决运输过程中存在的问题和困难，确保运得出购得进，防止出现“卖难”和“断供”。</w:t>
      </w:r>
      <w:r>
        <w:rPr>
          <w:color w:val="000000"/>
          <w:szCs w:val="20"/>
        </w:rPr>
        <w:t>（区交通局、区农业农村委、区商务委等）</w:t>
      </w:r>
    </w:p>
    <w:p w14:paraId="5CDFEE6A">
      <w:pPr>
        <w:spacing w:line="600" w:lineRule="exact"/>
        <w:ind w:firstLine="632" w:firstLineChars="200"/>
        <w:rPr>
          <w:color w:val="000000"/>
          <w:szCs w:val="32"/>
        </w:rPr>
      </w:pPr>
      <w:r>
        <w:rPr>
          <w:color w:val="000000"/>
          <w:szCs w:val="32"/>
        </w:rPr>
        <w:t>2.</w:t>
      </w:r>
      <w:r>
        <w:rPr>
          <w:color w:val="000000"/>
          <w:szCs w:val="20"/>
        </w:rPr>
        <w:t>不断增强猪肉市场调控能力。认真执行《缓解生猪市场价格周期性波动调控预案》，建立生猪市场调控应急协调机制，制定保障猪肉市场供应方案。严格落实冻猪肉储备目标任务，鼓励和支持有条件的社会冷库资源参与猪肉收储，合理把握冻猪肉储备投放的节奏和力度，多渠道供应销售猪肉，确保猪肉市场供应，保持猪肉价格在合理范围。及时启动社会救助和保障标准与物价上涨挂钩联动机制，及时足额发放价格临时补贴，有效保障困难群众基本生活不因物价上涨而降低。加快牛羊禽兔等替代肉品生产，有效保障市场肉类供应</w:t>
      </w:r>
      <w:r>
        <w:rPr>
          <w:color w:val="000000"/>
          <w:szCs w:val="32"/>
        </w:rPr>
        <w:t>。</w:t>
      </w:r>
      <w:r>
        <w:rPr>
          <w:color w:val="000000"/>
          <w:szCs w:val="20"/>
        </w:rPr>
        <w:t>（区商务委、区发展改革委、区财政局、区民政局、区人力社保局、区农业农村委等）</w:t>
      </w:r>
    </w:p>
    <w:p w14:paraId="7BD61E03">
      <w:pPr>
        <w:spacing w:line="600" w:lineRule="exact"/>
        <w:ind w:firstLine="640"/>
        <w:rPr>
          <w:color w:val="000000"/>
          <w:szCs w:val="32"/>
        </w:rPr>
      </w:pPr>
      <w:r>
        <w:rPr>
          <w:color w:val="000000"/>
          <w:szCs w:val="20"/>
        </w:rPr>
        <w:t>3.切实维护猪肉市场正常流通秩序。加大生猪生产统计调查频次，为宏观调控决策提供及时有效支撑。加强猪肉市场监管，严厉打击哄抬物价、欺行霸市、囤积居奇等非法交易行为，维护猪肉市场正常流通秩序。建立养猪场（户）信息备案管理和生产月度报告制度，及时准确掌握生产形势。加强市场形势研判预警，定期发布动态信息，加强舆论引导，稳定消费预期。</w:t>
      </w:r>
      <w:r>
        <w:rPr>
          <w:color w:val="000000"/>
          <w:szCs w:val="32"/>
        </w:rPr>
        <w:t>（区市场监管局、区公安分局、区商务委、区统计局、区发展改革委、区财政局、区农业农村委、区委宣传部、区委网信办等）</w:t>
      </w:r>
    </w:p>
    <w:p w14:paraId="07F8CE84">
      <w:pPr>
        <w:spacing w:line="600" w:lineRule="exact"/>
        <w:ind w:firstLine="632" w:firstLineChars="200"/>
        <w:rPr>
          <w:rFonts w:eastAsia="方正楷体_GBK"/>
          <w:color w:val="000000"/>
          <w:szCs w:val="32"/>
        </w:rPr>
      </w:pPr>
      <w:r>
        <w:rPr>
          <w:rFonts w:eastAsia="方正楷体_GBK"/>
          <w:color w:val="000000"/>
          <w:szCs w:val="32"/>
        </w:rPr>
        <w:t>（四）促进生猪产业转型升级。</w:t>
      </w:r>
    </w:p>
    <w:p w14:paraId="7915B35A">
      <w:pPr>
        <w:spacing w:line="600" w:lineRule="exact"/>
        <w:ind w:firstLine="632" w:firstLineChars="200"/>
        <w:rPr>
          <w:color w:val="000000"/>
          <w:szCs w:val="20"/>
          <w:highlight w:val="yellow"/>
        </w:rPr>
      </w:pPr>
      <w:r>
        <w:rPr>
          <w:color w:val="000000"/>
          <w:szCs w:val="32"/>
        </w:rPr>
        <w:t>1.适度发展生猪规模化养殖。支持新改扩建规模养殖场（户）完善基础设施，适度发展生猪规模化养殖。优化农机购置补贴政策，支持养猪场（户）购置自动饲喂、环境控制、疫病防控、废弃物处理等装备。推广生猪生产先进实用技术和机械化、自动化、智能化设施设备，鼓励生猪规模养殖场配套建设在线可视化智能监控系统，推进可视化监管；将自动喂料系统、畜禽养殖废弃物资源化利用装备等纳入农机购置补贴。</w:t>
      </w:r>
      <w:r>
        <w:rPr>
          <w:color w:val="000000"/>
          <w:szCs w:val="20"/>
        </w:rPr>
        <w:t>（区农业农村委、区发展改革委、区财政局、区科技局、区生态环境局等）</w:t>
      </w:r>
    </w:p>
    <w:p w14:paraId="00302A0C">
      <w:pPr>
        <w:spacing w:line="600" w:lineRule="exact"/>
        <w:ind w:firstLine="632" w:firstLineChars="200"/>
        <w:rPr>
          <w:color w:val="000000"/>
          <w:szCs w:val="20"/>
          <w:highlight w:val="yellow"/>
        </w:rPr>
      </w:pPr>
      <w:r>
        <w:rPr>
          <w:color w:val="000000"/>
          <w:szCs w:val="32"/>
        </w:rPr>
        <w:t>2.大力发展中小场（户）和家庭农场。创新培训形式，通过以奖代补、先建后补等方式，支持中小养猪场户和家庭农场改进设施装备、扩大养殖规模、提高生产水平。发挥养殖大户示范带动作用，通过技术共享、资源共享等方式，与中小养猪场（户）和家庭农场形成稳定利益共同体。培育壮大生产性服务业，采取多种方式服务中小养猪场（户）和家庭农场。对散养户要加强指导帮扶。（区农业农村委、区发展改革委、区生态环境局、区财政局、区人力社保局等）</w:t>
      </w:r>
    </w:p>
    <w:p w14:paraId="48DAD379">
      <w:pPr>
        <w:spacing w:line="600" w:lineRule="exact"/>
        <w:ind w:firstLine="632" w:firstLineChars="200"/>
        <w:rPr>
          <w:color w:val="000000"/>
          <w:szCs w:val="32"/>
        </w:rPr>
      </w:pPr>
      <w:r>
        <w:rPr>
          <w:color w:val="000000"/>
          <w:szCs w:val="32"/>
        </w:rPr>
        <w:t>3.全面推进畜禽养殖废弃物资源化利用。坚持源头减量、过程控制、末端利用的治理路径，全面推进畜禽养殖粪污资源化利用，区财政每年安排足额资金用于支持养殖场（户）畜禽粪污治理设施建设，可重点支持生猪养殖场户。支持第三方组织建设粪便收集运输处理、资源化利用设施设备和制作有机肥；大力推广现代清洁养殖工艺、粪污资源化利用技术、有机肥替代化肥试点，促进种养结合、农牧循环。（区农业农村委、区生态环境局、区财政局、区科技局等）</w:t>
      </w:r>
    </w:p>
    <w:p w14:paraId="29AD7CD7">
      <w:pPr>
        <w:spacing w:line="600" w:lineRule="exact"/>
        <w:ind w:firstLine="632" w:firstLineChars="200"/>
        <w:rPr>
          <w:rFonts w:eastAsia="方正黑体_GBK"/>
          <w:color w:val="000000"/>
          <w:szCs w:val="32"/>
        </w:rPr>
      </w:pPr>
      <w:r>
        <w:rPr>
          <w:rFonts w:eastAsia="方正黑体_GBK"/>
          <w:color w:val="000000"/>
          <w:szCs w:val="32"/>
        </w:rPr>
        <w:t>四、工作要求</w:t>
      </w:r>
    </w:p>
    <w:p w14:paraId="0C0119F9">
      <w:pPr>
        <w:spacing w:line="600" w:lineRule="exact"/>
        <w:ind w:firstLine="632" w:firstLineChars="200"/>
        <w:rPr>
          <w:color w:val="000000"/>
          <w:szCs w:val="32"/>
        </w:rPr>
      </w:pPr>
      <w:r>
        <w:rPr>
          <w:rFonts w:eastAsia="方正楷体_GBK"/>
          <w:color w:val="000000"/>
          <w:szCs w:val="20"/>
        </w:rPr>
        <w:t>（一）严格落实工作责任。</w:t>
      </w:r>
      <w:r>
        <w:rPr>
          <w:color w:val="000000"/>
          <w:szCs w:val="20"/>
        </w:rPr>
        <w:t>各街镇和各部门要加强组织领导，认真落实生猪稳产保供及非洲猪瘟等动物疫病防控属地属事管理责任，强化规划引导，不得限制养猪业发展。建立“区、街镇、村、社”四级分片包干责任制和网格化管理制度，将工作责任明确到人、措施落实到位。依法督促畜禽养殖、贩运、交易、屠宰、加工等环节从业者落实动物防疫主体责任。</w:t>
      </w:r>
      <w:r>
        <w:rPr>
          <w:color w:val="000000"/>
          <w:szCs w:val="32"/>
        </w:rPr>
        <w:t>（各街镇和相关部门）</w:t>
      </w:r>
    </w:p>
    <w:p w14:paraId="071135A3">
      <w:pPr>
        <w:spacing w:line="600" w:lineRule="exact"/>
        <w:ind w:firstLine="632" w:firstLineChars="200"/>
        <w:rPr>
          <w:color w:val="000000"/>
          <w:szCs w:val="32"/>
        </w:rPr>
      </w:pPr>
      <w:r>
        <w:rPr>
          <w:rFonts w:eastAsia="方正楷体_GBK"/>
          <w:color w:val="000000"/>
          <w:szCs w:val="20"/>
        </w:rPr>
        <w:t>（二）正确把握舆论导向。</w:t>
      </w:r>
      <w:r>
        <w:rPr>
          <w:color w:val="000000"/>
          <w:szCs w:val="32"/>
        </w:rPr>
        <w:t>加强宣传、回应关切。加强对恢复生猪生产的正面、科学宣传报道，及时正面回应社会关切，消除群众恐慌情绪，稳定消费预期。加强舆情管控和舆论引导，降低涉猪舆情热度，防止恶意炒作。（区委宣传部、各相关部门等）</w:t>
      </w:r>
    </w:p>
    <w:p w14:paraId="25CFA286">
      <w:pPr>
        <w:spacing w:line="600" w:lineRule="exact"/>
        <w:ind w:firstLine="632" w:firstLineChars="200"/>
        <w:rPr>
          <w:color w:val="000000"/>
          <w:szCs w:val="32"/>
        </w:rPr>
      </w:pPr>
      <w:r>
        <w:rPr>
          <w:rFonts w:eastAsia="方正楷体_GBK"/>
          <w:color w:val="000000"/>
          <w:szCs w:val="20"/>
        </w:rPr>
        <w:t>（三）加强工作成效考核。</w:t>
      </w:r>
      <w:r>
        <w:rPr>
          <w:color w:val="000000"/>
          <w:szCs w:val="20"/>
        </w:rPr>
        <w:t>各街镇、区级有关部门要认真履行职责，加强协同配合，统筹整合资源，强化执法监管，严格落实有关法律法规和政策。各街镇、区级有关部门恢复生猪生产目标任务完成情况将纳入“菜篮子”工作考核内容。</w:t>
      </w:r>
      <w:r>
        <w:rPr>
          <w:color w:val="000000"/>
          <w:szCs w:val="32"/>
        </w:rPr>
        <w:t>（区委组织部、各街镇和相关部门）</w:t>
      </w:r>
    </w:p>
    <w:p w14:paraId="08BFB402">
      <w:pPr>
        <w:spacing w:line="600" w:lineRule="exact"/>
        <w:ind w:firstLine="632" w:firstLineChars="200"/>
        <w:rPr>
          <w:color w:val="000000"/>
          <w:szCs w:val="32"/>
        </w:rPr>
      </w:pPr>
    </w:p>
    <w:p w14:paraId="387A6045">
      <w:pPr>
        <w:spacing w:line="600" w:lineRule="exact"/>
        <w:ind w:left="1883" w:leftChars="196" w:hanging="1264" w:hangingChars="400"/>
        <w:rPr>
          <w:color w:val="000000"/>
          <w:szCs w:val="20"/>
        </w:rPr>
      </w:pPr>
      <w:r>
        <w:rPr>
          <w:color w:val="000000"/>
          <w:szCs w:val="20"/>
        </w:rPr>
        <w:t>附件：</w:t>
      </w:r>
      <w:r>
        <w:rPr>
          <w:rFonts w:hint="eastAsia"/>
          <w:color w:val="000000"/>
          <w:szCs w:val="20"/>
        </w:rPr>
        <w:t>1.</w:t>
      </w:r>
      <w:r>
        <w:rPr>
          <w:color w:val="000000"/>
          <w:szCs w:val="20"/>
        </w:rPr>
        <w:t>北碚区加强非洲猪瘟防控稳定生猪生产保障市场供应促进转型升级工作任务清单</w:t>
      </w:r>
    </w:p>
    <w:p w14:paraId="3128C996">
      <w:pPr>
        <w:spacing w:line="600" w:lineRule="exact"/>
        <w:ind w:left="947" w:firstLine="632" w:firstLineChars="200"/>
        <w:contextualSpacing/>
        <w:rPr>
          <w:rFonts w:ascii="方正仿宋_GBK" w:hAnsi="方正仿宋_GBK" w:cs="方正仿宋_GBK"/>
          <w:color w:val="000000"/>
          <w:szCs w:val="20"/>
        </w:rPr>
      </w:pPr>
      <w:r>
        <w:rPr>
          <w:rFonts w:hint="eastAsia"/>
          <w:color w:val="000000"/>
          <w:szCs w:val="20"/>
        </w:rPr>
        <w:t>2.</w:t>
      </w:r>
      <w:r>
        <w:rPr>
          <w:rFonts w:hint="eastAsia" w:ascii="方正仿宋_GBK" w:hAnsi="方正仿宋_GBK" w:cs="方正仿宋_GBK"/>
          <w:color w:val="000000"/>
          <w:szCs w:val="20"/>
        </w:rPr>
        <w:t>北碚区稳定生猪生产发展指导目标任务</w:t>
      </w:r>
    </w:p>
    <w:p w14:paraId="59F041F7">
      <w:pPr>
        <w:spacing w:line="600" w:lineRule="exact"/>
        <w:contextualSpacing/>
        <w:rPr>
          <w:rFonts w:ascii="方正仿宋_GBK" w:hAnsi="方正仿宋_GBK" w:cs="方正仿宋_GBK"/>
          <w:color w:val="000000"/>
          <w:szCs w:val="20"/>
        </w:rPr>
      </w:pPr>
    </w:p>
    <w:p w14:paraId="24385FB5">
      <w:pPr>
        <w:spacing w:line="600" w:lineRule="exact"/>
        <w:contextualSpacing/>
        <w:rPr>
          <w:rFonts w:ascii="方正仿宋_GBK" w:hAnsi="方正仿宋_GBK" w:cs="方正仿宋_GBK"/>
          <w:color w:val="000000"/>
          <w:szCs w:val="20"/>
        </w:rPr>
      </w:pPr>
    </w:p>
    <w:p w14:paraId="16D093FD">
      <w:pPr>
        <w:spacing w:line="600" w:lineRule="exact"/>
        <w:contextualSpacing/>
        <w:rPr>
          <w:rFonts w:ascii="方正仿宋_GBK" w:hAnsi="方正仿宋_GBK" w:cs="方正仿宋_GBK"/>
          <w:color w:val="000000"/>
          <w:szCs w:val="20"/>
        </w:rPr>
      </w:pPr>
    </w:p>
    <w:p w14:paraId="6594DE75">
      <w:pPr>
        <w:spacing w:line="600" w:lineRule="exact"/>
        <w:contextualSpacing/>
        <w:rPr>
          <w:rFonts w:ascii="方正仿宋_GBK" w:hAnsi="方正仿宋_GBK" w:cs="方正仿宋_GBK"/>
          <w:color w:val="000000"/>
          <w:szCs w:val="20"/>
        </w:rPr>
      </w:pPr>
    </w:p>
    <w:p w14:paraId="2D07E8D7">
      <w:pPr>
        <w:spacing w:line="600" w:lineRule="exact"/>
        <w:contextualSpacing/>
        <w:rPr>
          <w:rFonts w:ascii="方正仿宋_GBK" w:hAnsi="方正仿宋_GBK" w:cs="方正仿宋_GBK"/>
          <w:color w:val="000000"/>
          <w:szCs w:val="20"/>
        </w:rPr>
      </w:pPr>
    </w:p>
    <w:p w14:paraId="23EDAD98">
      <w:pPr>
        <w:spacing w:line="600" w:lineRule="exact"/>
        <w:contextualSpacing/>
        <w:rPr>
          <w:rFonts w:ascii="方正仿宋_GBK" w:hAnsi="方正仿宋_GBK" w:cs="方正仿宋_GBK"/>
          <w:color w:val="000000"/>
          <w:szCs w:val="20"/>
        </w:rPr>
      </w:pPr>
    </w:p>
    <w:p w14:paraId="06AA9E01">
      <w:pPr>
        <w:spacing w:line="600" w:lineRule="exact"/>
        <w:contextualSpacing/>
        <w:rPr>
          <w:rFonts w:ascii="方正仿宋_GBK" w:hAnsi="方正仿宋_GBK" w:cs="方正仿宋_GBK"/>
          <w:color w:val="000000"/>
          <w:szCs w:val="20"/>
        </w:rPr>
      </w:pPr>
    </w:p>
    <w:p w14:paraId="0535061E">
      <w:pPr>
        <w:spacing w:line="600" w:lineRule="exact"/>
        <w:contextualSpacing/>
        <w:rPr>
          <w:rFonts w:ascii="方正仿宋_GBK" w:hAnsi="方正仿宋_GBK" w:cs="方正仿宋_GBK"/>
          <w:color w:val="000000"/>
          <w:szCs w:val="20"/>
        </w:rPr>
      </w:pPr>
    </w:p>
    <w:p w14:paraId="732B5085">
      <w:pPr>
        <w:spacing w:line="600" w:lineRule="exact"/>
        <w:contextualSpacing/>
        <w:rPr>
          <w:rFonts w:ascii="方正仿宋_GBK" w:hAnsi="方正仿宋_GBK" w:cs="方正仿宋_GBK"/>
          <w:color w:val="000000"/>
          <w:szCs w:val="20"/>
        </w:rPr>
      </w:pPr>
    </w:p>
    <w:p w14:paraId="1E0108DA">
      <w:pPr>
        <w:spacing w:line="600" w:lineRule="exact"/>
        <w:contextualSpacing/>
        <w:rPr>
          <w:rFonts w:ascii="方正仿宋_GBK" w:hAnsi="方正仿宋_GBK" w:cs="方正仿宋_GBK"/>
          <w:color w:val="000000"/>
          <w:szCs w:val="20"/>
        </w:rPr>
        <w:sectPr>
          <w:headerReference r:id="rId3" w:type="default"/>
          <w:footerReference r:id="rId4" w:type="default"/>
          <w:pgSz w:w="11906" w:h="16838"/>
          <w:pgMar w:top="1962" w:right="1474" w:bottom="1860" w:left="1588" w:header="851" w:footer="992" w:gutter="0"/>
          <w:pgNumType w:fmt="numberInDash"/>
          <w:cols w:space="720" w:num="1"/>
          <w:docGrid w:type="linesAndChars" w:linePitch="591" w:charSpace="-849"/>
        </w:sectPr>
      </w:pPr>
    </w:p>
    <w:p w14:paraId="73AFD22C">
      <w:pPr>
        <w:adjustRightInd w:val="0"/>
        <w:snapToGrid w:val="0"/>
        <w:spacing w:line="520"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附件1</w:t>
      </w:r>
    </w:p>
    <w:p w14:paraId="7783B1B6">
      <w:pPr>
        <w:spacing w:line="540" w:lineRule="exact"/>
        <w:jc w:val="center"/>
        <w:rPr>
          <w:rFonts w:eastAsia="方正小标宋_GBK"/>
          <w:color w:val="000000"/>
          <w:kern w:val="0"/>
          <w:sz w:val="44"/>
          <w:szCs w:val="44"/>
        </w:rPr>
      </w:pPr>
    </w:p>
    <w:p w14:paraId="3F97AD1D">
      <w:pPr>
        <w:spacing w:line="540" w:lineRule="exact"/>
        <w:jc w:val="center"/>
        <w:rPr>
          <w:rFonts w:eastAsia="方正小标宋_GBK"/>
          <w:color w:val="000000"/>
          <w:kern w:val="0"/>
          <w:sz w:val="44"/>
          <w:szCs w:val="44"/>
        </w:rPr>
      </w:pPr>
      <w:r>
        <w:rPr>
          <w:rFonts w:eastAsia="方正小标宋_GBK"/>
          <w:color w:val="000000"/>
          <w:kern w:val="0"/>
          <w:sz w:val="44"/>
          <w:szCs w:val="44"/>
        </w:rPr>
        <w:t>北碚区加强非洲猪瘟防控恢复生猪生产保障市场供应促进转型升级工作任务分解清单</w:t>
      </w:r>
    </w:p>
    <w:p w14:paraId="315CAC90">
      <w:pPr>
        <w:spacing w:line="540" w:lineRule="exact"/>
        <w:jc w:val="center"/>
        <w:rPr>
          <w:rFonts w:eastAsia="方正小标宋_GBK"/>
          <w:color w:val="000000"/>
          <w:kern w:val="0"/>
          <w:sz w:val="44"/>
          <w:szCs w:val="44"/>
        </w:rPr>
      </w:pPr>
    </w:p>
    <w:tbl>
      <w:tblPr>
        <w:tblStyle w:val="10"/>
        <w:tblW w:w="14161" w:type="dxa"/>
        <w:jc w:val="center"/>
        <w:tblLayout w:type="fixed"/>
        <w:tblCellMar>
          <w:top w:w="0" w:type="dxa"/>
          <w:left w:w="0" w:type="dxa"/>
          <w:bottom w:w="0" w:type="dxa"/>
          <w:right w:w="0" w:type="dxa"/>
        </w:tblCellMar>
      </w:tblPr>
      <w:tblGrid>
        <w:gridCol w:w="653"/>
        <w:gridCol w:w="9720"/>
        <w:gridCol w:w="1583"/>
        <w:gridCol w:w="2205"/>
      </w:tblGrid>
      <w:tr w14:paraId="206DCB5C">
        <w:tblPrEx>
          <w:tblCellMar>
            <w:top w:w="0" w:type="dxa"/>
            <w:left w:w="0" w:type="dxa"/>
            <w:bottom w:w="0" w:type="dxa"/>
            <w:right w:w="0" w:type="dxa"/>
          </w:tblCellMar>
        </w:tblPrEx>
        <w:trPr>
          <w:trHeight w:val="442" w:hRule="atLeast"/>
          <w:tblHeader/>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47EA5">
            <w:pPr>
              <w:widowControl/>
              <w:spacing w:line="360" w:lineRule="exact"/>
              <w:jc w:val="center"/>
              <w:textAlignment w:val="center"/>
              <w:rPr>
                <w:rFonts w:eastAsia="黑体"/>
                <w:color w:val="000000"/>
                <w:sz w:val="24"/>
              </w:rPr>
            </w:pPr>
            <w:r>
              <w:rPr>
                <w:rFonts w:eastAsia="黑体"/>
                <w:color w:val="000000"/>
                <w:kern w:val="0"/>
                <w:sz w:val="24"/>
              </w:rPr>
              <w:t>序号</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B1DF1">
            <w:pPr>
              <w:widowControl/>
              <w:spacing w:line="360" w:lineRule="exact"/>
              <w:jc w:val="center"/>
              <w:textAlignment w:val="center"/>
              <w:rPr>
                <w:rFonts w:eastAsia="黑体"/>
                <w:color w:val="000000"/>
                <w:sz w:val="24"/>
              </w:rPr>
            </w:pPr>
            <w:r>
              <w:rPr>
                <w:rFonts w:eastAsia="黑体"/>
                <w:color w:val="000000"/>
                <w:kern w:val="0"/>
                <w:sz w:val="24"/>
              </w:rPr>
              <w:t>主要任务</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4C059">
            <w:pPr>
              <w:widowControl/>
              <w:spacing w:line="360" w:lineRule="exact"/>
              <w:jc w:val="center"/>
              <w:textAlignment w:val="center"/>
              <w:rPr>
                <w:rFonts w:eastAsia="黑体"/>
                <w:color w:val="000000"/>
                <w:sz w:val="24"/>
              </w:rPr>
            </w:pPr>
            <w:r>
              <w:rPr>
                <w:rFonts w:eastAsia="黑体"/>
                <w:color w:val="000000"/>
                <w:kern w:val="0"/>
                <w:sz w:val="24"/>
              </w:rPr>
              <w:t>牵头单位</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8C1B9">
            <w:pPr>
              <w:widowControl/>
              <w:spacing w:line="360" w:lineRule="exact"/>
              <w:jc w:val="center"/>
              <w:textAlignment w:val="center"/>
              <w:rPr>
                <w:rFonts w:eastAsia="黑体"/>
                <w:color w:val="000000"/>
                <w:sz w:val="24"/>
              </w:rPr>
            </w:pPr>
            <w:r>
              <w:rPr>
                <w:rFonts w:eastAsia="黑体"/>
                <w:color w:val="000000"/>
                <w:kern w:val="0"/>
                <w:sz w:val="24"/>
              </w:rPr>
              <w:t>责任单位</w:t>
            </w:r>
          </w:p>
        </w:tc>
      </w:tr>
      <w:tr w14:paraId="06C785A4">
        <w:tblPrEx>
          <w:tblCellMar>
            <w:top w:w="0" w:type="dxa"/>
            <w:left w:w="0" w:type="dxa"/>
            <w:bottom w:w="0" w:type="dxa"/>
            <w:right w:w="0" w:type="dxa"/>
          </w:tblCellMar>
        </w:tblPrEx>
        <w:trPr>
          <w:trHeight w:val="484"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D5686">
            <w:pPr>
              <w:widowControl/>
              <w:spacing w:line="360" w:lineRule="exact"/>
              <w:jc w:val="center"/>
              <w:textAlignment w:val="center"/>
              <w:rPr>
                <w:color w:val="000000"/>
                <w:sz w:val="24"/>
              </w:rPr>
            </w:pPr>
            <w:r>
              <w:rPr>
                <w:color w:val="000000"/>
                <w:kern w:val="0"/>
                <w:sz w:val="24"/>
              </w:rPr>
              <w:t>1</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D26E1C8">
            <w:pPr>
              <w:adjustRightInd w:val="0"/>
              <w:snapToGrid w:val="0"/>
              <w:spacing w:line="340" w:lineRule="exact"/>
              <w:jc w:val="left"/>
              <w:rPr>
                <w:color w:val="000000"/>
                <w:sz w:val="24"/>
              </w:rPr>
            </w:pPr>
            <w:r>
              <w:rPr>
                <w:color w:val="000000"/>
                <w:kern w:val="0"/>
                <w:sz w:val="24"/>
              </w:rPr>
              <w:t>将加强非洲猪瘟防控、恢复生猪生产、保障市场供应、促进转型升级纳入对各街镇、各部门“菜篮子”工作考核内容和指标体系进行考核。</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33952">
            <w:pPr>
              <w:widowControl/>
              <w:spacing w:line="340" w:lineRule="exact"/>
              <w:jc w:val="center"/>
              <w:textAlignment w:val="center"/>
              <w:rPr>
                <w:color w:val="000000"/>
                <w:sz w:val="24"/>
              </w:rPr>
            </w:pPr>
            <w:r>
              <w:rPr>
                <w:color w:val="000000"/>
                <w:kern w:val="0"/>
                <w:sz w:val="24"/>
              </w:rPr>
              <w:t>区考核办</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30C88">
            <w:pPr>
              <w:adjustRightInd w:val="0"/>
              <w:snapToGrid w:val="0"/>
              <w:spacing w:line="340" w:lineRule="exact"/>
              <w:rPr>
                <w:color w:val="000000"/>
                <w:sz w:val="24"/>
              </w:rPr>
            </w:pPr>
            <w:r>
              <w:rPr>
                <w:color w:val="000000"/>
                <w:kern w:val="0"/>
                <w:sz w:val="24"/>
              </w:rPr>
              <w:t>各街镇、各有关部门</w:t>
            </w:r>
          </w:p>
        </w:tc>
      </w:tr>
      <w:tr w14:paraId="5F4E5374">
        <w:tblPrEx>
          <w:tblCellMar>
            <w:top w:w="0" w:type="dxa"/>
            <w:left w:w="0" w:type="dxa"/>
            <w:bottom w:w="0" w:type="dxa"/>
            <w:right w:w="0" w:type="dxa"/>
          </w:tblCellMar>
        </w:tblPrEx>
        <w:trPr>
          <w:trHeight w:val="2363"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5770E">
            <w:pPr>
              <w:widowControl/>
              <w:spacing w:line="360" w:lineRule="exact"/>
              <w:jc w:val="center"/>
              <w:textAlignment w:val="center"/>
              <w:rPr>
                <w:color w:val="000000"/>
                <w:sz w:val="24"/>
              </w:rPr>
            </w:pPr>
            <w:r>
              <w:rPr>
                <w:color w:val="000000"/>
                <w:kern w:val="0"/>
                <w:sz w:val="24"/>
              </w:rPr>
              <w:t>2</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1317A57">
            <w:pPr>
              <w:numPr>
                <w:ilvl w:val="0"/>
                <w:numId w:val="1"/>
              </w:numPr>
              <w:adjustRightInd w:val="0"/>
              <w:snapToGrid w:val="0"/>
              <w:spacing w:line="340" w:lineRule="exact"/>
              <w:jc w:val="left"/>
              <w:rPr>
                <w:color w:val="000000"/>
                <w:kern w:val="0"/>
                <w:sz w:val="24"/>
              </w:rPr>
            </w:pPr>
            <w:r>
              <w:rPr>
                <w:color w:val="000000"/>
                <w:kern w:val="0"/>
                <w:sz w:val="24"/>
              </w:rPr>
              <w:t>建立恢复生猪生产政策协调联络工作机制，牵头负责全区此项工作，拟定《工作方案》，建立严格的包干责任制。</w:t>
            </w:r>
          </w:p>
          <w:p w14:paraId="7EAE3BD8">
            <w:pPr>
              <w:numPr>
                <w:ilvl w:val="0"/>
                <w:numId w:val="1"/>
              </w:numPr>
              <w:adjustRightInd w:val="0"/>
              <w:snapToGrid w:val="0"/>
              <w:spacing w:line="340" w:lineRule="exact"/>
              <w:jc w:val="left"/>
              <w:rPr>
                <w:color w:val="000000"/>
                <w:sz w:val="24"/>
              </w:rPr>
            </w:pPr>
            <w:r>
              <w:rPr>
                <w:color w:val="000000"/>
                <w:kern w:val="0"/>
                <w:sz w:val="24"/>
              </w:rPr>
              <w:t>建立养猪场（户）信息备案管理和生产月度报告制度。建立重点项目、重点企业和重点任务台账。发展中小养猪场（户）和家庭农场，对散养户加强指导帮扶</w:t>
            </w:r>
            <w:r>
              <w:rPr>
                <w:rFonts w:hint="eastAsia"/>
                <w:color w:val="000000"/>
                <w:kern w:val="0"/>
                <w:sz w:val="24"/>
              </w:rPr>
              <w:t>。</w:t>
            </w:r>
          </w:p>
          <w:p w14:paraId="79D71423">
            <w:pPr>
              <w:numPr>
                <w:ilvl w:val="0"/>
                <w:numId w:val="1"/>
              </w:numPr>
              <w:adjustRightInd w:val="0"/>
              <w:snapToGrid w:val="0"/>
              <w:spacing w:line="340" w:lineRule="exact"/>
              <w:jc w:val="left"/>
              <w:rPr>
                <w:color w:val="000000"/>
                <w:sz w:val="24"/>
              </w:rPr>
            </w:pPr>
            <w:r>
              <w:rPr>
                <w:color w:val="000000"/>
                <w:kern w:val="0"/>
                <w:sz w:val="24"/>
              </w:rPr>
              <w:t>主动对接生猪主产区，通过资源环境补偿、跨区县共建基地等方式提升保供能力。</w:t>
            </w:r>
            <w:r>
              <w:rPr>
                <w:color w:val="000000"/>
                <w:kern w:val="0"/>
                <w:sz w:val="24"/>
              </w:rPr>
              <w:br w:type="textWrapping"/>
            </w:r>
            <w:r>
              <w:rPr>
                <w:color w:val="000000"/>
                <w:kern w:val="0"/>
                <w:sz w:val="24"/>
              </w:rPr>
              <w:t>4、积极引进龙头企业，“一事一议”解决大中型生猪龙头企业养殖项目落地有关问题。</w:t>
            </w:r>
          </w:p>
          <w:p w14:paraId="4953690A">
            <w:pPr>
              <w:numPr>
                <w:ilvl w:val="0"/>
                <w:numId w:val="1"/>
              </w:numPr>
              <w:adjustRightInd w:val="0"/>
              <w:snapToGrid w:val="0"/>
              <w:spacing w:line="340" w:lineRule="exact"/>
              <w:jc w:val="left"/>
              <w:rPr>
                <w:color w:val="000000"/>
                <w:sz w:val="24"/>
              </w:rPr>
            </w:pPr>
            <w:r>
              <w:rPr>
                <w:color w:val="000000"/>
                <w:kern w:val="0"/>
                <w:sz w:val="24"/>
              </w:rPr>
              <w:t>配合财政局等部门，落实生猪生产发展扶持政策。</w:t>
            </w:r>
          </w:p>
          <w:p w14:paraId="5FA6F590">
            <w:pPr>
              <w:numPr>
                <w:ilvl w:val="0"/>
                <w:numId w:val="1"/>
              </w:numPr>
              <w:adjustRightInd w:val="0"/>
              <w:snapToGrid w:val="0"/>
              <w:spacing w:line="340" w:lineRule="exact"/>
              <w:jc w:val="left"/>
              <w:rPr>
                <w:color w:val="000000"/>
                <w:sz w:val="24"/>
              </w:rPr>
            </w:pPr>
            <w:r>
              <w:rPr>
                <w:color w:val="000000"/>
                <w:kern w:val="0"/>
                <w:sz w:val="24"/>
              </w:rPr>
              <w:t>实施粪污资源化利用项目，推行生态养殖、种养循环模式。</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3FACC">
            <w:pPr>
              <w:widowControl/>
              <w:spacing w:line="340" w:lineRule="exact"/>
              <w:jc w:val="center"/>
              <w:textAlignment w:val="center"/>
              <w:rPr>
                <w:color w:val="000000"/>
                <w:sz w:val="24"/>
              </w:rPr>
            </w:pPr>
            <w:r>
              <w:rPr>
                <w:color w:val="000000"/>
                <w:kern w:val="0"/>
                <w:sz w:val="24"/>
              </w:rPr>
              <w:t>区农业农村委</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6F748">
            <w:pPr>
              <w:adjustRightInd w:val="0"/>
              <w:snapToGrid w:val="0"/>
              <w:spacing w:line="340" w:lineRule="exact"/>
              <w:rPr>
                <w:color w:val="000000"/>
                <w:kern w:val="0"/>
                <w:sz w:val="24"/>
              </w:rPr>
            </w:pPr>
            <w:r>
              <w:rPr>
                <w:rFonts w:hint="eastAsia"/>
                <w:color w:val="000000"/>
                <w:kern w:val="0"/>
                <w:sz w:val="24"/>
                <w:lang w:val="en-US" w:eastAsia="zh-CN"/>
              </w:rPr>
              <w:t>区</w:t>
            </w:r>
            <w:r>
              <w:rPr>
                <w:rFonts w:hint="eastAsia"/>
                <w:color w:val="000000"/>
                <w:kern w:val="0"/>
                <w:sz w:val="24"/>
              </w:rPr>
              <w:t>规划和自然资源局</w:t>
            </w:r>
            <w:r>
              <w:rPr>
                <w:color w:val="000000"/>
                <w:kern w:val="0"/>
                <w:sz w:val="24"/>
              </w:rPr>
              <w:t>、区财政局、区生态环境局、</w:t>
            </w:r>
            <w:r>
              <w:rPr>
                <w:rFonts w:hint="eastAsia"/>
                <w:color w:val="000000"/>
                <w:kern w:val="0"/>
                <w:sz w:val="24"/>
              </w:rPr>
              <w:t>区发展改革委</w:t>
            </w:r>
            <w:r>
              <w:rPr>
                <w:color w:val="000000"/>
                <w:kern w:val="0"/>
                <w:sz w:val="24"/>
              </w:rPr>
              <w:t>、</w:t>
            </w:r>
            <w:r>
              <w:rPr>
                <w:rFonts w:hint="eastAsia"/>
                <w:color w:val="000000"/>
                <w:kern w:val="0"/>
                <w:sz w:val="24"/>
              </w:rPr>
              <w:t>区援巫办、</w:t>
            </w:r>
            <w:r>
              <w:rPr>
                <w:color w:val="000000"/>
                <w:kern w:val="0"/>
                <w:sz w:val="24"/>
              </w:rPr>
              <w:t>区科技局 、区城管局、区金融办、区统计局、各街镇</w:t>
            </w:r>
          </w:p>
          <w:p w14:paraId="018616BA">
            <w:pPr>
              <w:widowControl/>
              <w:spacing w:line="340" w:lineRule="exact"/>
              <w:textAlignment w:val="center"/>
              <w:rPr>
                <w:color w:val="000000"/>
                <w:sz w:val="24"/>
              </w:rPr>
            </w:pPr>
          </w:p>
        </w:tc>
      </w:tr>
      <w:tr w14:paraId="50BDF66F">
        <w:tblPrEx>
          <w:tblCellMar>
            <w:top w:w="0" w:type="dxa"/>
            <w:left w:w="0" w:type="dxa"/>
            <w:bottom w:w="0" w:type="dxa"/>
            <w:right w:w="0" w:type="dxa"/>
          </w:tblCellMar>
        </w:tblPrEx>
        <w:trPr>
          <w:trHeight w:val="51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18830">
            <w:pPr>
              <w:widowControl/>
              <w:spacing w:line="360" w:lineRule="exact"/>
              <w:jc w:val="center"/>
              <w:textAlignment w:val="center"/>
              <w:rPr>
                <w:color w:val="000000"/>
                <w:sz w:val="24"/>
              </w:rPr>
            </w:pPr>
            <w:r>
              <w:rPr>
                <w:color w:val="000000"/>
                <w:sz w:val="24"/>
              </w:rPr>
              <w:t>3</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EA1133C">
            <w:pPr>
              <w:adjustRightInd w:val="0"/>
              <w:snapToGrid w:val="0"/>
              <w:spacing w:line="340" w:lineRule="exact"/>
              <w:jc w:val="left"/>
              <w:rPr>
                <w:color w:val="000000"/>
                <w:sz w:val="24"/>
              </w:rPr>
            </w:pPr>
            <w:r>
              <w:rPr>
                <w:color w:val="000000"/>
                <w:kern w:val="0"/>
                <w:sz w:val="24"/>
              </w:rPr>
              <w:t>正确把握舆论导向，加强对恢复生猪生产的正面、科学宣传报道。正面回应社会关切，消除群众恐慌情绪，稳定消费预期。</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25CD9">
            <w:pPr>
              <w:widowControl/>
              <w:spacing w:line="340" w:lineRule="exact"/>
              <w:jc w:val="center"/>
              <w:textAlignment w:val="center"/>
              <w:rPr>
                <w:color w:val="000000"/>
                <w:sz w:val="24"/>
              </w:rPr>
            </w:pPr>
            <w:r>
              <w:rPr>
                <w:color w:val="000000"/>
                <w:kern w:val="0"/>
                <w:sz w:val="24"/>
              </w:rPr>
              <w:t>区委宣传部</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5502D">
            <w:pPr>
              <w:widowControl/>
              <w:spacing w:line="340" w:lineRule="exact"/>
              <w:textAlignment w:val="center"/>
              <w:rPr>
                <w:color w:val="000000"/>
                <w:sz w:val="24"/>
              </w:rPr>
            </w:pPr>
            <w:r>
              <w:rPr>
                <w:color w:val="000000"/>
                <w:kern w:val="0"/>
                <w:sz w:val="24"/>
              </w:rPr>
              <w:t>各有关部门、各街镇</w:t>
            </w:r>
          </w:p>
        </w:tc>
      </w:tr>
      <w:tr w14:paraId="57B5BEE9">
        <w:tblPrEx>
          <w:tblCellMar>
            <w:top w:w="0" w:type="dxa"/>
            <w:left w:w="0" w:type="dxa"/>
            <w:bottom w:w="0" w:type="dxa"/>
            <w:right w:w="0" w:type="dxa"/>
          </w:tblCellMar>
        </w:tblPrEx>
        <w:trPr>
          <w:trHeight w:val="449"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09FE0">
            <w:pPr>
              <w:widowControl/>
              <w:spacing w:line="360" w:lineRule="exact"/>
              <w:jc w:val="center"/>
              <w:textAlignment w:val="center"/>
              <w:rPr>
                <w:color w:val="000000"/>
                <w:sz w:val="24"/>
              </w:rPr>
            </w:pPr>
            <w:r>
              <w:rPr>
                <w:color w:val="000000"/>
                <w:kern w:val="0"/>
                <w:sz w:val="24"/>
              </w:rPr>
              <w:t>4</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19BC3B7">
            <w:pPr>
              <w:widowControl/>
              <w:spacing w:line="340" w:lineRule="exact"/>
              <w:jc w:val="left"/>
              <w:textAlignment w:val="center"/>
              <w:rPr>
                <w:color w:val="000000"/>
                <w:sz w:val="24"/>
              </w:rPr>
            </w:pPr>
            <w:r>
              <w:rPr>
                <w:color w:val="000000"/>
                <w:kern w:val="0"/>
                <w:sz w:val="24"/>
              </w:rPr>
              <w:t>加强舆情管控和舆论引导，降低涉猪舆情热度，防止恶意炒作。</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D7D5F">
            <w:pPr>
              <w:widowControl/>
              <w:spacing w:line="340" w:lineRule="exact"/>
              <w:jc w:val="center"/>
              <w:textAlignment w:val="center"/>
              <w:rPr>
                <w:color w:val="000000"/>
                <w:sz w:val="24"/>
              </w:rPr>
            </w:pPr>
            <w:r>
              <w:rPr>
                <w:color w:val="000000"/>
                <w:kern w:val="0"/>
                <w:sz w:val="24"/>
              </w:rPr>
              <w:t>区委网信办</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4D3A4">
            <w:pPr>
              <w:widowControl/>
              <w:spacing w:line="340" w:lineRule="exact"/>
              <w:textAlignment w:val="center"/>
              <w:rPr>
                <w:color w:val="000000"/>
                <w:sz w:val="24"/>
              </w:rPr>
            </w:pPr>
            <w:r>
              <w:rPr>
                <w:color w:val="000000"/>
                <w:kern w:val="0"/>
                <w:sz w:val="24"/>
              </w:rPr>
              <w:t>各有关部门、各街镇</w:t>
            </w:r>
          </w:p>
        </w:tc>
      </w:tr>
      <w:tr w14:paraId="6BD3DF35">
        <w:tblPrEx>
          <w:tblCellMar>
            <w:top w:w="0" w:type="dxa"/>
            <w:left w:w="0" w:type="dxa"/>
            <w:bottom w:w="0" w:type="dxa"/>
            <w:right w:w="0" w:type="dxa"/>
          </w:tblCellMar>
        </w:tblPrEx>
        <w:trPr>
          <w:trHeight w:val="1381"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BBD1F">
            <w:pPr>
              <w:widowControl/>
              <w:spacing w:line="360" w:lineRule="exact"/>
              <w:jc w:val="center"/>
              <w:textAlignment w:val="center"/>
              <w:rPr>
                <w:color w:val="000000"/>
                <w:sz w:val="24"/>
              </w:rPr>
            </w:pPr>
            <w:r>
              <w:rPr>
                <w:color w:val="000000"/>
                <w:kern w:val="0"/>
                <w:sz w:val="24"/>
              </w:rPr>
              <w:t>5</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6C76B67">
            <w:pPr>
              <w:adjustRightInd w:val="0"/>
              <w:snapToGrid w:val="0"/>
              <w:spacing w:line="340" w:lineRule="exact"/>
              <w:jc w:val="left"/>
              <w:rPr>
                <w:color w:val="000000"/>
                <w:sz w:val="24"/>
              </w:rPr>
            </w:pPr>
            <w:r>
              <w:rPr>
                <w:color w:val="000000"/>
                <w:kern w:val="0"/>
                <w:sz w:val="24"/>
              </w:rPr>
              <w:t>1、加大对新建、改扩建和异地重建养殖场户的基础设施投入。支持中小养猪场（户）和家庭农场改进设施装备。</w:t>
            </w:r>
            <w:r>
              <w:rPr>
                <w:color w:val="000000"/>
                <w:kern w:val="0"/>
                <w:sz w:val="24"/>
              </w:rPr>
              <w:br w:type="textWrapping"/>
            </w:r>
            <w:r>
              <w:rPr>
                <w:color w:val="000000"/>
                <w:kern w:val="0"/>
                <w:sz w:val="24"/>
              </w:rPr>
              <w:t>2、将有条件的养猪大户纳入粪污资源化利用项目实施范围。</w:t>
            </w:r>
            <w:r>
              <w:rPr>
                <w:color w:val="000000"/>
                <w:kern w:val="0"/>
                <w:sz w:val="24"/>
              </w:rPr>
              <w:br w:type="textWrapping"/>
            </w:r>
            <w:r>
              <w:rPr>
                <w:color w:val="000000"/>
                <w:kern w:val="0"/>
                <w:sz w:val="24"/>
              </w:rPr>
              <w:t>3、认真执行《缓解生猪市场价格周期性波动调控预案》，保持生猪及其产品价格的基本稳定。                             4、及时启动社会救助和保障标准与物价上涨挂钩联动机制，及时足额发放价格临时补贴。</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65A1E">
            <w:pPr>
              <w:widowControl/>
              <w:spacing w:line="340" w:lineRule="exact"/>
              <w:jc w:val="center"/>
              <w:textAlignment w:val="center"/>
              <w:rPr>
                <w:color w:val="000000"/>
                <w:sz w:val="24"/>
              </w:rPr>
            </w:pPr>
            <w:r>
              <w:rPr>
                <w:rFonts w:hint="eastAsia"/>
                <w:color w:val="000000"/>
                <w:kern w:val="0"/>
                <w:sz w:val="24"/>
              </w:rPr>
              <w:t>区发展改革委</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E3C71">
            <w:pPr>
              <w:adjustRightInd w:val="0"/>
              <w:snapToGrid w:val="0"/>
              <w:spacing w:line="340" w:lineRule="exact"/>
              <w:rPr>
                <w:color w:val="000000"/>
                <w:sz w:val="24"/>
              </w:rPr>
            </w:pPr>
            <w:r>
              <w:rPr>
                <w:color w:val="000000"/>
                <w:kern w:val="0"/>
                <w:sz w:val="24"/>
              </w:rPr>
              <w:t>区生态环境局、区农业农村委、区商务委、</w:t>
            </w:r>
            <w:r>
              <w:rPr>
                <w:rFonts w:hint="eastAsia"/>
                <w:color w:val="000000"/>
                <w:kern w:val="0"/>
                <w:sz w:val="24"/>
              </w:rPr>
              <w:t>区财政局、</w:t>
            </w:r>
            <w:r>
              <w:rPr>
                <w:color w:val="000000"/>
                <w:kern w:val="0"/>
                <w:sz w:val="24"/>
              </w:rPr>
              <w:t>区市场监管局、区统计局、区民政局、各街镇</w:t>
            </w:r>
          </w:p>
        </w:tc>
      </w:tr>
      <w:tr w14:paraId="6E6EFB8E">
        <w:tblPrEx>
          <w:tblCellMar>
            <w:top w:w="0" w:type="dxa"/>
            <w:left w:w="0" w:type="dxa"/>
            <w:bottom w:w="0" w:type="dxa"/>
            <w:right w:w="0" w:type="dxa"/>
          </w:tblCellMar>
        </w:tblPrEx>
        <w:trPr>
          <w:trHeight w:val="59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5DEC">
            <w:pPr>
              <w:widowControl/>
              <w:spacing w:line="360" w:lineRule="exact"/>
              <w:jc w:val="center"/>
              <w:textAlignment w:val="center"/>
              <w:rPr>
                <w:color w:val="000000"/>
                <w:sz w:val="24"/>
              </w:rPr>
            </w:pPr>
            <w:r>
              <w:rPr>
                <w:color w:val="000000"/>
                <w:kern w:val="0"/>
                <w:sz w:val="24"/>
              </w:rPr>
              <w:t>6</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0E13216">
            <w:pPr>
              <w:adjustRightInd w:val="0"/>
              <w:snapToGrid w:val="0"/>
              <w:spacing w:line="340" w:lineRule="exact"/>
              <w:jc w:val="left"/>
              <w:rPr>
                <w:color w:val="000000"/>
                <w:sz w:val="24"/>
              </w:rPr>
            </w:pPr>
            <w:r>
              <w:rPr>
                <w:color w:val="000000"/>
                <w:kern w:val="0"/>
                <w:sz w:val="24"/>
              </w:rPr>
              <w:t>1、推动生猪生产科技进步，提高养殖科技含量。</w:t>
            </w:r>
            <w:r>
              <w:rPr>
                <w:color w:val="000000"/>
                <w:kern w:val="0"/>
                <w:sz w:val="24"/>
              </w:rPr>
              <w:br w:type="textWrapping"/>
            </w:r>
            <w:r>
              <w:rPr>
                <w:color w:val="000000"/>
                <w:kern w:val="0"/>
                <w:sz w:val="24"/>
              </w:rPr>
              <w:t>2、推进生猪全产业链信息化，支持规模养殖场推广智能养猪装备，开展以物联网为支撑的智慧猪场建设。</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1D4E6">
            <w:pPr>
              <w:widowControl/>
              <w:spacing w:line="340" w:lineRule="exact"/>
              <w:jc w:val="center"/>
              <w:textAlignment w:val="center"/>
              <w:rPr>
                <w:color w:val="000000"/>
                <w:sz w:val="24"/>
              </w:rPr>
            </w:pPr>
            <w:r>
              <w:rPr>
                <w:color w:val="000000"/>
                <w:kern w:val="0"/>
                <w:sz w:val="24"/>
              </w:rPr>
              <w:t>区科技局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3DCAE">
            <w:pPr>
              <w:adjustRightInd w:val="0"/>
              <w:snapToGrid w:val="0"/>
              <w:spacing w:line="340" w:lineRule="exact"/>
              <w:rPr>
                <w:color w:val="000000"/>
                <w:sz w:val="24"/>
              </w:rPr>
            </w:pPr>
            <w:r>
              <w:rPr>
                <w:color w:val="000000"/>
                <w:kern w:val="0"/>
                <w:sz w:val="24"/>
              </w:rPr>
              <w:t>区农业农村委、各街镇</w:t>
            </w:r>
          </w:p>
        </w:tc>
      </w:tr>
      <w:tr w14:paraId="067D09A6">
        <w:tblPrEx>
          <w:tblCellMar>
            <w:top w:w="0" w:type="dxa"/>
            <w:left w:w="0" w:type="dxa"/>
            <w:bottom w:w="0" w:type="dxa"/>
            <w:right w:w="0" w:type="dxa"/>
          </w:tblCellMar>
        </w:tblPrEx>
        <w:trPr>
          <w:trHeight w:val="42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34934">
            <w:pPr>
              <w:widowControl/>
              <w:spacing w:line="360" w:lineRule="exact"/>
              <w:jc w:val="center"/>
              <w:textAlignment w:val="center"/>
              <w:rPr>
                <w:color w:val="000000"/>
                <w:sz w:val="24"/>
              </w:rPr>
            </w:pPr>
            <w:r>
              <w:rPr>
                <w:color w:val="000000"/>
                <w:kern w:val="0"/>
                <w:sz w:val="24"/>
              </w:rPr>
              <w:t>7</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07B5DEE">
            <w:pPr>
              <w:widowControl/>
              <w:spacing w:line="340" w:lineRule="exact"/>
              <w:jc w:val="left"/>
              <w:textAlignment w:val="center"/>
              <w:rPr>
                <w:color w:val="000000"/>
                <w:sz w:val="24"/>
              </w:rPr>
            </w:pPr>
            <w:r>
              <w:rPr>
                <w:color w:val="000000"/>
                <w:kern w:val="0"/>
                <w:sz w:val="24"/>
              </w:rPr>
              <w:t>做好生猪肉制品加工、销售等产业后端谋划布局，推动产加销全链条建设发展。</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1DB74">
            <w:pPr>
              <w:widowControl/>
              <w:spacing w:line="340" w:lineRule="exact"/>
              <w:jc w:val="center"/>
              <w:textAlignment w:val="center"/>
              <w:rPr>
                <w:color w:val="000000"/>
                <w:sz w:val="24"/>
              </w:rPr>
            </w:pPr>
            <w:r>
              <w:rPr>
                <w:color w:val="000000"/>
                <w:kern w:val="0"/>
                <w:sz w:val="24"/>
              </w:rPr>
              <w:t>区经信委</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D4EC1">
            <w:pPr>
              <w:widowControl/>
              <w:spacing w:line="340" w:lineRule="exact"/>
              <w:textAlignment w:val="center"/>
              <w:rPr>
                <w:color w:val="000000"/>
                <w:sz w:val="24"/>
              </w:rPr>
            </w:pPr>
            <w:r>
              <w:rPr>
                <w:color w:val="000000"/>
                <w:kern w:val="0"/>
                <w:sz w:val="24"/>
              </w:rPr>
              <w:t>区商务委、各街镇</w:t>
            </w:r>
          </w:p>
        </w:tc>
      </w:tr>
      <w:tr w14:paraId="710AB6D7">
        <w:tblPrEx>
          <w:tblCellMar>
            <w:top w:w="0" w:type="dxa"/>
            <w:left w:w="0" w:type="dxa"/>
            <w:bottom w:w="0" w:type="dxa"/>
            <w:right w:w="0" w:type="dxa"/>
          </w:tblCellMar>
        </w:tblPrEx>
        <w:trPr>
          <w:trHeight w:val="807"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B85EA">
            <w:pPr>
              <w:widowControl/>
              <w:spacing w:line="360" w:lineRule="exact"/>
              <w:jc w:val="center"/>
              <w:textAlignment w:val="center"/>
              <w:rPr>
                <w:color w:val="000000"/>
                <w:sz w:val="24"/>
              </w:rPr>
            </w:pPr>
            <w:r>
              <w:rPr>
                <w:color w:val="000000"/>
                <w:kern w:val="0"/>
                <w:sz w:val="24"/>
              </w:rPr>
              <w:t>8</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826CF">
            <w:pPr>
              <w:adjustRightInd w:val="0"/>
              <w:snapToGrid w:val="0"/>
              <w:spacing w:line="340" w:lineRule="exact"/>
              <w:rPr>
                <w:color w:val="000000"/>
                <w:sz w:val="24"/>
              </w:rPr>
            </w:pPr>
            <w:r>
              <w:rPr>
                <w:color w:val="000000"/>
                <w:kern w:val="0"/>
                <w:sz w:val="24"/>
              </w:rPr>
              <w:t>1.配合做好非洲猪瘟防控、恢复生猪生产养殖、屠宰等各环节违法违规行为的严厉打击；                                                                                                            2.做好针对上述各环节治安违法、刑事犯罪等违法行为的严厉打击，维护正常的社会秩序。</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2EA76">
            <w:pPr>
              <w:widowControl/>
              <w:spacing w:line="340" w:lineRule="exact"/>
              <w:jc w:val="center"/>
              <w:textAlignment w:val="center"/>
              <w:rPr>
                <w:color w:val="000000"/>
                <w:sz w:val="24"/>
              </w:rPr>
            </w:pPr>
            <w:r>
              <w:rPr>
                <w:color w:val="000000"/>
                <w:kern w:val="0"/>
                <w:sz w:val="24"/>
              </w:rPr>
              <w:t>区公安分局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B02F0">
            <w:pPr>
              <w:adjustRightInd w:val="0"/>
              <w:snapToGrid w:val="0"/>
              <w:spacing w:line="340" w:lineRule="exact"/>
              <w:rPr>
                <w:color w:val="000000"/>
                <w:sz w:val="24"/>
              </w:rPr>
            </w:pPr>
            <w:r>
              <w:rPr>
                <w:color w:val="000000"/>
                <w:kern w:val="0"/>
                <w:sz w:val="24"/>
              </w:rPr>
              <w:t>区司法局、区农业农村委、区商务委、区城管局、区交通局、各街镇</w:t>
            </w:r>
          </w:p>
        </w:tc>
      </w:tr>
      <w:tr w14:paraId="5B1282ED">
        <w:tblPrEx>
          <w:tblCellMar>
            <w:top w:w="0" w:type="dxa"/>
            <w:left w:w="0" w:type="dxa"/>
            <w:bottom w:w="0" w:type="dxa"/>
            <w:right w:w="0" w:type="dxa"/>
          </w:tblCellMar>
        </w:tblPrEx>
        <w:trPr>
          <w:trHeight w:val="367"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36FD9">
            <w:pPr>
              <w:widowControl/>
              <w:spacing w:line="360" w:lineRule="exact"/>
              <w:jc w:val="center"/>
              <w:textAlignment w:val="center"/>
              <w:rPr>
                <w:color w:val="000000"/>
                <w:sz w:val="24"/>
              </w:rPr>
            </w:pPr>
            <w:r>
              <w:rPr>
                <w:color w:val="000000"/>
                <w:kern w:val="0"/>
                <w:sz w:val="24"/>
              </w:rPr>
              <w:t>9</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11CA">
            <w:pPr>
              <w:widowControl/>
              <w:spacing w:line="340" w:lineRule="exact"/>
              <w:textAlignment w:val="center"/>
              <w:rPr>
                <w:color w:val="000000"/>
                <w:sz w:val="24"/>
              </w:rPr>
            </w:pPr>
            <w:r>
              <w:rPr>
                <w:color w:val="000000"/>
                <w:kern w:val="0"/>
                <w:sz w:val="24"/>
              </w:rPr>
              <w:t>有效保障困难群众基本生活不因物价上涨而降低。</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DF196">
            <w:pPr>
              <w:widowControl/>
              <w:spacing w:line="340" w:lineRule="exact"/>
              <w:jc w:val="center"/>
              <w:textAlignment w:val="center"/>
              <w:rPr>
                <w:color w:val="000000"/>
                <w:sz w:val="24"/>
              </w:rPr>
            </w:pPr>
            <w:r>
              <w:rPr>
                <w:color w:val="000000"/>
                <w:kern w:val="0"/>
                <w:sz w:val="24"/>
              </w:rPr>
              <w:t>区民政局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5468F">
            <w:pPr>
              <w:widowControl/>
              <w:spacing w:line="340" w:lineRule="exact"/>
              <w:textAlignment w:val="center"/>
              <w:rPr>
                <w:color w:val="000000"/>
                <w:sz w:val="24"/>
              </w:rPr>
            </w:pPr>
            <w:r>
              <w:rPr>
                <w:color w:val="000000"/>
                <w:kern w:val="0"/>
                <w:sz w:val="24"/>
              </w:rPr>
              <w:t>区农业农村委、</w:t>
            </w:r>
            <w:r>
              <w:rPr>
                <w:rFonts w:hint="eastAsia"/>
                <w:color w:val="000000"/>
                <w:kern w:val="0"/>
                <w:sz w:val="24"/>
              </w:rPr>
              <w:t>区发展改革委</w:t>
            </w:r>
            <w:r>
              <w:rPr>
                <w:color w:val="000000"/>
                <w:kern w:val="0"/>
                <w:sz w:val="24"/>
              </w:rPr>
              <w:t>、区商务委、区财政局、各街镇</w:t>
            </w:r>
          </w:p>
        </w:tc>
      </w:tr>
      <w:tr w14:paraId="40401173">
        <w:tblPrEx>
          <w:tblCellMar>
            <w:top w:w="0" w:type="dxa"/>
            <w:left w:w="0" w:type="dxa"/>
            <w:bottom w:w="0" w:type="dxa"/>
            <w:right w:w="0" w:type="dxa"/>
          </w:tblCellMar>
        </w:tblPrEx>
        <w:trPr>
          <w:trHeight w:val="67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24DC1">
            <w:pPr>
              <w:widowControl/>
              <w:spacing w:line="360" w:lineRule="exact"/>
              <w:jc w:val="center"/>
              <w:textAlignment w:val="center"/>
              <w:rPr>
                <w:color w:val="000000"/>
                <w:sz w:val="24"/>
              </w:rPr>
            </w:pPr>
            <w:r>
              <w:rPr>
                <w:color w:val="000000"/>
                <w:kern w:val="0"/>
                <w:sz w:val="24"/>
              </w:rPr>
              <w:t>10</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DE5ACC2">
            <w:pPr>
              <w:adjustRightInd w:val="0"/>
              <w:snapToGrid w:val="0"/>
              <w:spacing w:line="340" w:lineRule="exact"/>
              <w:jc w:val="left"/>
              <w:rPr>
                <w:color w:val="000000"/>
                <w:sz w:val="24"/>
              </w:rPr>
            </w:pPr>
            <w:r>
              <w:rPr>
                <w:color w:val="000000"/>
                <w:kern w:val="0"/>
                <w:sz w:val="24"/>
              </w:rPr>
              <w:t>1、做好行政执法指导工作。</w:t>
            </w:r>
            <w:r>
              <w:rPr>
                <w:color w:val="000000"/>
                <w:kern w:val="0"/>
                <w:sz w:val="24"/>
              </w:rPr>
              <w:br w:type="textWrapping"/>
            </w:r>
            <w:r>
              <w:rPr>
                <w:color w:val="000000"/>
                <w:kern w:val="0"/>
                <w:sz w:val="24"/>
              </w:rPr>
              <w:t>2、承办相关文件的合法性审核工作。</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8E293">
            <w:pPr>
              <w:widowControl/>
              <w:spacing w:line="340" w:lineRule="exact"/>
              <w:jc w:val="center"/>
              <w:textAlignment w:val="center"/>
              <w:rPr>
                <w:color w:val="000000"/>
                <w:sz w:val="24"/>
              </w:rPr>
            </w:pPr>
            <w:r>
              <w:rPr>
                <w:color w:val="000000"/>
                <w:kern w:val="0"/>
                <w:sz w:val="24"/>
              </w:rPr>
              <w:t>区司法局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CE3AE">
            <w:pPr>
              <w:widowControl/>
              <w:spacing w:line="340" w:lineRule="exact"/>
              <w:textAlignment w:val="center"/>
              <w:rPr>
                <w:color w:val="000000"/>
                <w:sz w:val="24"/>
              </w:rPr>
            </w:pPr>
            <w:r>
              <w:rPr>
                <w:color w:val="000000"/>
                <w:kern w:val="0"/>
                <w:sz w:val="24"/>
              </w:rPr>
              <w:t>各相关部门、各街镇</w:t>
            </w:r>
          </w:p>
        </w:tc>
      </w:tr>
      <w:tr w14:paraId="1B78EEB2">
        <w:tblPrEx>
          <w:tblCellMar>
            <w:top w:w="0" w:type="dxa"/>
            <w:left w:w="0" w:type="dxa"/>
            <w:bottom w:w="0" w:type="dxa"/>
            <w:right w:w="0" w:type="dxa"/>
          </w:tblCellMar>
        </w:tblPrEx>
        <w:trPr>
          <w:trHeight w:val="48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7576B">
            <w:pPr>
              <w:widowControl/>
              <w:spacing w:line="360" w:lineRule="exact"/>
              <w:jc w:val="center"/>
              <w:textAlignment w:val="center"/>
              <w:rPr>
                <w:color w:val="000000"/>
                <w:sz w:val="24"/>
              </w:rPr>
            </w:pPr>
            <w:r>
              <w:rPr>
                <w:color w:val="000000"/>
                <w:kern w:val="0"/>
                <w:sz w:val="24"/>
              </w:rPr>
              <w:t>11</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855D529">
            <w:pPr>
              <w:widowControl/>
              <w:spacing w:line="340" w:lineRule="exact"/>
              <w:jc w:val="left"/>
              <w:textAlignment w:val="center"/>
              <w:rPr>
                <w:color w:val="000000"/>
                <w:sz w:val="24"/>
              </w:rPr>
            </w:pPr>
            <w:r>
              <w:rPr>
                <w:color w:val="000000"/>
                <w:kern w:val="0"/>
                <w:sz w:val="24"/>
              </w:rPr>
              <w:t>根据工作需要，做好相关经费保障工作。</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55670">
            <w:pPr>
              <w:widowControl/>
              <w:spacing w:line="340" w:lineRule="exact"/>
              <w:jc w:val="center"/>
              <w:textAlignment w:val="center"/>
              <w:rPr>
                <w:color w:val="000000"/>
                <w:sz w:val="24"/>
              </w:rPr>
            </w:pPr>
            <w:r>
              <w:rPr>
                <w:color w:val="000000"/>
                <w:kern w:val="0"/>
                <w:sz w:val="24"/>
              </w:rPr>
              <w:t>区财政局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81BF0">
            <w:pPr>
              <w:widowControl/>
              <w:spacing w:line="340" w:lineRule="exact"/>
              <w:textAlignment w:val="center"/>
              <w:rPr>
                <w:color w:val="000000"/>
                <w:sz w:val="24"/>
              </w:rPr>
            </w:pPr>
            <w:r>
              <w:rPr>
                <w:color w:val="000000"/>
                <w:kern w:val="0"/>
                <w:sz w:val="24"/>
              </w:rPr>
              <w:t>各相关部门、各街镇</w:t>
            </w:r>
          </w:p>
        </w:tc>
      </w:tr>
      <w:tr w14:paraId="0CAE8B5E">
        <w:tblPrEx>
          <w:tblCellMar>
            <w:top w:w="0" w:type="dxa"/>
            <w:left w:w="0" w:type="dxa"/>
            <w:bottom w:w="0" w:type="dxa"/>
            <w:right w:w="0" w:type="dxa"/>
          </w:tblCellMar>
        </w:tblPrEx>
        <w:trPr>
          <w:trHeight w:val="65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B6BB">
            <w:pPr>
              <w:widowControl/>
              <w:spacing w:line="360" w:lineRule="exact"/>
              <w:jc w:val="center"/>
              <w:textAlignment w:val="center"/>
              <w:rPr>
                <w:color w:val="000000"/>
                <w:sz w:val="24"/>
              </w:rPr>
            </w:pPr>
            <w:r>
              <w:rPr>
                <w:color w:val="000000"/>
                <w:kern w:val="0"/>
                <w:sz w:val="24"/>
              </w:rPr>
              <w:t>12</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4EE9908">
            <w:pPr>
              <w:adjustRightInd w:val="0"/>
              <w:snapToGrid w:val="0"/>
              <w:spacing w:line="340" w:lineRule="exact"/>
              <w:jc w:val="left"/>
              <w:rPr>
                <w:color w:val="000000"/>
                <w:sz w:val="24"/>
              </w:rPr>
            </w:pPr>
            <w:r>
              <w:rPr>
                <w:color w:val="000000"/>
                <w:kern w:val="0"/>
                <w:sz w:val="24"/>
              </w:rPr>
              <w:t>1、创新培训形式。</w:t>
            </w:r>
            <w:r>
              <w:rPr>
                <w:color w:val="000000"/>
                <w:kern w:val="0"/>
                <w:sz w:val="24"/>
              </w:rPr>
              <w:br w:type="textWrapping"/>
            </w:r>
            <w:r>
              <w:rPr>
                <w:color w:val="000000"/>
                <w:kern w:val="0"/>
                <w:sz w:val="24"/>
              </w:rPr>
              <w:t>2、稳定基层机构队伍，加强对兽医机构的监督指导，牵头落实官方兽医津贴补贴。</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767B">
            <w:pPr>
              <w:widowControl/>
              <w:spacing w:line="340" w:lineRule="exact"/>
              <w:jc w:val="center"/>
              <w:textAlignment w:val="center"/>
              <w:rPr>
                <w:color w:val="000000"/>
                <w:sz w:val="24"/>
              </w:rPr>
            </w:pPr>
            <w:r>
              <w:rPr>
                <w:color w:val="000000"/>
                <w:kern w:val="0"/>
                <w:sz w:val="24"/>
              </w:rPr>
              <w:t>区人社局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5D0BF">
            <w:pPr>
              <w:widowControl/>
              <w:spacing w:line="340" w:lineRule="exact"/>
              <w:textAlignment w:val="center"/>
              <w:rPr>
                <w:color w:val="000000"/>
                <w:sz w:val="24"/>
              </w:rPr>
            </w:pPr>
            <w:r>
              <w:rPr>
                <w:color w:val="000000"/>
                <w:kern w:val="0"/>
                <w:sz w:val="24"/>
              </w:rPr>
              <w:t>区农业农村委、区市场监管局等、各街镇</w:t>
            </w:r>
          </w:p>
        </w:tc>
      </w:tr>
      <w:tr w14:paraId="27BD38A7">
        <w:tblPrEx>
          <w:tblCellMar>
            <w:top w:w="0" w:type="dxa"/>
            <w:left w:w="0" w:type="dxa"/>
            <w:bottom w:w="0" w:type="dxa"/>
            <w:right w:w="0" w:type="dxa"/>
          </w:tblCellMar>
        </w:tblPrEx>
        <w:trPr>
          <w:trHeight w:val="94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87DC2">
            <w:pPr>
              <w:widowControl/>
              <w:spacing w:line="360" w:lineRule="exact"/>
              <w:jc w:val="center"/>
              <w:textAlignment w:val="center"/>
              <w:rPr>
                <w:color w:val="000000"/>
                <w:sz w:val="24"/>
              </w:rPr>
            </w:pPr>
            <w:r>
              <w:rPr>
                <w:color w:val="000000"/>
                <w:kern w:val="0"/>
                <w:sz w:val="24"/>
              </w:rPr>
              <w:t>13</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4737BCC">
            <w:pPr>
              <w:adjustRightInd w:val="0"/>
              <w:snapToGrid w:val="0"/>
              <w:spacing w:line="340" w:lineRule="exact"/>
              <w:jc w:val="left"/>
              <w:rPr>
                <w:color w:val="000000"/>
                <w:sz w:val="24"/>
              </w:rPr>
            </w:pPr>
            <w:r>
              <w:rPr>
                <w:color w:val="000000"/>
                <w:kern w:val="0"/>
                <w:sz w:val="24"/>
              </w:rPr>
              <w:t>1、在编制国土空间规划和设施农业用地标准时，保障生猪产业发展生产和设施用地。</w:t>
            </w:r>
            <w:r>
              <w:rPr>
                <w:color w:val="000000"/>
                <w:kern w:val="0"/>
                <w:sz w:val="24"/>
              </w:rPr>
              <w:br w:type="textWrapping"/>
            </w:r>
            <w:r>
              <w:rPr>
                <w:color w:val="000000"/>
                <w:kern w:val="0"/>
                <w:sz w:val="24"/>
              </w:rPr>
              <w:t xml:space="preserve">2、加快落实我区江东片区生猪定点屠宰场布局规划。                            </w:t>
            </w:r>
            <w:r>
              <w:rPr>
                <w:color w:val="000000"/>
                <w:kern w:val="0"/>
                <w:sz w:val="24"/>
              </w:rPr>
              <w:br w:type="textWrapping"/>
            </w:r>
            <w:r>
              <w:rPr>
                <w:color w:val="000000"/>
                <w:kern w:val="0"/>
                <w:sz w:val="24"/>
              </w:rPr>
              <w:t>3、“一事一议”支持大型生猪龙头企业项目落地。</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5C74E">
            <w:pPr>
              <w:widowControl/>
              <w:spacing w:line="340" w:lineRule="exact"/>
              <w:jc w:val="center"/>
              <w:textAlignment w:val="center"/>
              <w:rPr>
                <w:color w:val="000000"/>
                <w:sz w:val="24"/>
              </w:rPr>
            </w:pPr>
            <w:r>
              <w:rPr>
                <w:color w:val="000000"/>
                <w:kern w:val="0"/>
                <w:sz w:val="24"/>
              </w:rPr>
              <w:t>区规划自然资源局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B9275">
            <w:pPr>
              <w:adjustRightInd w:val="0"/>
              <w:snapToGrid w:val="0"/>
              <w:spacing w:line="340" w:lineRule="exact"/>
              <w:rPr>
                <w:color w:val="000000"/>
                <w:sz w:val="24"/>
              </w:rPr>
            </w:pPr>
            <w:r>
              <w:rPr>
                <w:color w:val="000000"/>
                <w:kern w:val="0"/>
                <w:sz w:val="24"/>
              </w:rPr>
              <w:t>区农业农村委、区生态环境局、各街镇</w:t>
            </w:r>
          </w:p>
        </w:tc>
      </w:tr>
      <w:tr w14:paraId="41950CEF">
        <w:tblPrEx>
          <w:tblCellMar>
            <w:top w:w="0" w:type="dxa"/>
            <w:left w:w="0" w:type="dxa"/>
            <w:bottom w:w="0" w:type="dxa"/>
            <w:right w:w="0" w:type="dxa"/>
          </w:tblCellMar>
        </w:tblPrEx>
        <w:trPr>
          <w:trHeight w:val="495"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BA9F3">
            <w:pPr>
              <w:widowControl/>
              <w:spacing w:line="360" w:lineRule="exact"/>
              <w:jc w:val="center"/>
              <w:textAlignment w:val="center"/>
              <w:rPr>
                <w:color w:val="000000"/>
                <w:sz w:val="24"/>
              </w:rPr>
            </w:pPr>
            <w:r>
              <w:rPr>
                <w:color w:val="000000"/>
                <w:kern w:val="0"/>
                <w:sz w:val="24"/>
              </w:rPr>
              <w:t>14</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DFBDE28">
            <w:pPr>
              <w:adjustRightInd w:val="0"/>
              <w:snapToGrid w:val="0"/>
              <w:spacing w:line="340" w:lineRule="exact"/>
              <w:jc w:val="left"/>
              <w:rPr>
                <w:color w:val="000000"/>
                <w:sz w:val="24"/>
              </w:rPr>
            </w:pPr>
            <w:r>
              <w:rPr>
                <w:color w:val="000000"/>
                <w:kern w:val="0"/>
                <w:sz w:val="24"/>
              </w:rPr>
              <w:t>1、严格执行划定禁、限养区范围的规定，实施分类管控。编制畜禽养殖粪污排放环保达标技术指导意见。</w:t>
            </w:r>
            <w:r>
              <w:rPr>
                <w:color w:val="000000"/>
                <w:kern w:val="0"/>
                <w:sz w:val="24"/>
              </w:rPr>
              <w:br w:type="textWrapping"/>
            </w:r>
            <w:r>
              <w:rPr>
                <w:color w:val="000000"/>
                <w:kern w:val="0"/>
                <w:sz w:val="24"/>
              </w:rPr>
              <w:t>2、推进养殖项目环评“放管服”改革，加强项目环评的指导服务。</w:t>
            </w:r>
            <w:r>
              <w:rPr>
                <w:color w:val="000000"/>
                <w:kern w:val="0"/>
                <w:sz w:val="24"/>
              </w:rPr>
              <w:br w:type="textWrapping"/>
            </w:r>
            <w:r>
              <w:rPr>
                <w:color w:val="000000"/>
                <w:kern w:val="0"/>
                <w:sz w:val="24"/>
              </w:rPr>
              <w:t>3、支持配置粪肥就地就近运输施用设施，打通粪肥还田通道。</w:t>
            </w:r>
            <w:r>
              <w:rPr>
                <w:color w:val="000000"/>
                <w:kern w:val="0"/>
                <w:sz w:val="24"/>
              </w:rPr>
              <w:br w:type="textWrapping"/>
            </w:r>
            <w:r>
              <w:rPr>
                <w:color w:val="000000"/>
                <w:kern w:val="0"/>
                <w:sz w:val="24"/>
              </w:rPr>
              <w:t>4、依法依规处理畜禽养殖污染违法行为。</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0833F">
            <w:pPr>
              <w:widowControl/>
              <w:spacing w:line="340" w:lineRule="exact"/>
              <w:jc w:val="center"/>
              <w:textAlignment w:val="center"/>
              <w:rPr>
                <w:color w:val="000000"/>
                <w:sz w:val="24"/>
              </w:rPr>
            </w:pPr>
            <w:r>
              <w:rPr>
                <w:color w:val="000000"/>
                <w:kern w:val="0"/>
                <w:sz w:val="24"/>
              </w:rPr>
              <w:t>区生态环境局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13924">
            <w:pPr>
              <w:adjustRightInd w:val="0"/>
              <w:snapToGrid w:val="0"/>
              <w:spacing w:line="340" w:lineRule="exact"/>
              <w:rPr>
                <w:color w:val="000000"/>
                <w:sz w:val="24"/>
              </w:rPr>
            </w:pPr>
            <w:r>
              <w:rPr>
                <w:color w:val="000000"/>
                <w:kern w:val="0"/>
                <w:sz w:val="24"/>
              </w:rPr>
              <w:t>区规划自然资源局、区农业农村委、各街镇</w:t>
            </w:r>
          </w:p>
        </w:tc>
      </w:tr>
      <w:tr w14:paraId="2490CDBE">
        <w:tblPrEx>
          <w:tblCellMar>
            <w:top w:w="0" w:type="dxa"/>
            <w:left w:w="0" w:type="dxa"/>
            <w:bottom w:w="0" w:type="dxa"/>
            <w:right w:w="0" w:type="dxa"/>
          </w:tblCellMar>
        </w:tblPrEx>
        <w:trPr>
          <w:trHeight w:val="289"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CA003">
            <w:pPr>
              <w:widowControl/>
              <w:spacing w:line="360" w:lineRule="exact"/>
              <w:jc w:val="center"/>
              <w:textAlignment w:val="center"/>
              <w:rPr>
                <w:color w:val="000000"/>
                <w:sz w:val="24"/>
              </w:rPr>
            </w:pPr>
            <w:r>
              <w:rPr>
                <w:color w:val="000000"/>
                <w:kern w:val="0"/>
                <w:sz w:val="24"/>
              </w:rPr>
              <w:t>15</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E13C3">
            <w:pPr>
              <w:adjustRightInd w:val="0"/>
              <w:snapToGrid w:val="0"/>
              <w:spacing w:line="340" w:lineRule="exact"/>
              <w:rPr>
                <w:color w:val="000000"/>
                <w:sz w:val="24"/>
              </w:rPr>
            </w:pPr>
            <w:r>
              <w:rPr>
                <w:color w:val="000000"/>
                <w:kern w:val="0"/>
                <w:sz w:val="24"/>
              </w:rPr>
              <w:t>做好餐厨垃圾收运、处理和监管等工作。查处不按规定处置餐厨垃圾的违法行为。</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26E47">
            <w:pPr>
              <w:widowControl/>
              <w:spacing w:line="340" w:lineRule="exact"/>
              <w:jc w:val="center"/>
              <w:textAlignment w:val="center"/>
              <w:rPr>
                <w:color w:val="000000"/>
                <w:sz w:val="24"/>
              </w:rPr>
            </w:pPr>
            <w:r>
              <w:rPr>
                <w:color w:val="000000"/>
                <w:kern w:val="0"/>
                <w:sz w:val="24"/>
              </w:rPr>
              <w:t>区城管局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6A0E2">
            <w:pPr>
              <w:adjustRightInd w:val="0"/>
              <w:snapToGrid w:val="0"/>
              <w:spacing w:line="340" w:lineRule="exact"/>
              <w:rPr>
                <w:color w:val="000000"/>
                <w:sz w:val="24"/>
              </w:rPr>
            </w:pPr>
            <w:r>
              <w:rPr>
                <w:color w:val="000000"/>
                <w:kern w:val="0"/>
                <w:sz w:val="24"/>
              </w:rPr>
              <w:t>区公安分局、区生态环境局、各街镇</w:t>
            </w:r>
          </w:p>
        </w:tc>
      </w:tr>
      <w:tr w14:paraId="5A4FDDB7">
        <w:tblPrEx>
          <w:tblCellMar>
            <w:top w:w="0" w:type="dxa"/>
            <w:left w:w="0" w:type="dxa"/>
            <w:bottom w:w="0" w:type="dxa"/>
            <w:right w:w="0" w:type="dxa"/>
          </w:tblCellMar>
        </w:tblPrEx>
        <w:trPr>
          <w:trHeight w:val="395"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3645F">
            <w:pPr>
              <w:widowControl/>
              <w:spacing w:line="360" w:lineRule="exact"/>
              <w:jc w:val="center"/>
              <w:textAlignment w:val="center"/>
              <w:rPr>
                <w:color w:val="000000"/>
                <w:sz w:val="24"/>
              </w:rPr>
            </w:pPr>
            <w:r>
              <w:rPr>
                <w:color w:val="000000"/>
                <w:kern w:val="0"/>
                <w:sz w:val="24"/>
              </w:rPr>
              <w:t>16</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55E30A3">
            <w:pPr>
              <w:adjustRightInd w:val="0"/>
              <w:snapToGrid w:val="0"/>
              <w:spacing w:line="340" w:lineRule="exact"/>
              <w:jc w:val="left"/>
              <w:rPr>
                <w:color w:val="000000"/>
                <w:sz w:val="24"/>
              </w:rPr>
            </w:pPr>
            <w:r>
              <w:rPr>
                <w:color w:val="000000"/>
                <w:kern w:val="0"/>
                <w:sz w:val="24"/>
              </w:rPr>
              <w:t>1、统筹做好交通运输环节生猪及其产品运输车辆管理、检查站点设置等工作。</w:t>
            </w:r>
            <w:r>
              <w:rPr>
                <w:color w:val="000000"/>
                <w:kern w:val="0"/>
                <w:sz w:val="24"/>
              </w:rPr>
              <w:br w:type="textWrapping"/>
            </w:r>
            <w:r>
              <w:rPr>
                <w:color w:val="000000"/>
                <w:kern w:val="0"/>
                <w:sz w:val="24"/>
              </w:rPr>
              <w:t>2、畅通种畜禽及畜禽养殖生产资料运输渠道。同时，将运输畜禽及产品的车辆纳入鲜活农产品运输“绿色通道”。</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86338">
            <w:pPr>
              <w:widowControl/>
              <w:spacing w:line="340" w:lineRule="exact"/>
              <w:jc w:val="center"/>
              <w:textAlignment w:val="center"/>
              <w:rPr>
                <w:color w:val="000000"/>
                <w:sz w:val="24"/>
              </w:rPr>
            </w:pPr>
            <w:r>
              <w:rPr>
                <w:color w:val="000000"/>
                <w:kern w:val="0"/>
                <w:sz w:val="24"/>
              </w:rPr>
              <w:t>区交通局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BF8AA">
            <w:pPr>
              <w:adjustRightInd w:val="0"/>
              <w:snapToGrid w:val="0"/>
              <w:spacing w:line="340" w:lineRule="exact"/>
              <w:rPr>
                <w:color w:val="000000"/>
                <w:sz w:val="24"/>
              </w:rPr>
            </w:pPr>
            <w:r>
              <w:rPr>
                <w:color w:val="000000"/>
                <w:kern w:val="0"/>
                <w:sz w:val="24"/>
              </w:rPr>
              <w:t>区商务委、区农业农村委、各街镇</w:t>
            </w:r>
          </w:p>
        </w:tc>
      </w:tr>
      <w:tr w14:paraId="36B371C5">
        <w:tblPrEx>
          <w:tblCellMar>
            <w:top w:w="0" w:type="dxa"/>
            <w:left w:w="0" w:type="dxa"/>
            <w:bottom w:w="0" w:type="dxa"/>
            <w:right w:w="0" w:type="dxa"/>
          </w:tblCellMar>
        </w:tblPrEx>
        <w:trPr>
          <w:trHeight w:val="1635"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1657E">
            <w:pPr>
              <w:widowControl/>
              <w:spacing w:line="360" w:lineRule="exact"/>
              <w:jc w:val="center"/>
              <w:textAlignment w:val="center"/>
              <w:rPr>
                <w:color w:val="000000"/>
                <w:sz w:val="24"/>
              </w:rPr>
            </w:pPr>
            <w:r>
              <w:rPr>
                <w:color w:val="000000"/>
                <w:kern w:val="0"/>
                <w:sz w:val="24"/>
              </w:rPr>
              <w:t>17</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01A3157">
            <w:pPr>
              <w:adjustRightInd w:val="0"/>
              <w:snapToGrid w:val="0"/>
              <w:spacing w:line="340" w:lineRule="exact"/>
              <w:jc w:val="left"/>
              <w:rPr>
                <w:color w:val="000000"/>
                <w:sz w:val="24"/>
              </w:rPr>
            </w:pPr>
            <w:r>
              <w:rPr>
                <w:color w:val="000000"/>
                <w:kern w:val="0"/>
                <w:sz w:val="24"/>
              </w:rPr>
              <w:t>1、建立猪肉供应应急协调机制，建立来源稳定、安全可靠的肉品供应链。制定保障猪肉市场供应方案，不断增强猪肉市场调控能力。</w:t>
            </w:r>
            <w:r>
              <w:rPr>
                <w:color w:val="000000"/>
                <w:kern w:val="0"/>
                <w:sz w:val="24"/>
              </w:rPr>
              <w:br w:type="textWrapping"/>
            </w:r>
            <w:r>
              <w:rPr>
                <w:color w:val="000000"/>
                <w:kern w:val="0"/>
                <w:sz w:val="24"/>
              </w:rPr>
              <w:t>2、严格落实冻猪肉储备目标任务，确保重要节点猪肉市场供应。</w:t>
            </w:r>
            <w:r>
              <w:rPr>
                <w:color w:val="000000"/>
                <w:kern w:val="0"/>
                <w:sz w:val="24"/>
              </w:rPr>
              <w:br w:type="textWrapping"/>
            </w:r>
            <w:r>
              <w:rPr>
                <w:color w:val="000000"/>
                <w:kern w:val="0"/>
                <w:sz w:val="24"/>
              </w:rPr>
              <w:t>3、加大产销对接，加快牛羊禽兔等替代品组织。</w:t>
            </w:r>
            <w:r>
              <w:rPr>
                <w:color w:val="000000"/>
                <w:kern w:val="0"/>
                <w:sz w:val="24"/>
              </w:rPr>
              <w:br w:type="textWrapping"/>
            </w:r>
            <w:r>
              <w:rPr>
                <w:color w:val="000000"/>
                <w:kern w:val="0"/>
                <w:sz w:val="24"/>
              </w:rPr>
              <w:t>4、支持白条肉交易市场和冷链物流建设，实现“运猪”向“运肉”转变。</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9E76F">
            <w:pPr>
              <w:widowControl/>
              <w:spacing w:line="340" w:lineRule="exact"/>
              <w:jc w:val="center"/>
              <w:textAlignment w:val="center"/>
              <w:rPr>
                <w:color w:val="000000"/>
                <w:sz w:val="24"/>
              </w:rPr>
            </w:pPr>
            <w:r>
              <w:rPr>
                <w:color w:val="000000"/>
                <w:kern w:val="0"/>
                <w:sz w:val="24"/>
              </w:rPr>
              <w:t>区商务委</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08DCD">
            <w:pPr>
              <w:widowControl/>
              <w:spacing w:line="340" w:lineRule="exact"/>
              <w:textAlignment w:val="center"/>
              <w:rPr>
                <w:color w:val="000000"/>
                <w:sz w:val="24"/>
              </w:rPr>
            </w:pPr>
            <w:r>
              <w:rPr>
                <w:color w:val="000000"/>
                <w:kern w:val="0"/>
                <w:sz w:val="24"/>
              </w:rPr>
              <w:t>区交通局、各街镇</w:t>
            </w:r>
          </w:p>
        </w:tc>
      </w:tr>
      <w:tr w14:paraId="705D977B">
        <w:tblPrEx>
          <w:tblCellMar>
            <w:top w:w="0" w:type="dxa"/>
            <w:left w:w="0" w:type="dxa"/>
            <w:bottom w:w="0" w:type="dxa"/>
            <w:right w:w="0" w:type="dxa"/>
          </w:tblCellMar>
        </w:tblPrEx>
        <w:trPr>
          <w:trHeight w:val="102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777EA">
            <w:pPr>
              <w:widowControl/>
              <w:spacing w:line="360" w:lineRule="exact"/>
              <w:jc w:val="center"/>
              <w:textAlignment w:val="center"/>
              <w:rPr>
                <w:color w:val="000000"/>
                <w:sz w:val="24"/>
              </w:rPr>
            </w:pPr>
            <w:r>
              <w:rPr>
                <w:color w:val="000000"/>
                <w:kern w:val="0"/>
                <w:sz w:val="24"/>
              </w:rPr>
              <w:t>18</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0B1E8225">
            <w:pPr>
              <w:adjustRightInd w:val="0"/>
              <w:snapToGrid w:val="0"/>
              <w:spacing w:line="340" w:lineRule="exact"/>
              <w:jc w:val="left"/>
              <w:rPr>
                <w:color w:val="000000"/>
                <w:sz w:val="24"/>
              </w:rPr>
            </w:pPr>
            <w:r>
              <w:rPr>
                <w:color w:val="000000"/>
                <w:kern w:val="0"/>
                <w:sz w:val="24"/>
              </w:rPr>
              <w:t>1、加大联合执法力度，加强对猪肉制品加工、交易、餐饮等环节的监督检查。</w:t>
            </w:r>
            <w:r>
              <w:rPr>
                <w:color w:val="000000"/>
                <w:kern w:val="0"/>
                <w:sz w:val="24"/>
              </w:rPr>
              <w:br w:type="textWrapping"/>
            </w:r>
            <w:r>
              <w:rPr>
                <w:color w:val="000000"/>
                <w:kern w:val="0"/>
                <w:sz w:val="24"/>
              </w:rPr>
              <w:t>2、严厉打击各环节及价格欺诈、囤积居奇、哄抬物价等违法违规行为，维护猪肉市场正常秩序。</w:t>
            </w:r>
            <w:r>
              <w:rPr>
                <w:color w:val="000000"/>
                <w:kern w:val="0"/>
                <w:sz w:val="24"/>
              </w:rPr>
              <w:br w:type="textWrapping"/>
            </w:r>
            <w:r>
              <w:rPr>
                <w:color w:val="000000"/>
                <w:kern w:val="0"/>
                <w:sz w:val="24"/>
              </w:rPr>
              <w:t xml:space="preserve">3、协助开展非洲猪瘟复检阳性产品、餐厨废弃物等溯源调查。 </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21EC3">
            <w:pPr>
              <w:widowControl/>
              <w:spacing w:line="340" w:lineRule="exact"/>
              <w:jc w:val="center"/>
              <w:textAlignment w:val="center"/>
              <w:rPr>
                <w:color w:val="000000"/>
                <w:sz w:val="24"/>
              </w:rPr>
            </w:pPr>
            <w:r>
              <w:rPr>
                <w:color w:val="000000"/>
                <w:kern w:val="0"/>
                <w:sz w:val="24"/>
              </w:rPr>
              <w:t>区市场监管局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CCE80">
            <w:pPr>
              <w:adjustRightInd w:val="0"/>
              <w:snapToGrid w:val="0"/>
              <w:spacing w:line="340" w:lineRule="exact"/>
              <w:rPr>
                <w:color w:val="000000"/>
                <w:sz w:val="24"/>
              </w:rPr>
            </w:pPr>
            <w:r>
              <w:rPr>
                <w:color w:val="000000"/>
                <w:kern w:val="0"/>
                <w:sz w:val="24"/>
              </w:rPr>
              <w:t>区农业农村委、区公安分局、各街镇</w:t>
            </w:r>
          </w:p>
        </w:tc>
      </w:tr>
      <w:tr w14:paraId="6EEF3DEA">
        <w:tblPrEx>
          <w:tblCellMar>
            <w:top w:w="0" w:type="dxa"/>
            <w:left w:w="0" w:type="dxa"/>
            <w:bottom w:w="0" w:type="dxa"/>
            <w:right w:w="0" w:type="dxa"/>
          </w:tblCellMar>
        </w:tblPrEx>
        <w:trPr>
          <w:trHeight w:val="68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07329">
            <w:pPr>
              <w:widowControl/>
              <w:spacing w:line="360" w:lineRule="exact"/>
              <w:jc w:val="center"/>
              <w:textAlignment w:val="center"/>
              <w:rPr>
                <w:color w:val="000000"/>
                <w:sz w:val="24"/>
              </w:rPr>
            </w:pPr>
            <w:r>
              <w:rPr>
                <w:color w:val="000000"/>
                <w:kern w:val="0"/>
                <w:sz w:val="24"/>
              </w:rPr>
              <w:t>19</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F939B51">
            <w:pPr>
              <w:adjustRightInd w:val="0"/>
              <w:snapToGrid w:val="0"/>
              <w:spacing w:line="340" w:lineRule="exact"/>
              <w:jc w:val="left"/>
              <w:rPr>
                <w:color w:val="000000"/>
                <w:sz w:val="24"/>
              </w:rPr>
            </w:pPr>
            <w:r>
              <w:rPr>
                <w:color w:val="000000"/>
                <w:kern w:val="0"/>
                <w:sz w:val="24"/>
              </w:rPr>
              <w:t>1、协调引导金融机构支持生猪产业发展。                                                                  2、鼓励引导银行保险机构在做好风险防控的基础上，为生猪生产提供信贷和保险服务。</w:t>
            </w:r>
            <w:r>
              <w:rPr>
                <w:color w:val="000000"/>
                <w:kern w:val="0"/>
                <w:sz w:val="24"/>
              </w:rPr>
              <w:br w:type="textWrapping"/>
            </w:r>
            <w:r>
              <w:rPr>
                <w:color w:val="000000"/>
                <w:kern w:val="0"/>
                <w:sz w:val="24"/>
              </w:rPr>
              <w:t>3、指导对符合条件养猪场（户）做到应赔尽赔和及时赔付。</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F20FE">
            <w:pPr>
              <w:widowControl/>
              <w:spacing w:line="340" w:lineRule="exact"/>
              <w:jc w:val="center"/>
              <w:textAlignment w:val="center"/>
              <w:rPr>
                <w:color w:val="000000"/>
                <w:sz w:val="24"/>
              </w:rPr>
            </w:pPr>
            <w:r>
              <w:rPr>
                <w:color w:val="000000"/>
                <w:kern w:val="0"/>
                <w:sz w:val="24"/>
              </w:rPr>
              <w:t>区金融办</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BBE82">
            <w:pPr>
              <w:widowControl/>
              <w:spacing w:line="340" w:lineRule="exact"/>
              <w:textAlignment w:val="center"/>
              <w:rPr>
                <w:color w:val="000000"/>
                <w:sz w:val="24"/>
              </w:rPr>
            </w:pPr>
            <w:r>
              <w:rPr>
                <w:color w:val="000000"/>
                <w:kern w:val="0"/>
                <w:sz w:val="24"/>
              </w:rPr>
              <w:t>各有关部门、各街镇</w:t>
            </w:r>
          </w:p>
        </w:tc>
      </w:tr>
      <w:tr w14:paraId="5DBB0455">
        <w:tblPrEx>
          <w:tblCellMar>
            <w:top w:w="0" w:type="dxa"/>
            <w:left w:w="0" w:type="dxa"/>
            <w:bottom w:w="0" w:type="dxa"/>
            <w:right w:w="0" w:type="dxa"/>
          </w:tblCellMar>
        </w:tblPrEx>
        <w:trPr>
          <w:trHeight w:val="709"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0111E">
            <w:pPr>
              <w:widowControl/>
              <w:spacing w:line="360" w:lineRule="exact"/>
              <w:jc w:val="center"/>
              <w:textAlignment w:val="center"/>
              <w:rPr>
                <w:color w:val="000000"/>
                <w:sz w:val="24"/>
              </w:rPr>
            </w:pPr>
            <w:r>
              <w:rPr>
                <w:color w:val="000000"/>
                <w:kern w:val="0"/>
                <w:sz w:val="24"/>
              </w:rPr>
              <w:t>20</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3B56D01">
            <w:pPr>
              <w:adjustRightInd w:val="0"/>
              <w:snapToGrid w:val="0"/>
              <w:spacing w:line="340" w:lineRule="exact"/>
              <w:jc w:val="left"/>
              <w:rPr>
                <w:color w:val="000000"/>
                <w:sz w:val="24"/>
              </w:rPr>
            </w:pPr>
            <w:r>
              <w:rPr>
                <w:color w:val="000000"/>
                <w:kern w:val="0"/>
                <w:sz w:val="24"/>
              </w:rPr>
              <w:t>1、建立林牧结合生态循环利用长效机制。</w:t>
            </w:r>
            <w:r>
              <w:rPr>
                <w:color w:val="000000"/>
                <w:kern w:val="0"/>
                <w:sz w:val="24"/>
              </w:rPr>
              <w:br w:type="textWrapping"/>
            </w:r>
            <w:r>
              <w:rPr>
                <w:color w:val="000000"/>
                <w:kern w:val="0"/>
                <w:sz w:val="24"/>
              </w:rPr>
              <w:t>2、积极与市林业局联系，简化林地用地审核手续。</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94238">
            <w:pPr>
              <w:widowControl/>
              <w:spacing w:line="340" w:lineRule="exact"/>
              <w:jc w:val="center"/>
              <w:textAlignment w:val="center"/>
              <w:rPr>
                <w:color w:val="000000"/>
                <w:sz w:val="24"/>
              </w:rPr>
            </w:pPr>
            <w:r>
              <w:rPr>
                <w:color w:val="000000"/>
                <w:kern w:val="0"/>
                <w:sz w:val="24"/>
              </w:rPr>
              <w:t>区林业局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760EF">
            <w:pPr>
              <w:adjustRightInd w:val="0"/>
              <w:snapToGrid w:val="0"/>
              <w:spacing w:line="340" w:lineRule="exact"/>
              <w:rPr>
                <w:color w:val="000000"/>
                <w:sz w:val="24"/>
              </w:rPr>
            </w:pPr>
            <w:r>
              <w:rPr>
                <w:color w:val="000000"/>
                <w:kern w:val="0"/>
                <w:sz w:val="24"/>
              </w:rPr>
              <w:t>区</w:t>
            </w:r>
            <w:r>
              <w:rPr>
                <w:rFonts w:hint="eastAsia"/>
                <w:color w:val="000000"/>
                <w:kern w:val="0"/>
                <w:sz w:val="24"/>
                <w:lang w:eastAsia="zh-CN"/>
              </w:rPr>
              <w:t>规划和自然资源局</w:t>
            </w:r>
            <w:bookmarkStart w:id="0" w:name="_GoBack"/>
            <w:bookmarkEnd w:id="0"/>
            <w:r>
              <w:rPr>
                <w:color w:val="000000"/>
                <w:kern w:val="0"/>
                <w:sz w:val="24"/>
              </w:rPr>
              <w:t>、各街镇</w:t>
            </w:r>
          </w:p>
        </w:tc>
      </w:tr>
      <w:tr w14:paraId="14EE2573">
        <w:tblPrEx>
          <w:tblCellMar>
            <w:top w:w="0" w:type="dxa"/>
            <w:left w:w="0" w:type="dxa"/>
            <w:bottom w:w="0" w:type="dxa"/>
            <w:right w:w="0" w:type="dxa"/>
          </w:tblCellMar>
        </w:tblPrEx>
        <w:trPr>
          <w:trHeight w:val="900" w:hRule="atLeast"/>
          <w:jc w:val="center"/>
        </w:trPr>
        <w:tc>
          <w:tcPr>
            <w:tcW w:w="6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67024">
            <w:pPr>
              <w:widowControl/>
              <w:spacing w:line="360" w:lineRule="exact"/>
              <w:jc w:val="center"/>
              <w:textAlignment w:val="center"/>
              <w:rPr>
                <w:color w:val="000000"/>
                <w:sz w:val="24"/>
              </w:rPr>
            </w:pPr>
            <w:r>
              <w:rPr>
                <w:color w:val="000000"/>
                <w:kern w:val="0"/>
                <w:sz w:val="24"/>
              </w:rPr>
              <w:t>21</w:t>
            </w:r>
          </w:p>
        </w:tc>
        <w:tc>
          <w:tcPr>
            <w:tcW w:w="9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64A0B4E">
            <w:pPr>
              <w:adjustRightInd w:val="0"/>
              <w:snapToGrid w:val="0"/>
              <w:spacing w:line="340" w:lineRule="exact"/>
              <w:jc w:val="left"/>
              <w:rPr>
                <w:color w:val="000000"/>
                <w:sz w:val="24"/>
              </w:rPr>
            </w:pPr>
            <w:r>
              <w:rPr>
                <w:color w:val="000000"/>
                <w:kern w:val="0"/>
                <w:sz w:val="24"/>
              </w:rPr>
              <w:t>1、负责恢复生猪生产相关统计调查工作。</w:t>
            </w:r>
            <w:r>
              <w:rPr>
                <w:color w:val="000000"/>
                <w:kern w:val="0"/>
                <w:sz w:val="24"/>
              </w:rPr>
              <w:br w:type="textWrapping"/>
            </w:r>
            <w:r>
              <w:rPr>
                <w:color w:val="000000"/>
                <w:kern w:val="0"/>
                <w:sz w:val="24"/>
              </w:rPr>
              <w:t>2、加大生猪生产统计调查频次，为宏观调控决策提供及时有效支撑。</w:t>
            </w:r>
            <w:r>
              <w:rPr>
                <w:color w:val="000000"/>
                <w:kern w:val="0"/>
                <w:sz w:val="24"/>
              </w:rPr>
              <w:br w:type="textWrapping"/>
            </w:r>
            <w:r>
              <w:rPr>
                <w:color w:val="000000"/>
                <w:kern w:val="0"/>
                <w:sz w:val="24"/>
              </w:rPr>
              <w:t>3、与区农业农村委做好数据衔接协商工作，实现生产与统计有机融合。</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174D5">
            <w:pPr>
              <w:widowControl/>
              <w:spacing w:line="340" w:lineRule="exact"/>
              <w:jc w:val="center"/>
              <w:textAlignment w:val="center"/>
              <w:rPr>
                <w:color w:val="000000"/>
                <w:sz w:val="24"/>
              </w:rPr>
            </w:pPr>
            <w:r>
              <w:rPr>
                <w:color w:val="000000"/>
                <w:kern w:val="0"/>
                <w:sz w:val="24"/>
              </w:rPr>
              <w:t>区统计局</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51F35">
            <w:pPr>
              <w:adjustRightInd w:val="0"/>
              <w:snapToGrid w:val="0"/>
              <w:spacing w:line="340" w:lineRule="exact"/>
              <w:rPr>
                <w:color w:val="000000"/>
                <w:sz w:val="24"/>
              </w:rPr>
            </w:pPr>
            <w:r>
              <w:rPr>
                <w:color w:val="000000"/>
                <w:kern w:val="0"/>
                <w:sz w:val="24"/>
              </w:rPr>
              <w:t>区农业农村委、区商务委、各街镇</w:t>
            </w:r>
          </w:p>
        </w:tc>
      </w:tr>
      <w:tr w14:paraId="12976AA4">
        <w:tblPrEx>
          <w:tblCellMar>
            <w:top w:w="0" w:type="dxa"/>
            <w:left w:w="0" w:type="dxa"/>
            <w:bottom w:w="0" w:type="dxa"/>
            <w:right w:w="0" w:type="dxa"/>
          </w:tblCellMar>
        </w:tblPrEx>
        <w:trPr>
          <w:trHeight w:val="900" w:hRule="atLeast"/>
          <w:jc w:val="center"/>
        </w:trPr>
        <w:tc>
          <w:tcPr>
            <w:tcW w:w="14161" w:type="dxa"/>
            <w:gridSpan w:val="4"/>
            <w:tcBorders>
              <w:top w:val="nil"/>
              <w:left w:val="nil"/>
              <w:bottom w:val="nil"/>
              <w:right w:val="nil"/>
            </w:tcBorders>
            <w:tcMar>
              <w:top w:w="15" w:type="dxa"/>
              <w:left w:w="15" w:type="dxa"/>
              <w:right w:w="15" w:type="dxa"/>
            </w:tcMar>
            <w:vAlign w:val="center"/>
          </w:tcPr>
          <w:p w14:paraId="655BA0C3">
            <w:pPr>
              <w:widowControl/>
              <w:spacing w:line="360" w:lineRule="exact"/>
              <w:textAlignment w:val="center"/>
              <w:rPr>
                <w:color w:val="000000"/>
                <w:sz w:val="24"/>
              </w:rPr>
            </w:pPr>
            <w:r>
              <w:rPr>
                <w:color w:val="000000"/>
                <w:kern w:val="0"/>
                <w:sz w:val="24"/>
              </w:rPr>
              <w:t>备注：各街镇、各部门均需要完成区委、区府交办的其他任务，在任务分解表中不单独列出。</w:t>
            </w:r>
          </w:p>
        </w:tc>
      </w:tr>
    </w:tbl>
    <w:p w14:paraId="71362297">
      <w:pPr>
        <w:adjustRightInd w:val="0"/>
        <w:snapToGrid w:val="0"/>
        <w:spacing w:line="520" w:lineRule="exact"/>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附件2</w:t>
      </w:r>
    </w:p>
    <w:p w14:paraId="24545337">
      <w:pPr>
        <w:adjustRightInd w:val="0"/>
        <w:snapToGrid w:val="0"/>
        <w:spacing w:line="520" w:lineRule="exact"/>
        <w:jc w:val="center"/>
        <w:rPr>
          <w:rFonts w:eastAsia="方正小标宋_GBK"/>
          <w:color w:val="000000"/>
          <w:kern w:val="0"/>
          <w:sz w:val="44"/>
          <w:szCs w:val="44"/>
        </w:rPr>
      </w:pPr>
    </w:p>
    <w:p w14:paraId="2F11F0D2">
      <w:pPr>
        <w:adjustRightInd w:val="0"/>
        <w:snapToGrid w:val="0"/>
        <w:spacing w:line="520" w:lineRule="exact"/>
        <w:jc w:val="center"/>
        <w:rPr>
          <w:rFonts w:eastAsia="方正小标宋_GBK"/>
          <w:color w:val="000000"/>
          <w:kern w:val="0"/>
          <w:sz w:val="44"/>
          <w:szCs w:val="44"/>
        </w:rPr>
      </w:pPr>
      <w:r>
        <w:rPr>
          <w:rFonts w:eastAsia="方正小标宋_GBK"/>
          <w:color w:val="000000"/>
          <w:kern w:val="0"/>
          <w:sz w:val="44"/>
          <w:szCs w:val="44"/>
        </w:rPr>
        <w:t>北碚区稳定生猪生产发展指导目标任务</w:t>
      </w:r>
    </w:p>
    <w:p w14:paraId="63973C16">
      <w:pPr>
        <w:adjustRightInd w:val="0"/>
        <w:snapToGrid w:val="0"/>
        <w:spacing w:line="520" w:lineRule="exact"/>
        <w:jc w:val="center"/>
        <w:rPr>
          <w:rFonts w:eastAsia="方正小标宋_GBK"/>
          <w:color w:val="000000"/>
          <w:kern w:val="0"/>
          <w:sz w:val="44"/>
          <w:szCs w:val="44"/>
        </w:rPr>
      </w:pPr>
    </w:p>
    <w:tbl>
      <w:tblPr>
        <w:tblStyle w:val="10"/>
        <w:tblW w:w="13965" w:type="dxa"/>
        <w:jc w:val="center"/>
        <w:tblLayout w:type="fixed"/>
        <w:tblCellMar>
          <w:top w:w="0" w:type="dxa"/>
          <w:left w:w="0" w:type="dxa"/>
          <w:bottom w:w="0" w:type="dxa"/>
          <w:right w:w="0" w:type="dxa"/>
        </w:tblCellMar>
      </w:tblPr>
      <w:tblGrid>
        <w:gridCol w:w="1290"/>
        <w:gridCol w:w="975"/>
        <w:gridCol w:w="975"/>
        <w:gridCol w:w="975"/>
        <w:gridCol w:w="975"/>
        <w:gridCol w:w="975"/>
        <w:gridCol w:w="975"/>
        <w:gridCol w:w="975"/>
        <w:gridCol w:w="975"/>
        <w:gridCol w:w="975"/>
        <w:gridCol w:w="975"/>
        <w:gridCol w:w="975"/>
        <w:gridCol w:w="975"/>
        <w:gridCol w:w="975"/>
      </w:tblGrid>
      <w:tr w14:paraId="3F892093">
        <w:tblPrEx>
          <w:tblCellMar>
            <w:top w:w="0" w:type="dxa"/>
            <w:left w:w="0" w:type="dxa"/>
            <w:bottom w:w="0" w:type="dxa"/>
            <w:right w:w="0" w:type="dxa"/>
          </w:tblCellMar>
        </w:tblPrEx>
        <w:trPr>
          <w:trHeight w:val="372" w:hRule="atLeast"/>
          <w:tblHeader/>
          <w:jc w:val="center"/>
        </w:trPr>
        <w:tc>
          <w:tcPr>
            <w:tcW w:w="1290" w:type="dxa"/>
            <w:vMerge w:val="restart"/>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vAlign w:val="center"/>
          </w:tcPr>
          <w:p w14:paraId="22D41BDD">
            <w:pPr>
              <w:widowControl/>
              <w:spacing w:line="320" w:lineRule="exact"/>
              <w:jc w:val="left"/>
              <w:textAlignment w:val="center"/>
              <w:rPr>
                <w:rFonts w:eastAsia="黑体"/>
                <w:color w:val="000000"/>
                <w:kern w:val="0"/>
                <w:sz w:val="22"/>
                <w:szCs w:val="22"/>
              </w:rPr>
            </w:pPr>
            <w:r>
              <w:rPr>
                <w:rFonts w:hint="eastAsia" w:eastAsia="黑体"/>
                <w:color w:val="000000"/>
                <w:kern w:val="0"/>
                <w:sz w:val="22"/>
                <w:szCs w:val="22"/>
              </w:rPr>
              <w:t>项目</w:t>
            </w:r>
          </w:p>
          <w:p w14:paraId="63103BED">
            <w:pPr>
              <w:widowControl/>
              <w:spacing w:line="320" w:lineRule="exact"/>
              <w:jc w:val="left"/>
              <w:textAlignment w:val="center"/>
              <w:rPr>
                <w:rFonts w:eastAsia="黑体"/>
                <w:color w:val="000000"/>
                <w:kern w:val="0"/>
                <w:sz w:val="22"/>
                <w:szCs w:val="22"/>
              </w:rPr>
            </w:pPr>
            <w:r>
              <w:rPr>
                <w:rFonts w:eastAsia="黑体"/>
                <w:color w:val="000000"/>
                <w:kern w:val="0"/>
                <w:sz w:val="22"/>
                <w:szCs w:val="22"/>
              </w:rPr>
              <w:br w:type="textWrapping"/>
            </w:r>
          </w:p>
          <w:p w14:paraId="3BBECDAD">
            <w:pPr>
              <w:widowControl/>
              <w:spacing w:line="320" w:lineRule="exact"/>
              <w:ind w:firstLine="220" w:firstLineChars="100"/>
              <w:jc w:val="left"/>
              <w:textAlignment w:val="center"/>
              <w:rPr>
                <w:rFonts w:eastAsia="黑体"/>
                <w:color w:val="000000"/>
                <w:sz w:val="22"/>
                <w:szCs w:val="22"/>
              </w:rPr>
            </w:pPr>
            <w:r>
              <w:rPr>
                <w:rFonts w:eastAsia="黑体"/>
                <w:color w:val="000000"/>
                <w:kern w:val="0"/>
                <w:sz w:val="22"/>
                <w:szCs w:val="22"/>
              </w:rPr>
              <w:t>街镇</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E8BE6">
            <w:pPr>
              <w:widowControl/>
              <w:spacing w:line="320" w:lineRule="exact"/>
              <w:jc w:val="center"/>
              <w:textAlignment w:val="center"/>
              <w:rPr>
                <w:rFonts w:eastAsia="黑体"/>
                <w:color w:val="000000"/>
                <w:sz w:val="22"/>
                <w:szCs w:val="22"/>
              </w:rPr>
            </w:pPr>
            <w:r>
              <w:rPr>
                <w:rFonts w:eastAsia="黑体"/>
                <w:color w:val="000000"/>
                <w:kern w:val="0"/>
                <w:sz w:val="22"/>
                <w:szCs w:val="22"/>
              </w:rPr>
              <w:t>限养区耕地面积</w:t>
            </w:r>
            <w:r>
              <w:rPr>
                <w:rFonts w:eastAsia="黑体"/>
                <w:color w:val="000000"/>
                <w:kern w:val="0"/>
                <w:sz w:val="22"/>
                <w:szCs w:val="22"/>
              </w:rPr>
              <w:br w:type="textWrapping"/>
            </w:r>
            <w:r>
              <w:rPr>
                <w:rFonts w:eastAsia="黑体"/>
                <w:color w:val="000000"/>
                <w:kern w:val="0"/>
                <w:sz w:val="22"/>
                <w:szCs w:val="22"/>
              </w:rPr>
              <w:t>（万亩）</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A13B7">
            <w:pPr>
              <w:widowControl/>
              <w:spacing w:line="320" w:lineRule="exact"/>
              <w:jc w:val="center"/>
              <w:textAlignment w:val="center"/>
              <w:rPr>
                <w:rFonts w:eastAsia="黑体"/>
                <w:color w:val="000000"/>
                <w:sz w:val="22"/>
                <w:szCs w:val="22"/>
              </w:rPr>
            </w:pPr>
            <w:r>
              <w:rPr>
                <w:rFonts w:eastAsia="黑体"/>
                <w:color w:val="000000"/>
                <w:kern w:val="0"/>
                <w:sz w:val="22"/>
                <w:szCs w:val="22"/>
              </w:rPr>
              <w:t>载畜能力</w:t>
            </w:r>
            <w:r>
              <w:rPr>
                <w:rFonts w:eastAsia="黑体"/>
                <w:color w:val="000000"/>
                <w:kern w:val="0"/>
                <w:sz w:val="22"/>
                <w:szCs w:val="22"/>
              </w:rPr>
              <w:br w:type="textWrapping"/>
            </w:r>
            <w:r>
              <w:rPr>
                <w:rFonts w:eastAsia="黑体"/>
                <w:color w:val="000000"/>
                <w:kern w:val="0"/>
                <w:sz w:val="22"/>
                <w:szCs w:val="22"/>
              </w:rPr>
              <w:t>（万头）</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93CA6">
            <w:pPr>
              <w:widowControl/>
              <w:spacing w:line="320" w:lineRule="exact"/>
              <w:jc w:val="center"/>
              <w:textAlignment w:val="center"/>
              <w:rPr>
                <w:rFonts w:eastAsia="黑体"/>
                <w:color w:val="000000"/>
                <w:sz w:val="22"/>
                <w:szCs w:val="22"/>
              </w:rPr>
            </w:pPr>
            <w:r>
              <w:rPr>
                <w:rFonts w:eastAsia="黑体"/>
                <w:color w:val="000000"/>
                <w:kern w:val="0"/>
                <w:sz w:val="22"/>
                <w:szCs w:val="22"/>
              </w:rPr>
              <w:t>现有载畜</w:t>
            </w:r>
            <w:r>
              <w:rPr>
                <w:rFonts w:eastAsia="黑体"/>
                <w:color w:val="000000"/>
                <w:kern w:val="0"/>
                <w:sz w:val="22"/>
                <w:szCs w:val="22"/>
              </w:rPr>
              <w:br w:type="textWrapping"/>
            </w:r>
            <w:r>
              <w:rPr>
                <w:rFonts w:eastAsia="黑体"/>
                <w:color w:val="000000"/>
                <w:kern w:val="0"/>
                <w:sz w:val="22"/>
                <w:szCs w:val="22"/>
              </w:rPr>
              <w:t>（万头）</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5658A">
            <w:pPr>
              <w:widowControl/>
              <w:spacing w:line="320" w:lineRule="exact"/>
              <w:jc w:val="center"/>
              <w:textAlignment w:val="center"/>
              <w:rPr>
                <w:rFonts w:eastAsia="黑体"/>
                <w:color w:val="000000"/>
                <w:sz w:val="22"/>
                <w:szCs w:val="22"/>
              </w:rPr>
            </w:pPr>
            <w:r>
              <w:rPr>
                <w:rFonts w:eastAsia="黑体"/>
                <w:color w:val="000000"/>
                <w:kern w:val="0"/>
                <w:sz w:val="22"/>
                <w:szCs w:val="22"/>
              </w:rPr>
              <w:t>剩余载畜空间（万头）</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1F137">
            <w:pPr>
              <w:widowControl/>
              <w:spacing w:line="320" w:lineRule="exact"/>
              <w:jc w:val="center"/>
              <w:textAlignment w:val="center"/>
              <w:rPr>
                <w:rFonts w:eastAsia="黑体"/>
                <w:color w:val="000000"/>
                <w:sz w:val="22"/>
                <w:szCs w:val="22"/>
              </w:rPr>
            </w:pPr>
            <w:r>
              <w:rPr>
                <w:rFonts w:eastAsia="黑体"/>
                <w:color w:val="000000"/>
                <w:kern w:val="0"/>
                <w:sz w:val="22"/>
                <w:szCs w:val="22"/>
              </w:rPr>
              <w:t>目前生猪存栏</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79C67">
            <w:pPr>
              <w:widowControl/>
              <w:spacing w:line="320" w:lineRule="exact"/>
              <w:jc w:val="center"/>
              <w:textAlignment w:val="center"/>
              <w:rPr>
                <w:rFonts w:eastAsia="黑体"/>
                <w:color w:val="000000"/>
                <w:sz w:val="22"/>
                <w:szCs w:val="22"/>
              </w:rPr>
            </w:pPr>
            <w:r>
              <w:rPr>
                <w:rFonts w:eastAsia="黑体"/>
                <w:color w:val="000000"/>
                <w:kern w:val="0"/>
                <w:sz w:val="22"/>
                <w:szCs w:val="22"/>
              </w:rPr>
              <w:t>养殖户发展意愿</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E5B74">
            <w:pPr>
              <w:widowControl/>
              <w:spacing w:line="320" w:lineRule="exact"/>
              <w:jc w:val="center"/>
              <w:textAlignment w:val="center"/>
              <w:rPr>
                <w:rFonts w:eastAsia="黑体"/>
                <w:color w:val="000000"/>
                <w:sz w:val="22"/>
                <w:szCs w:val="22"/>
              </w:rPr>
            </w:pPr>
            <w:r>
              <w:rPr>
                <w:rFonts w:eastAsia="黑体"/>
                <w:color w:val="000000"/>
                <w:kern w:val="0"/>
                <w:sz w:val="22"/>
                <w:szCs w:val="22"/>
              </w:rPr>
              <w:t>存栏+意愿发展数</w:t>
            </w:r>
          </w:p>
        </w:tc>
        <w:tc>
          <w:tcPr>
            <w:tcW w:w="2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C1527">
            <w:pPr>
              <w:widowControl/>
              <w:spacing w:line="320" w:lineRule="exact"/>
              <w:jc w:val="center"/>
              <w:textAlignment w:val="center"/>
              <w:rPr>
                <w:rFonts w:eastAsia="方正黑体_GBK"/>
                <w:color w:val="000000"/>
                <w:sz w:val="22"/>
                <w:szCs w:val="22"/>
              </w:rPr>
            </w:pPr>
            <w:r>
              <w:rPr>
                <w:rFonts w:eastAsia="方正黑体_GBK"/>
                <w:color w:val="000000"/>
                <w:kern w:val="0"/>
                <w:sz w:val="22"/>
                <w:szCs w:val="22"/>
              </w:rPr>
              <w:t>2020年</w:t>
            </w:r>
          </w:p>
        </w:tc>
        <w:tc>
          <w:tcPr>
            <w:tcW w:w="2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7EB62">
            <w:pPr>
              <w:widowControl/>
              <w:spacing w:line="320" w:lineRule="exact"/>
              <w:jc w:val="center"/>
              <w:textAlignment w:val="center"/>
              <w:rPr>
                <w:rFonts w:eastAsia="方正黑体_GBK"/>
                <w:color w:val="000000"/>
                <w:sz w:val="22"/>
                <w:szCs w:val="22"/>
              </w:rPr>
            </w:pPr>
            <w:r>
              <w:rPr>
                <w:rFonts w:eastAsia="方正黑体_GBK"/>
                <w:color w:val="000000"/>
                <w:kern w:val="0"/>
                <w:sz w:val="22"/>
                <w:szCs w:val="22"/>
              </w:rPr>
              <w:t>2021年</w:t>
            </w:r>
          </w:p>
        </w:tc>
      </w:tr>
      <w:tr w14:paraId="55FA2458">
        <w:tblPrEx>
          <w:tblCellMar>
            <w:top w:w="0" w:type="dxa"/>
            <w:left w:w="0" w:type="dxa"/>
            <w:bottom w:w="0" w:type="dxa"/>
            <w:right w:w="0" w:type="dxa"/>
          </w:tblCellMar>
        </w:tblPrEx>
        <w:trPr>
          <w:trHeight w:val="955" w:hRule="atLeast"/>
          <w:tblHeader/>
          <w:jc w:val="center"/>
        </w:trPr>
        <w:tc>
          <w:tcPr>
            <w:tcW w:w="1290" w:type="dxa"/>
            <w:vMerge w:val="continue"/>
            <w:tcBorders>
              <w:top w:val="single" w:color="000000" w:sz="4" w:space="0"/>
              <w:left w:val="single" w:color="000000" w:sz="4" w:space="0"/>
              <w:bottom w:val="single" w:color="000000" w:sz="4" w:space="0"/>
              <w:right w:val="single" w:color="000000" w:sz="4" w:space="0"/>
              <w:tl2br w:val="single" w:color="000000" w:sz="4" w:space="0"/>
            </w:tcBorders>
            <w:tcMar>
              <w:top w:w="15" w:type="dxa"/>
              <w:left w:w="15" w:type="dxa"/>
              <w:right w:w="15" w:type="dxa"/>
            </w:tcMar>
            <w:vAlign w:val="center"/>
          </w:tcPr>
          <w:p w14:paraId="78294507">
            <w:pPr>
              <w:widowControl/>
              <w:spacing w:line="320" w:lineRule="exact"/>
              <w:jc w:val="left"/>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6EF89">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545C6">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7CB0C">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61CC4">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EBA2F">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37D8C">
            <w:pPr>
              <w:widowControl/>
              <w:spacing w:line="320" w:lineRule="exact"/>
              <w:jc w:val="center"/>
              <w:rPr>
                <w:rFonts w:eastAsia="黑体"/>
                <w:color w:val="000000"/>
                <w:sz w:val="22"/>
                <w:szCs w:val="22"/>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E0810">
            <w:pPr>
              <w:widowControl/>
              <w:spacing w:line="320" w:lineRule="exact"/>
              <w:jc w:val="center"/>
              <w:rPr>
                <w:rFonts w:eastAsia="黑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F9D66">
            <w:pPr>
              <w:widowControl/>
              <w:spacing w:line="320" w:lineRule="exact"/>
              <w:jc w:val="center"/>
              <w:textAlignment w:val="center"/>
              <w:rPr>
                <w:rFonts w:eastAsia="黑体"/>
                <w:color w:val="000000"/>
                <w:sz w:val="22"/>
                <w:szCs w:val="22"/>
              </w:rPr>
            </w:pPr>
            <w:r>
              <w:rPr>
                <w:rFonts w:eastAsia="黑体"/>
                <w:color w:val="000000"/>
                <w:kern w:val="0"/>
                <w:sz w:val="22"/>
                <w:szCs w:val="22"/>
              </w:rPr>
              <w:t>存栏目标任务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D9200">
            <w:pPr>
              <w:widowControl/>
              <w:spacing w:line="320" w:lineRule="exact"/>
              <w:jc w:val="center"/>
              <w:textAlignment w:val="center"/>
              <w:rPr>
                <w:rFonts w:eastAsia="黑体"/>
                <w:color w:val="000000"/>
                <w:sz w:val="22"/>
                <w:szCs w:val="22"/>
              </w:rPr>
            </w:pPr>
            <w:r>
              <w:rPr>
                <w:rFonts w:eastAsia="黑体"/>
                <w:color w:val="000000"/>
                <w:kern w:val="0"/>
                <w:sz w:val="22"/>
                <w:szCs w:val="22"/>
              </w:rPr>
              <w:t>需要新增存栏</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382C3">
            <w:pPr>
              <w:widowControl/>
              <w:spacing w:line="320" w:lineRule="exact"/>
              <w:jc w:val="center"/>
              <w:textAlignment w:val="center"/>
              <w:rPr>
                <w:rFonts w:eastAsia="黑体"/>
                <w:color w:val="000000"/>
                <w:sz w:val="22"/>
                <w:szCs w:val="22"/>
              </w:rPr>
            </w:pPr>
            <w:r>
              <w:rPr>
                <w:rFonts w:eastAsia="黑体"/>
                <w:color w:val="000000"/>
                <w:kern w:val="0"/>
                <w:sz w:val="22"/>
                <w:szCs w:val="22"/>
              </w:rPr>
              <w:t>出栏目标任务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83C96">
            <w:pPr>
              <w:widowControl/>
              <w:spacing w:line="320" w:lineRule="exact"/>
              <w:jc w:val="center"/>
              <w:textAlignment w:val="center"/>
              <w:rPr>
                <w:rFonts w:eastAsia="黑体"/>
                <w:color w:val="000000"/>
                <w:sz w:val="22"/>
                <w:szCs w:val="22"/>
              </w:rPr>
            </w:pPr>
            <w:r>
              <w:rPr>
                <w:rFonts w:eastAsia="黑体"/>
                <w:color w:val="000000"/>
                <w:kern w:val="0"/>
                <w:sz w:val="22"/>
                <w:szCs w:val="22"/>
              </w:rPr>
              <w:t>存栏目标任务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565C6">
            <w:pPr>
              <w:widowControl/>
              <w:spacing w:line="320" w:lineRule="exact"/>
              <w:jc w:val="center"/>
              <w:textAlignment w:val="center"/>
              <w:rPr>
                <w:rFonts w:eastAsia="黑体"/>
                <w:color w:val="000000"/>
                <w:sz w:val="22"/>
                <w:szCs w:val="22"/>
              </w:rPr>
            </w:pPr>
            <w:r>
              <w:rPr>
                <w:rFonts w:eastAsia="黑体"/>
                <w:color w:val="000000"/>
                <w:kern w:val="0"/>
                <w:sz w:val="22"/>
                <w:szCs w:val="22"/>
              </w:rPr>
              <w:t>需要新增存栏</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D518E">
            <w:pPr>
              <w:widowControl/>
              <w:spacing w:line="320" w:lineRule="exact"/>
              <w:jc w:val="center"/>
              <w:textAlignment w:val="center"/>
              <w:rPr>
                <w:rFonts w:eastAsia="黑体"/>
                <w:color w:val="000000"/>
                <w:sz w:val="22"/>
                <w:szCs w:val="22"/>
              </w:rPr>
            </w:pPr>
            <w:r>
              <w:rPr>
                <w:rFonts w:eastAsia="黑体"/>
                <w:color w:val="000000"/>
                <w:kern w:val="0"/>
                <w:sz w:val="22"/>
                <w:szCs w:val="22"/>
              </w:rPr>
              <w:t>出栏目标任务</w:t>
            </w:r>
          </w:p>
        </w:tc>
      </w:tr>
      <w:tr w14:paraId="11E6EFEE">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B8631">
            <w:pPr>
              <w:widowControl/>
              <w:spacing w:line="320" w:lineRule="exact"/>
              <w:jc w:val="center"/>
              <w:textAlignment w:val="center"/>
              <w:rPr>
                <w:color w:val="000000"/>
                <w:sz w:val="22"/>
                <w:szCs w:val="22"/>
              </w:rPr>
            </w:pPr>
            <w:r>
              <w:rPr>
                <w:color w:val="000000"/>
                <w:kern w:val="0"/>
                <w:sz w:val="22"/>
                <w:szCs w:val="22"/>
              </w:rPr>
              <w:t>静观镇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71892">
            <w:pPr>
              <w:widowControl/>
              <w:spacing w:line="320" w:lineRule="exact"/>
              <w:jc w:val="center"/>
              <w:textAlignment w:val="center"/>
              <w:rPr>
                <w:color w:val="000000"/>
                <w:sz w:val="22"/>
                <w:szCs w:val="22"/>
              </w:rPr>
            </w:pPr>
            <w:r>
              <w:rPr>
                <w:color w:val="000000"/>
                <w:kern w:val="0"/>
                <w:sz w:val="22"/>
                <w:szCs w:val="22"/>
              </w:rPr>
              <w:t>4.54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9224A">
            <w:pPr>
              <w:widowControl/>
              <w:spacing w:line="320" w:lineRule="exact"/>
              <w:jc w:val="center"/>
              <w:textAlignment w:val="center"/>
              <w:rPr>
                <w:color w:val="000000"/>
                <w:sz w:val="22"/>
                <w:szCs w:val="22"/>
              </w:rPr>
            </w:pPr>
            <w:r>
              <w:rPr>
                <w:color w:val="000000"/>
                <w:kern w:val="0"/>
                <w:sz w:val="22"/>
                <w:szCs w:val="22"/>
              </w:rPr>
              <w:t xml:space="preserve">2.33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1B686">
            <w:pPr>
              <w:widowControl/>
              <w:spacing w:line="320" w:lineRule="exact"/>
              <w:jc w:val="center"/>
              <w:textAlignment w:val="center"/>
              <w:rPr>
                <w:color w:val="000000"/>
                <w:sz w:val="22"/>
                <w:szCs w:val="22"/>
              </w:rPr>
            </w:pPr>
            <w:r>
              <w:rPr>
                <w:color w:val="000000"/>
                <w:kern w:val="0"/>
                <w:sz w:val="22"/>
                <w:szCs w:val="22"/>
              </w:rPr>
              <w:t>0.26</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E3F99">
            <w:pPr>
              <w:widowControl/>
              <w:spacing w:line="320" w:lineRule="exact"/>
              <w:jc w:val="center"/>
              <w:textAlignment w:val="center"/>
              <w:rPr>
                <w:color w:val="000000"/>
                <w:sz w:val="22"/>
                <w:szCs w:val="22"/>
              </w:rPr>
            </w:pPr>
            <w:r>
              <w:rPr>
                <w:color w:val="000000"/>
                <w:kern w:val="0"/>
                <w:sz w:val="22"/>
                <w:szCs w:val="22"/>
              </w:rPr>
              <w:t xml:space="preserve">2.07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2D341">
            <w:pPr>
              <w:widowControl/>
              <w:spacing w:line="320" w:lineRule="exact"/>
              <w:jc w:val="center"/>
              <w:textAlignment w:val="center"/>
              <w:rPr>
                <w:color w:val="000000"/>
                <w:sz w:val="22"/>
                <w:szCs w:val="22"/>
              </w:rPr>
            </w:pPr>
            <w:r>
              <w:rPr>
                <w:color w:val="000000"/>
                <w:kern w:val="0"/>
                <w:sz w:val="22"/>
                <w:szCs w:val="22"/>
              </w:rPr>
              <w:t xml:space="preserve">0.113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01322">
            <w:pPr>
              <w:widowControl/>
              <w:spacing w:line="320" w:lineRule="exact"/>
              <w:jc w:val="center"/>
              <w:textAlignment w:val="center"/>
              <w:rPr>
                <w:color w:val="000000"/>
                <w:sz w:val="22"/>
                <w:szCs w:val="22"/>
              </w:rPr>
            </w:pPr>
            <w:r>
              <w:rPr>
                <w:color w:val="000000"/>
                <w:kern w:val="0"/>
                <w:sz w:val="22"/>
                <w:szCs w:val="22"/>
              </w:rPr>
              <w:t xml:space="preserve">0.145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06B3E">
            <w:pPr>
              <w:widowControl/>
              <w:spacing w:line="320" w:lineRule="exact"/>
              <w:jc w:val="center"/>
              <w:textAlignment w:val="center"/>
              <w:rPr>
                <w:color w:val="000000"/>
                <w:sz w:val="22"/>
                <w:szCs w:val="22"/>
              </w:rPr>
            </w:pPr>
            <w:r>
              <w:rPr>
                <w:color w:val="000000"/>
                <w:kern w:val="0"/>
                <w:sz w:val="22"/>
                <w:szCs w:val="22"/>
              </w:rPr>
              <w:t xml:space="preserve">0.258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02EE5">
            <w:pPr>
              <w:widowControl/>
              <w:spacing w:line="320" w:lineRule="exact"/>
              <w:jc w:val="center"/>
              <w:textAlignment w:val="center"/>
              <w:rPr>
                <w:color w:val="000000"/>
                <w:sz w:val="22"/>
                <w:szCs w:val="22"/>
              </w:rPr>
            </w:pPr>
            <w:r>
              <w:rPr>
                <w:color w:val="000000"/>
                <w:kern w:val="0"/>
                <w:sz w:val="22"/>
                <w:szCs w:val="22"/>
              </w:rPr>
              <w:t xml:space="preserve">0.282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D9850">
            <w:pPr>
              <w:widowControl/>
              <w:spacing w:line="320" w:lineRule="exact"/>
              <w:jc w:val="center"/>
              <w:textAlignment w:val="center"/>
              <w:rPr>
                <w:color w:val="000000"/>
                <w:sz w:val="22"/>
                <w:szCs w:val="22"/>
              </w:rPr>
            </w:pPr>
            <w:r>
              <w:rPr>
                <w:color w:val="000000"/>
                <w:kern w:val="0"/>
                <w:sz w:val="22"/>
                <w:szCs w:val="22"/>
              </w:rPr>
              <w:t xml:space="preserve">0.169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FDBF3">
            <w:pPr>
              <w:widowControl/>
              <w:spacing w:line="320" w:lineRule="exact"/>
              <w:jc w:val="center"/>
              <w:textAlignment w:val="center"/>
              <w:rPr>
                <w:color w:val="000000"/>
                <w:sz w:val="22"/>
                <w:szCs w:val="22"/>
              </w:rPr>
            </w:pPr>
            <w:r>
              <w:rPr>
                <w:color w:val="000000"/>
                <w:kern w:val="0"/>
                <w:sz w:val="22"/>
                <w:szCs w:val="22"/>
              </w:rPr>
              <w:t xml:space="preserve">0.451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DD884">
            <w:pPr>
              <w:widowControl/>
              <w:spacing w:line="320" w:lineRule="exact"/>
              <w:jc w:val="center"/>
              <w:textAlignment w:val="center"/>
              <w:rPr>
                <w:color w:val="000000"/>
                <w:sz w:val="22"/>
                <w:szCs w:val="22"/>
              </w:rPr>
            </w:pPr>
            <w:r>
              <w:rPr>
                <w:color w:val="000000"/>
                <w:kern w:val="0"/>
                <w:sz w:val="22"/>
                <w:szCs w:val="22"/>
              </w:rPr>
              <w:t xml:space="preserve">0.382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9DC95">
            <w:pPr>
              <w:widowControl/>
              <w:spacing w:line="320" w:lineRule="exact"/>
              <w:jc w:val="center"/>
              <w:textAlignment w:val="center"/>
              <w:rPr>
                <w:color w:val="000000"/>
                <w:sz w:val="22"/>
                <w:szCs w:val="22"/>
              </w:rPr>
            </w:pPr>
            <w:r>
              <w:rPr>
                <w:color w:val="000000"/>
                <w:kern w:val="0"/>
                <w:sz w:val="22"/>
                <w:szCs w:val="22"/>
              </w:rPr>
              <w:t xml:space="preserve">0.270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E242B">
            <w:pPr>
              <w:widowControl/>
              <w:spacing w:line="320" w:lineRule="exact"/>
              <w:jc w:val="center"/>
              <w:textAlignment w:val="center"/>
              <w:rPr>
                <w:color w:val="000000"/>
                <w:sz w:val="22"/>
                <w:szCs w:val="22"/>
              </w:rPr>
            </w:pPr>
            <w:r>
              <w:rPr>
                <w:color w:val="000000"/>
                <w:kern w:val="0"/>
                <w:sz w:val="22"/>
                <w:szCs w:val="22"/>
              </w:rPr>
              <w:t xml:space="preserve">0.611 </w:t>
            </w:r>
          </w:p>
        </w:tc>
      </w:tr>
      <w:tr w14:paraId="6818F5A9">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695E4">
            <w:pPr>
              <w:widowControl/>
              <w:spacing w:line="320" w:lineRule="exact"/>
              <w:jc w:val="center"/>
              <w:textAlignment w:val="center"/>
              <w:rPr>
                <w:color w:val="000000"/>
                <w:sz w:val="22"/>
                <w:szCs w:val="22"/>
              </w:rPr>
            </w:pPr>
            <w:r>
              <w:rPr>
                <w:color w:val="000000"/>
                <w:kern w:val="0"/>
                <w:sz w:val="22"/>
                <w:szCs w:val="22"/>
              </w:rPr>
              <w:t>柳荫镇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6DD8E">
            <w:pPr>
              <w:widowControl/>
              <w:spacing w:line="320" w:lineRule="exact"/>
              <w:jc w:val="center"/>
              <w:textAlignment w:val="center"/>
              <w:rPr>
                <w:color w:val="000000"/>
                <w:sz w:val="22"/>
                <w:szCs w:val="22"/>
              </w:rPr>
            </w:pPr>
            <w:r>
              <w:rPr>
                <w:color w:val="000000"/>
                <w:kern w:val="0"/>
                <w:sz w:val="22"/>
                <w:szCs w:val="22"/>
              </w:rPr>
              <w:t>3.17</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22BE">
            <w:pPr>
              <w:widowControl/>
              <w:spacing w:line="320" w:lineRule="exact"/>
              <w:jc w:val="center"/>
              <w:textAlignment w:val="center"/>
              <w:rPr>
                <w:color w:val="000000"/>
                <w:sz w:val="22"/>
                <w:szCs w:val="22"/>
              </w:rPr>
            </w:pPr>
            <w:r>
              <w:rPr>
                <w:color w:val="000000"/>
                <w:kern w:val="0"/>
                <w:sz w:val="22"/>
                <w:szCs w:val="22"/>
              </w:rPr>
              <w:t xml:space="preserve">1.63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48DCD">
            <w:pPr>
              <w:widowControl/>
              <w:spacing w:line="320" w:lineRule="exact"/>
              <w:jc w:val="center"/>
              <w:textAlignment w:val="center"/>
              <w:rPr>
                <w:color w:val="000000"/>
                <w:sz w:val="22"/>
                <w:szCs w:val="22"/>
              </w:rPr>
            </w:pPr>
            <w:r>
              <w:rPr>
                <w:color w:val="000000"/>
                <w:kern w:val="0"/>
                <w:sz w:val="22"/>
                <w:szCs w:val="22"/>
              </w:rPr>
              <w:t>0.53</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9C463">
            <w:pPr>
              <w:widowControl/>
              <w:spacing w:line="320" w:lineRule="exact"/>
              <w:jc w:val="center"/>
              <w:textAlignment w:val="center"/>
              <w:rPr>
                <w:color w:val="000000"/>
                <w:sz w:val="22"/>
                <w:szCs w:val="22"/>
              </w:rPr>
            </w:pPr>
            <w:r>
              <w:rPr>
                <w:color w:val="000000"/>
                <w:kern w:val="0"/>
                <w:sz w:val="22"/>
                <w:szCs w:val="22"/>
              </w:rPr>
              <w:t xml:space="preserve">1.10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BB979">
            <w:pPr>
              <w:widowControl/>
              <w:spacing w:line="320" w:lineRule="exact"/>
              <w:jc w:val="center"/>
              <w:textAlignment w:val="center"/>
              <w:rPr>
                <w:color w:val="000000"/>
                <w:sz w:val="22"/>
                <w:szCs w:val="22"/>
              </w:rPr>
            </w:pPr>
            <w:r>
              <w:rPr>
                <w:color w:val="000000"/>
                <w:kern w:val="0"/>
                <w:sz w:val="22"/>
                <w:szCs w:val="22"/>
              </w:rPr>
              <w:t xml:space="preserve">0.223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FB4A7">
            <w:pPr>
              <w:widowControl/>
              <w:spacing w:line="320" w:lineRule="exact"/>
              <w:jc w:val="center"/>
              <w:textAlignment w:val="center"/>
              <w:rPr>
                <w:color w:val="000000"/>
                <w:sz w:val="22"/>
                <w:szCs w:val="22"/>
              </w:rPr>
            </w:pPr>
            <w:r>
              <w:rPr>
                <w:color w:val="000000"/>
                <w:kern w:val="0"/>
                <w:sz w:val="22"/>
                <w:szCs w:val="22"/>
              </w:rPr>
              <w:t xml:space="preserve">0.062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B6D17">
            <w:pPr>
              <w:widowControl/>
              <w:spacing w:line="320" w:lineRule="exact"/>
              <w:jc w:val="center"/>
              <w:textAlignment w:val="center"/>
              <w:rPr>
                <w:color w:val="000000"/>
                <w:sz w:val="22"/>
                <w:szCs w:val="22"/>
              </w:rPr>
            </w:pPr>
            <w:r>
              <w:rPr>
                <w:color w:val="000000"/>
                <w:kern w:val="0"/>
                <w:sz w:val="22"/>
                <w:szCs w:val="22"/>
              </w:rPr>
              <w:t xml:space="preserve">0.285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30E12">
            <w:pPr>
              <w:widowControl/>
              <w:spacing w:line="320" w:lineRule="exact"/>
              <w:jc w:val="center"/>
              <w:textAlignment w:val="center"/>
              <w:rPr>
                <w:color w:val="000000"/>
                <w:sz w:val="22"/>
                <w:szCs w:val="22"/>
              </w:rPr>
            </w:pPr>
            <w:r>
              <w:rPr>
                <w:color w:val="000000"/>
                <w:kern w:val="0"/>
                <w:sz w:val="22"/>
                <w:szCs w:val="22"/>
              </w:rPr>
              <w:t xml:space="preserve">0.331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8CEFC">
            <w:pPr>
              <w:widowControl/>
              <w:spacing w:line="320" w:lineRule="exact"/>
              <w:jc w:val="center"/>
              <w:textAlignment w:val="center"/>
              <w:rPr>
                <w:color w:val="000000"/>
                <w:sz w:val="22"/>
                <w:szCs w:val="22"/>
              </w:rPr>
            </w:pPr>
            <w:r>
              <w:rPr>
                <w:color w:val="000000"/>
                <w:kern w:val="0"/>
                <w:sz w:val="22"/>
                <w:szCs w:val="22"/>
              </w:rPr>
              <w:t xml:space="preserve">0.108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C0A20">
            <w:pPr>
              <w:widowControl/>
              <w:spacing w:line="320" w:lineRule="exact"/>
              <w:jc w:val="center"/>
              <w:textAlignment w:val="center"/>
              <w:rPr>
                <w:color w:val="000000"/>
                <w:sz w:val="22"/>
                <w:szCs w:val="22"/>
              </w:rPr>
            </w:pPr>
            <w:r>
              <w:rPr>
                <w:color w:val="000000"/>
                <w:kern w:val="0"/>
                <w:sz w:val="22"/>
                <w:szCs w:val="22"/>
              </w:rPr>
              <w:t xml:space="preserve">0.529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352AD">
            <w:pPr>
              <w:widowControl/>
              <w:spacing w:line="320" w:lineRule="exact"/>
              <w:jc w:val="center"/>
              <w:textAlignment w:val="center"/>
              <w:rPr>
                <w:color w:val="000000"/>
                <w:sz w:val="22"/>
                <w:szCs w:val="22"/>
              </w:rPr>
            </w:pPr>
            <w:r>
              <w:rPr>
                <w:color w:val="000000"/>
                <w:kern w:val="0"/>
                <w:sz w:val="22"/>
                <w:szCs w:val="22"/>
              </w:rPr>
              <w:t xml:space="preserve">0.374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6FD9E">
            <w:pPr>
              <w:widowControl/>
              <w:spacing w:line="320" w:lineRule="exact"/>
              <w:jc w:val="center"/>
              <w:textAlignment w:val="center"/>
              <w:rPr>
                <w:color w:val="000000"/>
                <w:sz w:val="22"/>
                <w:szCs w:val="22"/>
              </w:rPr>
            </w:pPr>
            <w:r>
              <w:rPr>
                <w:color w:val="000000"/>
                <w:kern w:val="0"/>
                <w:sz w:val="22"/>
                <w:szCs w:val="22"/>
              </w:rPr>
              <w:t xml:space="preserve">0.152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FC39C">
            <w:pPr>
              <w:widowControl/>
              <w:spacing w:line="320" w:lineRule="exact"/>
              <w:jc w:val="center"/>
              <w:textAlignment w:val="center"/>
              <w:rPr>
                <w:color w:val="000000"/>
                <w:sz w:val="22"/>
                <w:szCs w:val="22"/>
              </w:rPr>
            </w:pPr>
            <w:r>
              <w:rPr>
                <w:color w:val="000000"/>
                <w:kern w:val="0"/>
                <w:sz w:val="22"/>
                <w:szCs w:val="22"/>
              </w:rPr>
              <w:t xml:space="preserve">0.599 </w:t>
            </w:r>
          </w:p>
        </w:tc>
      </w:tr>
      <w:tr w14:paraId="5355864E">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802CE">
            <w:pPr>
              <w:widowControl/>
              <w:spacing w:line="320" w:lineRule="exact"/>
              <w:jc w:val="center"/>
              <w:textAlignment w:val="center"/>
              <w:rPr>
                <w:color w:val="000000"/>
                <w:sz w:val="22"/>
                <w:szCs w:val="22"/>
              </w:rPr>
            </w:pPr>
            <w:r>
              <w:rPr>
                <w:color w:val="000000"/>
                <w:kern w:val="0"/>
                <w:sz w:val="22"/>
                <w:szCs w:val="22"/>
              </w:rPr>
              <w:t>天府镇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94268">
            <w:pPr>
              <w:widowControl/>
              <w:spacing w:line="320" w:lineRule="exact"/>
              <w:jc w:val="center"/>
              <w:textAlignment w:val="center"/>
              <w:rPr>
                <w:color w:val="000000"/>
                <w:sz w:val="22"/>
                <w:szCs w:val="22"/>
              </w:rPr>
            </w:pPr>
            <w:r>
              <w:rPr>
                <w:color w:val="000000"/>
                <w:kern w:val="0"/>
                <w:sz w:val="22"/>
                <w:szCs w:val="22"/>
              </w:rPr>
              <w:t>2.95</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81709">
            <w:pPr>
              <w:widowControl/>
              <w:spacing w:line="320" w:lineRule="exact"/>
              <w:jc w:val="center"/>
              <w:textAlignment w:val="center"/>
              <w:rPr>
                <w:color w:val="000000"/>
                <w:sz w:val="22"/>
                <w:szCs w:val="22"/>
              </w:rPr>
            </w:pPr>
            <w:r>
              <w:rPr>
                <w:color w:val="000000"/>
                <w:kern w:val="0"/>
                <w:sz w:val="22"/>
                <w:szCs w:val="22"/>
              </w:rPr>
              <w:t xml:space="preserve">1.52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CA146">
            <w:pPr>
              <w:widowControl/>
              <w:spacing w:line="320" w:lineRule="exact"/>
              <w:jc w:val="center"/>
              <w:textAlignment w:val="center"/>
              <w:rPr>
                <w:color w:val="000000"/>
                <w:sz w:val="22"/>
                <w:szCs w:val="22"/>
              </w:rPr>
            </w:pPr>
            <w:r>
              <w:rPr>
                <w:color w:val="000000"/>
                <w:kern w:val="0"/>
                <w:sz w:val="22"/>
                <w:szCs w:val="22"/>
              </w:rPr>
              <w:t>0.17</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82941">
            <w:pPr>
              <w:widowControl/>
              <w:spacing w:line="320" w:lineRule="exact"/>
              <w:jc w:val="center"/>
              <w:textAlignment w:val="center"/>
              <w:rPr>
                <w:color w:val="000000"/>
                <w:sz w:val="22"/>
                <w:szCs w:val="22"/>
              </w:rPr>
            </w:pPr>
            <w:r>
              <w:rPr>
                <w:color w:val="000000"/>
                <w:kern w:val="0"/>
                <w:sz w:val="22"/>
                <w:szCs w:val="22"/>
              </w:rPr>
              <w:t xml:space="preserve">1.35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CE67C">
            <w:pPr>
              <w:widowControl/>
              <w:spacing w:line="320" w:lineRule="exact"/>
              <w:jc w:val="center"/>
              <w:textAlignment w:val="center"/>
              <w:rPr>
                <w:color w:val="000000"/>
                <w:sz w:val="22"/>
                <w:szCs w:val="22"/>
              </w:rPr>
            </w:pPr>
            <w:r>
              <w:rPr>
                <w:color w:val="000000"/>
                <w:kern w:val="0"/>
                <w:sz w:val="22"/>
                <w:szCs w:val="22"/>
              </w:rPr>
              <w:t xml:space="preserve">0.090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8D839">
            <w:pPr>
              <w:widowControl/>
              <w:spacing w:line="320" w:lineRule="exact"/>
              <w:jc w:val="center"/>
              <w:textAlignment w:val="center"/>
              <w:rPr>
                <w:color w:val="000000"/>
                <w:sz w:val="22"/>
                <w:szCs w:val="22"/>
              </w:rPr>
            </w:pPr>
            <w:r>
              <w:rPr>
                <w:color w:val="000000"/>
                <w:kern w:val="0"/>
                <w:sz w:val="22"/>
                <w:szCs w:val="22"/>
              </w:rPr>
              <w:t xml:space="preserve">0.042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5FD41">
            <w:pPr>
              <w:widowControl/>
              <w:spacing w:line="320" w:lineRule="exact"/>
              <w:jc w:val="center"/>
              <w:textAlignment w:val="center"/>
              <w:rPr>
                <w:color w:val="000000"/>
                <w:sz w:val="22"/>
                <w:szCs w:val="22"/>
              </w:rPr>
            </w:pPr>
            <w:r>
              <w:rPr>
                <w:color w:val="000000"/>
                <w:kern w:val="0"/>
                <w:sz w:val="22"/>
                <w:szCs w:val="22"/>
              </w:rPr>
              <w:t xml:space="preserve">0.132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000B4">
            <w:pPr>
              <w:widowControl/>
              <w:spacing w:line="320" w:lineRule="exact"/>
              <w:jc w:val="center"/>
              <w:textAlignment w:val="center"/>
              <w:rPr>
                <w:color w:val="000000"/>
                <w:sz w:val="22"/>
                <w:szCs w:val="22"/>
              </w:rPr>
            </w:pPr>
            <w:r>
              <w:rPr>
                <w:color w:val="000000"/>
                <w:kern w:val="0"/>
                <w:sz w:val="22"/>
                <w:szCs w:val="22"/>
              </w:rPr>
              <w:t xml:space="preserve">0.211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54D11">
            <w:pPr>
              <w:widowControl/>
              <w:spacing w:line="320" w:lineRule="exact"/>
              <w:jc w:val="center"/>
              <w:textAlignment w:val="center"/>
              <w:rPr>
                <w:color w:val="000000"/>
                <w:sz w:val="22"/>
                <w:szCs w:val="22"/>
              </w:rPr>
            </w:pPr>
            <w:r>
              <w:rPr>
                <w:color w:val="000000"/>
                <w:kern w:val="0"/>
                <w:sz w:val="22"/>
                <w:szCs w:val="22"/>
              </w:rPr>
              <w:t xml:space="preserve">0.121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CC75F">
            <w:pPr>
              <w:widowControl/>
              <w:spacing w:line="320" w:lineRule="exact"/>
              <w:jc w:val="center"/>
              <w:textAlignment w:val="center"/>
              <w:rPr>
                <w:color w:val="000000"/>
                <w:sz w:val="22"/>
                <w:szCs w:val="22"/>
              </w:rPr>
            </w:pPr>
            <w:r>
              <w:rPr>
                <w:color w:val="000000"/>
                <w:kern w:val="0"/>
                <w:sz w:val="22"/>
                <w:szCs w:val="22"/>
              </w:rPr>
              <w:t xml:space="preserve">0.338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3BF1C">
            <w:pPr>
              <w:widowControl/>
              <w:spacing w:line="320" w:lineRule="exact"/>
              <w:jc w:val="center"/>
              <w:textAlignment w:val="center"/>
              <w:rPr>
                <w:color w:val="000000"/>
                <w:sz w:val="22"/>
                <w:szCs w:val="22"/>
              </w:rPr>
            </w:pPr>
            <w:r>
              <w:rPr>
                <w:color w:val="000000"/>
                <w:kern w:val="0"/>
                <w:sz w:val="22"/>
                <w:szCs w:val="22"/>
              </w:rPr>
              <w:t xml:space="preserve">0.266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6DD4">
            <w:pPr>
              <w:widowControl/>
              <w:spacing w:line="320" w:lineRule="exact"/>
              <w:jc w:val="center"/>
              <w:textAlignment w:val="center"/>
              <w:rPr>
                <w:color w:val="000000"/>
                <w:sz w:val="22"/>
                <w:szCs w:val="22"/>
              </w:rPr>
            </w:pPr>
            <w:r>
              <w:rPr>
                <w:color w:val="000000"/>
                <w:kern w:val="0"/>
                <w:sz w:val="22"/>
                <w:szCs w:val="22"/>
              </w:rPr>
              <w:t xml:space="preserve">0.176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E1556">
            <w:pPr>
              <w:widowControl/>
              <w:spacing w:line="320" w:lineRule="exact"/>
              <w:jc w:val="center"/>
              <w:textAlignment w:val="center"/>
              <w:rPr>
                <w:color w:val="000000"/>
                <w:sz w:val="22"/>
                <w:szCs w:val="22"/>
              </w:rPr>
            </w:pPr>
            <w:r>
              <w:rPr>
                <w:color w:val="000000"/>
                <w:kern w:val="0"/>
                <w:sz w:val="22"/>
                <w:szCs w:val="22"/>
              </w:rPr>
              <w:t xml:space="preserve">0.425 </w:t>
            </w:r>
          </w:p>
        </w:tc>
      </w:tr>
      <w:tr w14:paraId="6F66951E">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DFDE7">
            <w:pPr>
              <w:widowControl/>
              <w:spacing w:line="320" w:lineRule="exact"/>
              <w:jc w:val="center"/>
              <w:textAlignment w:val="center"/>
              <w:rPr>
                <w:color w:val="000000"/>
                <w:sz w:val="22"/>
                <w:szCs w:val="22"/>
              </w:rPr>
            </w:pPr>
            <w:r>
              <w:rPr>
                <w:color w:val="000000"/>
                <w:kern w:val="0"/>
                <w:sz w:val="22"/>
                <w:szCs w:val="22"/>
              </w:rPr>
              <w:t>三圣镇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FBD90">
            <w:pPr>
              <w:widowControl/>
              <w:spacing w:line="320" w:lineRule="exact"/>
              <w:jc w:val="center"/>
              <w:textAlignment w:val="center"/>
              <w:rPr>
                <w:color w:val="000000"/>
                <w:sz w:val="22"/>
                <w:szCs w:val="22"/>
              </w:rPr>
            </w:pPr>
            <w:r>
              <w:rPr>
                <w:color w:val="000000"/>
                <w:kern w:val="0"/>
                <w:sz w:val="22"/>
                <w:szCs w:val="22"/>
              </w:rPr>
              <w:t>2.77</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13924">
            <w:pPr>
              <w:widowControl/>
              <w:spacing w:line="320" w:lineRule="exact"/>
              <w:jc w:val="center"/>
              <w:textAlignment w:val="center"/>
              <w:rPr>
                <w:color w:val="000000"/>
                <w:sz w:val="22"/>
                <w:szCs w:val="22"/>
              </w:rPr>
            </w:pPr>
            <w:r>
              <w:rPr>
                <w:color w:val="000000"/>
                <w:kern w:val="0"/>
                <w:sz w:val="22"/>
                <w:szCs w:val="22"/>
              </w:rPr>
              <w:t xml:space="preserve">1.42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79D2E">
            <w:pPr>
              <w:widowControl/>
              <w:spacing w:line="320" w:lineRule="exact"/>
              <w:jc w:val="center"/>
              <w:textAlignment w:val="center"/>
              <w:rPr>
                <w:color w:val="000000"/>
                <w:sz w:val="22"/>
                <w:szCs w:val="22"/>
              </w:rPr>
            </w:pPr>
            <w:r>
              <w:rPr>
                <w:color w:val="000000"/>
                <w:kern w:val="0"/>
                <w:sz w:val="22"/>
                <w:szCs w:val="22"/>
              </w:rPr>
              <w:t>0.38</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D6F1D">
            <w:pPr>
              <w:widowControl/>
              <w:spacing w:line="320" w:lineRule="exact"/>
              <w:jc w:val="center"/>
              <w:textAlignment w:val="center"/>
              <w:rPr>
                <w:color w:val="000000"/>
                <w:sz w:val="22"/>
                <w:szCs w:val="22"/>
              </w:rPr>
            </w:pPr>
            <w:r>
              <w:rPr>
                <w:color w:val="000000"/>
                <w:kern w:val="0"/>
                <w:sz w:val="22"/>
                <w:szCs w:val="22"/>
              </w:rPr>
              <w:t xml:space="preserve">1.04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CB957">
            <w:pPr>
              <w:widowControl/>
              <w:spacing w:line="320" w:lineRule="exact"/>
              <w:jc w:val="center"/>
              <w:textAlignment w:val="center"/>
              <w:rPr>
                <w:color w:val="000000"/>
                <w:sz w:val="22"/>
                <w:szCs w:val="22"/>
              </w:rPr>
            </w:pPr>
            <w:r>
              <w:rPr>
                <w:color w:val="000000"/>
                <w:kern w:val="0"/>
                <w:sz w:val="22"/>
                <w:szCs w:val="22"/>
              </w:rPr>
              <w:t xml:space="preserve">0.246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1CF88">
            <w:pPr>
              <w:widowControl/>
              <w:spacing w:line="320" w:lineRule="exact"/>
              <w:jc w:val="center"/>
              <w:textAlignment w:val="center"/>
              <w:rPr>
                <w:color w:val="000000"/>
                <w:sz w:val="22"/>
                <w:szCs w:val="22"/>
              </w:rPr>
            </w:pPr>
            <w:r>
              <w:rPr>
                <w:color w:val="000000"/>
                <w:kern w:val="0"/>
                <w:sz w:val="22"/>
                <w:szCs w:val="22"/>
              </w:rPr>
              <w:t xml:space="preserve">0.055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C4364">
            <w:pPr>
              <w:widowControl/>
              <w:spacing w:line="320" w:lineRule="exact"/>
              <w:jc w:val="center"/>
              <w:textAlignment w:val="center"/>
              <w:rPr>
                <w:color w:val="000000"/>
                <w:sz w:val="22"/>
                <w:szCs w:val="22"/>
              </w:rPr>
            </w:pPr>
            <w:r>
              <w:rPr>
                <w:color w:val="000000"/>
                <w:kern w:val="0"/>
                <w:sz w:val="22"/>
                <w:szCs w:val="22"/>
              </w:rPr>
              <w:t xml:space="preserve">0.301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2E435">
            <w:pPr>
              <w:widowControl/>
              <w:spacing w:line="320" w:lineRule="exact"/>
              <w:jc w:val="center"/>
              <w:textAlignment w:val="center"/>
              <w:rPr>
                <w:color w:val="000000"/>
                <w:sz w:val="22"/>
                <w:szCs w:val="22"/>
              </w:rPr>
            </w:pPr>
            <w:r>
              <w:rPr>
                <w:color w:val="000000"/>
                <w:kern w:val="0"/>
                <w:sz w:val="22"/>
                <w:szCs w:val="22"/>
              </w:rPr>
              <w:t xml:space="preserve">0.351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EDC41">
            <w:pPr>
              <w:widowControl/>
              <w:spacing w:line="320" w:lineRule="exact"/>
              <w:jc w:val="center"/>
              <w:textAlignment w:val="center"/>
              <w:rPr>
                <w:color w:val="000000"/>
                <w:sz w:val="22"/>
                <w:szCs w:val="22"/>
              </w:rPr>
            </w:pPr>
            <w:r>
              <w:rPr>
                <w:color w:val="000000"/>
                <w:kern w:val="0"/>
                <w:sz w:val="22"/>
                <w:szCs w:val="22"/>
              </w:rPr>
              <w:t xml:space="preserve">0.104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A3CC0">
            <w:pPr>
              <w:widowControl/>
              <w:spacing w:line="320" w:lineRule="exact"/>
              <w:jc w:val="center"/>
              <w:textAlignment w:val="center"/>
              <w:rPr>
                <w:color w:val="000000"/>
                <w:sz w:val="22"/>
                <w:szCs w:val="22"/>
              </w:rPr>
            </w:pPr>
            <w:r>
              <w:rPr>
                <w:color w:val="000000"/>
                <w:kern w:val="0"/>
                <w:sz w:val="22"/>
                <w:szCs w:val="22"/>
              </w:rPr>
              <w:t xml:space="preserve">0.561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93722">
            <w:pPr>
              <w:widowControl/>
              <w:spacing w:line="320" w:lineRule="exact"/>
              <w:jc w:val="center"/>
              <w:textAlignment w:val="center"/>
              <w:rPr>
                <w:color w:val="000000"/>
                <w:sz w:val="22"/>
                <w:szCs w:val="22"/>
              </w:rPr>
            </w:pPr>
            <w:r>
              <w:rPr>
                <w:color w:val="000000"/>
                <w:kern w:val="0"/>
                <w:sz w:val="22"/>
                <w:szCs w:val="22"/>
              </w:rPr>
              <w:t xml:space="preserve">0.393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DDDD3">
            <w:pPr>
              <w:widowControl/>
              <w:spacing w:line="320" w:lineRule="exact"/>
              <w:jc w:val="center"/>
              <w:textAlignment w:val="center"/>
              <w:rPr>
                <w:color w:val="000000"/>
                <w:sz w:val="22"/>
                <w:szCs w:val="22"/>
              </w:rPr>
            </w:pPr>
            <w:r>
              <w:rPr>
                <w:color w:val="000000"/>
                <w:kern w:val="0"/>
                <w:sz w:val="22"/>
                <w:szCs w:val="22"/>
              </w:rPr>
              <w:t xml:space="preserve">0.147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92C07">
            <w:pPr>
              <w:widowControl/>
              <w:spacing w:line="320" w:lineRule="exact"/>
              <w:jc w:val="center"/>
              <w:textAlignment w:val="center"/>
              <w:rPr>
                <w:color w:val="000000"/>
                <w:sz w:val="22"/>
                <w:szCs w:val="22"/>
              </w:rPr>
            </w:pPr>
            <w:r>
              <w:rPr>
                <w:color w:val="000000"/>
                <w:kern w:val="0"/>
                <w:sz w:val="22"/>
                <w:szCs w:val="22"/>
              </w:rPr>
              <w:t xml:space="preserve">0.628 </w:t>
            </w:r>
          </w:p>
        </w:tc>
      </w:tr>
      <w:tr w14:paraId="479C1F29">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E19C3">
            <w:pPr>
              <w:widowControl/>
              <w:spacing w:line="320" w:lineRule="exact"/>
              <w:jc w:val="center"/>
              <w:textAlignment w:val="center"/>
              <w:rPr>
                <w:color w:val="000000"/>
                <w:sz w:val="22"/>
                <w:szCs w:val="22"/>
              </w:rPr>
            </w:pPr>
            <w:r>
              <w:rPr>
                <w:color w:val="000000"/>
                <w:kern w:val="0"/>
                <w:sz w:val="22"/>
                <w:szCs w:val="22"/>
              </w:rPr>
              <w:t>金刀峡镇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6AF0A">
            <w:pPr>
              <w:widowControl/>
              <w:spacing w:line="320" w:lineRule="exact"/>
              <w:jc w:val="center"/>
              <w:textAlignment w:val="center"/>
              <w:rPr>
                <w:color w:val="000000"/>
                <w:sz w:val="22"/>
                <w:szCs w:val="22"/>
              </w:rPr>
            </w:pPr>
            <w:r>
              <w:rPr>
                <w:color w:val="000000"/>
                <w:kern w:val="0"/>
                <w:sz w:val="22"/>
                <w:szCs w:val="22"/>
              </w:rPr>
              <w:t>2.4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CF7F9">
            <w:pPr>
              <w:widowControl/>
              <w:spacing w:line="320" w:lineRule="exact"/>
              <w:jc w:val="center"/>
              <w:textAlignment w:val="center"/>
              <w:rPr>
                <w:color w:val="000000"/>
                <w:sz w:val="22"/>
                <w:szCs w:val="22"/>
              </w:rPr>
            </w:pPr>
            <w:r>
              <w:rPr>
                <w:color w:val="000000"/>
                <w:kern w:val="0"/>
                <w:sz w:val="22"/>
                <w:szCs w:val="22"/>
              </w:rPr>
              <w:t xml:space="preserve">1.23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62977">
            <w:pPr>
              <w:widowControl/>
              <w:spacing w:line="320" w:lineRule="exact"/>
              <w:jc w:val="center"/>
              <w:textAlignment w:val="center"/>
              <w:rPr>
                <w:color w:val="000000"/>
                <w:sz w:val="22"/>
                <w:szCs w:val="22"/>
              </w:rPr>
            </w:pPr>
            <w:r>
              <w:rPr>
                <w:color w:val="000000"/>
                <w:kern w:val="0"/>
                <w:sz w:val="22"/>
                <w:szCs w:val="22"/>
              </w:rPr>
              <w:t>0.32</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37F04">
            <w:pPr>
              <w:widowControl/>
              <w:spacing w:line="320" w:lineRule="exact"/>
              <w:jc w:val="center"/>
              <w:textAlignment w:val="center"/>
              <w:rPr>
                <w:color w:val="000000"/>
                <w:sz w:val="22"/>
                <w:szCs w:val="22"/>
              </w:rPr>
            </w:pPr>
            <w:r>
              <w:rPr>
                <w:color w:val="000000"/>
                <w:kern w:val="0"/>
                <w:sz w:val="22"/>
                <w:szCs w:val="22"/>
              </w:rPr>
              <w:t xml:space="preserve">0.91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8805E">
            <w:pPr>
              <w:widowControl/>
              <w:spacing w:line="320" w:lineRule="exact"/>
              <w:jc w:val="center"/>
              <w:textAlignment w:val="center"/>
              <w:rPr>
                <w:color w:val="000000"/>
                <w:sz w:val="22"/>
                <w:szCs w:val="22"/>
              </w:rPr>
            </w:pPr>
            <w:r>
              <w:rPr>
                <w:color w:val="000000"/>
                <w:kern w:val="0"/>
                <w:sz w:val="22"/>
                <w:szCs w:val="22"/>
              </w:rPr>
              <w:t xml:space="preserve">0.084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FC5A">
            <w:pPr>
              <w:widowControl/>
              <w:spacing w:line="320" w:lineRule="exact"/>
              <w:jc w:val="center"/>
              <w:textAlignment w:val="center"/>
              <w:rPr>
                <w:color w:val="000000"/>
                <w:sz w:val="22"/>
                <w:szCs w:val="22"/>
              </w:rPr>
            </w:pPr>
            <w:r>
              <w:rPr>
                <w:color w:val="000000"/>
                <w:kern w:val="0"/>
                <w:sz w:val="22"/>
                <w:szCs w:val="22"/>
              </w:rPr>
              <w:t xml:space="preserve">0.177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262BF">
            <w:pPr>
              <w:widowControl/>
              <w:spacing w:line="320" w:lineRule="exact"/>
              <w:jc w:val="center"/>
              <w:textAlignment w:val="center"/>
              <w:rPr>
                <w:color w:val="000000"/>
                <w:sz w:val="22"/>
                <w:szCs w:val="22"/>
              </w:rPr>
            </w:pPr>
            <w:r>
              <w:rPr>
                <w:color w:val="000000"/>
                <w:kern w:val="0"/>
                <w:sz w:val="22"/>
                <w:szCs w:val="22"/>
              </w:rPr>
              <w:t xml:space="preserve">0.260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B73CE">
            <w:pPr>
              <w:widowControl/>
              <w:spacing w:line="320" w:lineRule="exact"/>
              <w:jc w:val="center"/>
              <w:textAlignment w:val="center"/>
              <w:rPr>
                <w:color w:val="000000"/>
                <w:sz w:val="22"/>
                <w:szCs w:val="22"/>
              </w:rPr>
            </w:pPr>
            <w:r>
              <w:rPr>
                <w:color w:val="000000"/>
                <w:kern w:val="0"/>
                <w:sz w:val="22"/>
                <w:szCs w:val="22"/>
              </w:rPr>
              <w:t xml:space="preserve">0.252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DA51A">
            <w:pPr>
              <w:widowControl/>
              <w:spacing w:line="320" w:lineRule="exact"/>
              <w:jc w:val="center"/>
              <w:textAlignment w:val="center"/>
              <w:rPr>
                <w:color w:val="000000"/>
                <w:sz w:val="22"/>
                <w:szCs w:val="22"/>
              </w:rPr>
            </w:pPr>
            <w:r>
              <w:rPr>
                <w:color w:val="000000"/>
                <w:kern w:val="0"/>
                <w:sz w:val="22"/>
                <w:szCs w:val="22"/>
              </w:rPr>
              <w:t xml:space="preserve">0.168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BC1BE">
            <w:pPr>
              <w:widowControl/>
              <w:spacing w:line="320" w:lineRule="exact"/>
              <w:jc w:val="center"/>
              <w:textAlignment w:val="center"/>
              <w:rPr>
                <w:color w:val="000000"/>
                <w:sz w:val="22"/>
                <w:szCs w:val="22"/>
              </w:rPr>
            </w:pPr>
            <w:r>
              <w:rPr>
                <w:color w:val="000000"/>
                <w:kern w:val="0"/>
                <w:sz w:val="22"/>
                <w:szCs w:val="22"/>
              </w:rPr>
              <w:t xml:space="preserve">0.403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93C90">
            <w:pPr>
              <w:widowControl/>
              <w:spacing w:line="320" w:lineRule="exact"/>
              <w:jc w:val="center"/>
              <w:textAlignment w:val="center"/>
              <w:rPr>
                <w:color w:val="000000"/>
                <w:sz w:val="22"/>
                <w:szCs w:val="22"/>
              </w:rPr>
            </w:pPr>
            <w:r>
              <w:rPr>
                <w:color w:val="000000"/>
                <w:kern w:val="0"/>
                <w:sz w:val="22"/>
                <w:szCs w:val="22"/>
              </w:rPr>
              <w:t xml:space="preserve">0.279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ECC94">
            <w:pPr>
              <w:widowControl/>
              <w:spacing w:line="320" w:lineRule="exact"/>
              <w:jc w:val="center"/>
              <w:textAlignment w:val="center"/>
              <w:rPr>
                <w:color w:val="000000"/>
                <w:sz w:val="22"/>
                <w:szCs w:val="22"/>
              </w:rPr>
            </w:pPr>
            <w:r>
              <w:rPr>
                <w:color w:val="000000"/>
                <w:kern w:val="0"/>
                <w:sz w:val="22"/>
                <w:szCs w:val="22"/>
              </w:rPr>
              <w:t xml:space="preserve">0.196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0F18F">
            <w:pPr>
              <w:widowControl/>
              <w:spacing w:line="320" w:lineRule="exact"/>
              <w:jc w:val="center"/>
              <w:textAlignment w:val="center"/>
              <w:rPr>
                <w:color w:val="000000"/>
                <w:sz w:val="22"/>
                <w:szCs w:val="22"/>
              </w:rPr>
            </w:pPr>
            <w:r>
              <w:rPr>
                <w:color w:val="000000"/>
                <w:kern w:val="0"/>
                <w:sz w:val="22"/>
                <w:szCs w:val="22"/>
              </w:rPr>
              <w:t xml:space="preserve">0.447 </w:t>
            </w:r>
          </w:p>
        </w:tc>
      </w:tr>
      <w:tr w14:paraId="581A5866">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C0ACC">
            <w:pPr>
              <w:widowControl/>
              <w:spacing w:line="320" w:lineRule="exact"/>
              <w:jc w:val="center"/>
              <w:textAlignment w:val="center"/>
              <w:rPr>
                <w:color w:val="000000"/>
                <w:sz w:val="22"/>
                <w:szCs w:val="22"/>
              </w:rPr>
            </w:pPr>
            <w:r>
              <w:rPr>
                <w:color w:val="000000"/>
                <w:kern w:val="0"/>
                <w:sz w:val="22"/>
                <w:szCs w:val="22"/>
              </w:rPr>
              <w:t>澄江镇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6320D">
            <w:pPr>
              <w:widowControl/>
              <w:spacing w:line="320" w:lineRule="exact"/>
              <w:jc w:val="center"/>
              <w:textAlignment w:val="center"/>
              <w:rPr>
                <w:color w:val="000000"/>
                <w:sz w:val="22"/>
                <w:szCs w:val="22"/>
              </w:rPr>
            </w:pPr>
            <w:r>
              <w:rPr>
                <w:color w:val="000000"/>
                <w:kern w:val="0"/>
                <w:sz w:val="22"/>
                <w:szCs w:val="22"/>
              </w:rPr>
              <w:t>1.95</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5991B">
            <w:pPr>
              <w:widowControl/>
              <w:spacing w:line="320" w:lineRule="exact"/>
              <w:jc w:val="center"/>
              <w:textAlignment w:val="center"/>
              <w:rPr>
                <w:color w:val="000000"/>
                <w:sz w:val="22"/>
                <w:szCs w:val="22"/>
              </w:rPr>
            </w:pPr>
            <w:r>
              <w:rPr>
                <w:color w:val="000000"/>
                <w:kern w:val="0"/>
                <w:sz w:val="22"/>
                <w:szCs w:val="22"/>
              </w:rPr>
              <w:t xml:space="preserve">1.00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1D11D">
            <w:pPr>
              <w:widowControl/>
              <w:spacing w:line="320" w:lineRule="exact"/>
              <w:jc w:val="center"/>
              <w:textAlignment w:val="center"/>
              <w:rPr>
                <w:color w:val="000000"/>
                <w:sz w:val="22"/>
                <w:szCs w:val="22"/>
              </w:rPr>
            </w:pPr>
            <w:r>
              <w:rPr>
                <w:color w:val="000000"/>
                <w:kern w:val="0"/>
                <w:sz w:val="22"/>
                <w:szCs w:val="22"/>
              </w:rPr>
              <w:t>0.14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34172">
            <w:pPr>
              <w:widowControl/>
              <w:spacing w:line="320" w:lineRule="exact"/>
              <w:jc w:val="center"/>
              <w:textAlignment w:val="center"/>
              <w:rPr>
                <w:color w:val="000000"/>
                <w:sz w:val="22"/>
                <w:szCs w:val="22"/>
              </w:rPr>
            </w:pPr>
            <w:r>
              <w:rPr>
                <w:color w:val="000000"/>
                <w:kern w:val="0"/>
                <w:sz w:val="22"/>
                <w:szCs w:val="22"/>
              </w:rPr>
              <w:t xml:space="preserve">0.86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AB20A">
            <w:pPr>
              <w:widowControl/>
              <w:spacing w:line="320" w:lineRule="exact"/>
              <w:jc w:val="center"/>
              <w:textAlignment w:val="center"/>
              <w:rPr>
                <w:color w:val="000000"/>
                <w:sz w:val="22"/>
                <w:szCs w:val="22"/>
              </w:rPr>
            </w:pPr>
            <w:r>
              <w:rPr>
                <w:color w:val="000000"/>
                <w:kern w:val="0"/>
                <w:sz w:val="22"/>
                <w:szCs w:val="22"/>
              </w:rPr>
              <w:t xml:space="preserve">0.085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25F50">
            <w:pPr>
              <w:widowControl/>
              <w:spacing w:line="320" w:lineRule="exact"/>
              <w:jc w:val="center"/>
              <w:textAlignment w:val="center"/>
              <w:rPr>
                <w:color w:val="000000"/>
                <w:sz w:val="22"/>
                <w:szCs w:val="22"/>
              </w:rPr>
            </w:pPr>
            <w:r>
              <w:rPr>
                <w:color w:val="000000"/>
                <w:kern w:val="0"/>
                <w:sz w:val="22"/>
                <w:szCs w:val="22"/>
              </w:rPr>
              <w:t xml:space="preserve">0.195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0C737">
            <w:pPr>
              <w:widowControl/>
              <w:spacing w:line="320" w:lineRule="exact"/>
              <w:jc w:val="center"/>
              <w:textAlignment w:val="center"/>
              <w:rPr>
                <w:color w:val="000000"/>
                <w:sz w:val="22"/>
                <w:szCs w:val="22"/>
              </w:rPr>
            </w:pPr>
            <w:r>
              <w:rPr>
                <w:color w:val="000000"/>
                <w:kern w:val="0"/>
                <w:sz w:val="22"/>
                <w:szCs w:val="22"/>
              </w:rPr>
              <w:t xml:space="preserve">0.280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E540B">
            <w:pPr>
              <w:widowControl/>
              <w:spacing w:line="320" w:lineRule="exact"/>
              <w:jc w:val="center"/>
              <w:textAlignment w:val="center"/>
              <w:rPr>
                <w:color w:val="000000"/>
                <w:sz w:val="22"/>
                <w:szCs w:val="22"/>
              </w:rPr>
            </w:pPr>
            <w:r>
              <w:rPr>
                <w:color w:val="000000"/>
                <w:kern w:val="0"/>
                <w:sz w:val="22"/>
                <w:szCs w:val="22"/>
              </w:rPr>
              <w:t xml:space="preserve">0.271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BA4BE">
            <w:pPr>
              <w:widowControl/>
              <w:spacing w:line="320" w:lineRule="exact"/>
              <w:jc w:val="center"/>
              <w:textAlignment w:val="center"/>
              <w:rPr>
                <w:color w:val="000000"/>
                <w:sz w:val="22"/>
                <w:szCs w:val="22"/>
              </w:rPr>
            </w:pPr>
            <w:r>
              <w:rPr>
                <w:color w:val="000000"/>
                <w:kern w:val="0"/>
                <w:sz w:val="22"/>
                <w:szCs w:val="22"/>
              </w:rPr>
              <w:t xml:space="preserve">0.186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73469">
            <w:pPr>
              <w:widowControl/>
              <w:spacing w:line="320" w:lineRule="exact"/>
              <w:jc w:val="center"/>
              <w:textAlignment w:val="center"/>
              <w:rPr>
                <w:color w:val="000000"/>
                <w:sz w:val="22"/>
                <w:szCs w:val="22"/>
              </w:rPr>
            </w:pPr>
            <w:r>
              <w:rPr>
                <w:color w:val="000000"/>
                <w:kern w:val="0"/>
                <w:sz w:val="22"/>
                <w:szCs w:val="22"/>
              </w:rPr>
              <w:t xml:space="preserve">0.433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F9BF0">
            <w:pPr>
              <w:widowControl/>
              <w:spacing w:line="320" w:lineRule="exact"/>
              <w:jc w:val="center"/>
              <w:textAlignment w:val="center"/>
              <w:rPr>
                <w:color w:val="000000"/>
                <w:sz w:val="22"/>
                <w:szCs w:val="22"/>
              </w:rPr>
            </w:pPr>
            <w:r>
              <w:rPr>
                <w:color w:val="000000"/>
                <w:kern w:val="0"/>
                <w:sz w:val="22"/>
                <w:szCs w:val="22"/>
              </w:rPr>
              <w:t xml:space="preserve">0.291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CCC8F">
            <w:pPr>
              <w:widowControl/>
              <w:spacing w:line="320" w:lineRule="exact"/>
              <w:jc w:val="center"/>
              <w:textAlignment w:val="center"/>
              <w:rPr>
                <w:color w:val="000000"/>
                <w:sz w:val="22"/>
                <w:szCs w:val="22"/>
              </w:rPr>
            </w:pPr>
            <w:r>
              <w:rPr>
                <w:color w:val="000000"/>
                <w:kern w:val="0"/>
                <w:sz w:val="22"/>
                <w:szCs w:val="22"/>
              </w:rPr>
              <w:t xml:space="preserve">0.206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76401">
            <w:pPr>
              <w:widowControl/>
              <w:spacing w:line="320" w:lineRule="exact"/>
              <w:jc w:val="center"/>
              <w:textAlignment w:val="center"/>
              <w:rPr>
                <w:color w:val="000000"/>
                <w:sz w:val="22"/>
                <w:szCs w:val="22"/>
              </w:rPr>
            </w:pPr>
            <w:r>
              <w:rPr>
                <w:color w:val="000000"/>
                <w:kern w:val="0"/>
                <w:sz w:val="22"/>
                <w:szCs w:val="22"/>
              </w:rPr>
              <w:t xml:space="preserve">0.466 </w:t>
            </w:r>
          </w:p>
        </w:tc>
      </w:tr>
      <w:tr w14:paraId="2D79334B">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7FE7B">
            <w:pPr>
              <w:widowControl/>
              <w:spacing w:line="320" w:lineRule="exact"/>
              <w:jc w:val="center"/>
              <w:textAlignment w:val="center"/>
              <w:rPr>
                <w:color w:val="000000"/>
                <w:sz w:val="22"/>
                <w:szCs w:val="22"/>
              </w:rPr>
            </w:pPr>
            <w:r>
              <w:rPr>
                <w:color w:val="000000"/>
                <w:kern w:val="0"/>
                <w:sz w:val="22"/>
                <w:szCs w:val="22"/>
              </w:rPr>
              <w:t>东阳街道</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FC2A5">
            <w:pPr>
              <w:widowControl/>
              <w:spacing w:line="320" w:lineRule="exact"/>
              <w:jc w:val="center"/>
              <w:textAlignment w:val="center"/>
              <w:rPr>
                <w:color w:val="000000"/>
                <w:sz w:val="22"/>
                <w:szCs w:val="22"/>
              </w:rPr>
            </w:pPr>
            <w:r>
              <w:rPr>
                <w:color w:val="000000"/>
                <w:kern w:val="0"/>
                <w:sz w:val="22"/>
                <w:szCs w:val="22"/>
              </w:rPr>
              <w:t>1.6</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D3E1E">
            <w:pPr>
              <w:widowControl/>
              <w:spacing w:line="320" w:lineRule="exact"/>
              <w:jc w:val="center"/>
              <w:textAlignment w:val="center"/>
              <w:rPr>
                <w:color w:val="000000"/>
                <w:sz w:val="22"/>
                <w:szCs w:val="22"/>
              </w:rPr>
            </w:pPr>
            <w:r>
              <w:rPr>
                <w:color w:val="000000"/>
                <w:kern w:val="0"/>
                <w:sz w:val="22"/>
                <w:szCs w:val="22"/>
              </w:rPr>
              <w:t xml:space="preserve">0.82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9573D">
            <w:pPr>
              <w:widowControl/>
              <w:spacing w:line="320" w:lineRule="exact"/>
              <w:jc w:val="center"/>
              <w:textAlignment w:val="center"/>
              <w:rPr>
                <w:color w:val="000000"/>
                <w:sz w:val="22"/>
                <w:szCs w:val="22"/>
              </w:rPr>
            </w:pPr>
            <w:r>
              <w:rPr>
                <w:color w:val="000000"/>
                <w:kern w:val="0"/>
                <w:sz w:val="22"/>
                <w:szCs w:val="22"/>
              </w:rPr>
              <w:t>0.64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E4C7B">
            <w:pPr>
              <w:widowControl/>
              <w:spacing w:line="320" w:lineRule="exact"/>
              <w:jc w:val="center"/>
              <w:textAlignment w:val="center"/>
              <w:rPr>
                <w:color w:val="000000"/>
                <w:sz w:val="22"/>
                <w:szCs w:val="22"/>
              </w:rPr>
            </w:pPr>
            <w:r>
              <w:rPr>
                <w:color w:val="000000"/>
                <w:kern w:val="0"/>
                <w:sz w:val="22"/>
                <w:szCs w:val="22"/>
              </w:rPr>
              <w:t xml:space="preserve">0.18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4BB40">
            <w:pPr>
              <w:widowControl/>
              <w:spacing w:line="320" w:lineRule="exact"/>
              <w:jc w:val="center"/>
              <w:textAlignment w:val="center"/>
              <w:rPr>
                <w:color w:val="000000"/>
                <w:sz w:val="22"/>
                <w:szCs w:val="22"/>
              </w:rPr>
            </w:pPr>
            <w:r>
              <w:rPr>
                <w:color w:val="000000"/>
                <w:kern w:val="0"/>
                <w:sz w:val="22"/>
                <w:szCs w:val="22"/>
              </w:rPr>
              <w:t xml:space="preserve">0.099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AAD8C">
            <w:pPr>
              <w:widowControl/>
              <w:spacing w:line="320" w:lineRule="exact"/>
              <w:jc w:val="center"/>
              <w:textAlignment w:val="center"/>
              <w:rPr>
                <w:color w:val="000000"/>
                <w:sz w:val="22"/>
                <w:szCs w:val="22"/>
              </w:rPr>
            </w:pPr>
            <w:r>
              <w:rPr>
                <w:color w:val="000000"/>
                <w:kern w:val="0"/>
                <w:sz w:val="22"/>
                <w:szCs w:val="22"/>
              </w:rPr>
              <w:t xml:space="preserve">0.440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67024">
            <w:pPr>
              <w:widowControl/>
              <w:spacing w:line="320" w:lineRule="exact"/>
              <w:jc w:val="center"/>
              <w:textAlignment w:val="center"/>
              <w:rPr>
                <w:color w:val="000000"/>
                <w:sz w:val="22"/>
                <w:szCs w:val="22"/>
              </w:rPr>
            </w:pPr>
            <w:r>
              <w:rPr>
                <w:color w:val="000000"/>
                <w:kern w:val="0"/>
                <w:sz w:val="22"/>
                <w:szCs w:val="22"/>
              </w:rPr>
              <w:t xml:space="preserve">0.539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35316">
            <w:pPr>
              <w:widowControl/>
              <w:spacing w:line="320" w:lineRule="exact"/>
              <w:jc w:val="center"/>
              <w:textAlignment w:val="center"/>
              <w:rPr>
                <w:color w:val="000000"/>
                <w:sz w:val="22"/>
                <w:szCs w:val="22"/>
              </w:rPr>
            </w:pPr>
            <w:r>
              <w:rPr>
                <w:color w:val="000000"/>
                <w:kern w:val="0"/>
                <w:sz w:val="22"/>
                <w:szCs w:val="22"/>
              </w:rPr>
              <w:t xml:space="preserve">0.106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8C479">
            <w:pPr>
              <w:widowControl/>
              <w:spacing w:line="320" w:lineRule="exact"/>
              <w:jc w:val="center"/>
              <w:textAlignment w:val="center"/>
              <w:rPr>
                <w:color w:val="000000"/>
                <w:sz w:val="22"/>
                <w:szCs w:val="22"/>
              </w:rPr>
            </w:pPr>
            <w:r>
              <w:rPr>
                <w:color w:val="000000"/>
                <w:kern w:val="0"/>
                <w:sz w:val="22"/>
                <w:szCs w:val="22"/>
              </w:rPr>
              <w:t xml:space="preserve">0.007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7BE29">
            <w:pPr>
              <w:widowControl/>
              <w:spacing w:line="320" w:lineRule="exact"/>
              <w:jc w:val="center"/>
              <w:textAlignment w:val="center"/>
              <w:rPr>
                <w:color w:val="000000"/>
                <w:sz w:val="22"/>
                <w:szCs w:val="22"/>
              </w:rPr>
            </w:pPr>
            <w:r>
              <w:rPr>
                <w:color w:val="000000"/>
                <w:kern w:val="0"/>
                <w:sz w:val="22"/>
                <w:szCs w:val="22"/>
              </w:rPr>
              <w:t xml:space="preserve">0.169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B0DAD">
            <w:pPr>
              <w:widowControl/>
              <w:spacing w:line="320" w:lineRule="exact"/>
              <w:jc w:val="center"/>
              <w:textAlignment w:val="center"/>
              <w:rPr>
                <w:color w:val="000000"/>
                <w:sz w:val="22"/>
                <w:szCs w:val="22"/>
              </w:rPr>
            </w:pPr>
            <w:r>
              <w:rPr>
                <w:color w:val="000000"/>
                <w:kern w:val="0"/>
                <w:sz w:val="22"/>
                <w:szCs w:val="22"/>
              </w:rPr>
              <w:t xml:space="preserve">0.106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1F54D">
            <w:pPr>
              <w:widowControl/>
              <w:spacing w:line="320" w:lineRule="exact"/>
              <w:jc w:val="center"/>
              <w:textAlignment w:val="center"/>
              <w:rPr>
                <w:color w:val="000000"/>
                <w:sz w:val="22"/>
                <w:szCs w:val="22"/>
              </w:rPr>
            </w:pPr>
            <w:r>
              <w:rPr>
                <w:color w:val="000000"/>
                <w:kern w:val="0"/>
                <w:sz w:val="22"/>
                <w:szCs w:val="22"/>
              </w:rPr>
              <w:t xml:space="preserve">0.007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DF6EE">
            <w:pPr>
              <w:widowControl/>
              <w:spacing w:line="320" w:lineRule="exact"/>
              <w:jc w:val="center"/>
              <w:textAlignment w:val="center"/>
              <w:rPr>
                <w:color w:val="000000"/>
                <w:sz w:val="22"/>
                <w:szCs w:val="22"/>
              </w:rPr>
            </w:pPr>
            <w:r>
              <w:rPr>
                <w:color w:val="000000"/>
                <w:kern w:val="0"/>
                <w:sz w:val="22"/>
                <w:szCs w:val="22"/>
              </w:rPr>
              <w:t xml:space="preserve">0.169 </w:t>
            </w:r>
          </w:p>
        </w:tc>
      </w:tr>
      <w:tr w14:paraId="11BB8730">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8030D">
            <w:pPr>
              <w:widowControl/>
              <w:spacing w:line="320" w:lineRule="exact"/>
              <w:jc w:val="center"/>
              <w:textAlignment w:val="center"/>
              <w:rPr>
                <w:color w:val="000000"/>
                <w:sz w:val="22"/>
                <w:szCs w:val="22"/>
              </w:rPr>
            </w:pPr>
            <w:r>
              <w:rPr>
                <w:color w:val="000000"/>
                <w:kern w:val="0"/>
                <w:sz w:val="22"/>
                <w:szCs w:val="22"/>
              </w:rPr>
              <w:t>复兴街道</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8B578">
            <w:pPr>
              <w:widowControl/>
              <w:spacing w:line="320" w:lineRule="exact"/>
              <w:jc w:val="center"/>
              <w:textAlignment w:val="center"/>
              <w:rPr>
                <w:color w:val="000000"/>
                <w:sz w:val="22"/>
                <w:szCs w:val="22"/>
              </w:rPr>
            </w:pPr>
            <w:r>
              <w:rPr>
                <w:color w:val="000000"/>
                <w:kern w:val="0"/>
                <w:sz w:val="22"/>
                <w:szCs w:val="22"/>
              </w:rPr>
              <w:t>1.26</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A752A">
            <w:pPr>
              <w:widowControl/>
              <w:spacing w:line="320" w:lineRule="exact"/>
              <w:jc w:val="center"/>
              <w:textAlignment w:val="center"/>
              <w:rPr>
                <w:color w:val="000000"/>
                <w:sz w:val="22"/>
                <w:szCs w:val="22"/>
              </w:rPr>
            </w:pPr>
            <w:r>
              <w:rPr>
                <w:color w:val="000000"/>
                <w:kern w:val="0"/>
                <w:sz w:val="22"/>
                <w:szCs w:val="22"/>
              </w:rPr>
              <w:t xml:space="preserve">0.65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5B608">
            <w:pPr>
              <w:widowControl/>
              <w:spacing w:line="320" w:lineRule="exact"/>
              <w:jc w:val="center"/>
              <w:textAlignment w:val="center"/>
              <w:rPr>
                <w:color w:val="000000"/>
                <w:sz w:val="22"/>
                <w:szCs w:val="22"/>
              </w:rPr>
            </w:pPr>
            <w:r>
              <w:rPr>
                <w:color w:val="000000"/>
                <w:kern w:val="0"/>
                <w:sz w:val="22"/>
                <w:szCs w:val="22"/>
              </w:rPr>
              <w:t>0.07</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E6731">
            <w:pPr>
              <w:widowControl/>
              <w:spacing w:line="320" w:lineRule="exact"/>
              <w:jc w:val="center"/>
              <w:textAlignment w:val="center"/>
              <w:rPr>
                <w:color w:val="000000"/>
                <w:sz w:val="22"/>
                <w:szCs w:val="22"/>
              </w:rPr>
            </w:pPr>
            <w:r>
              <w:rPr>
                <w:color w:val="000000"/>
                <w:kern w:val="0"/>
                <w:sz w:val="22"/>
                <w:szCs w:val="22"/>
              </w:rPr>
              <w:t xml:space="preserve">0.58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F4AAF">
            <w:pPr>
              <w:widowControl/>
              <w:spacing w:line="320" w:lineRule="exact"/>
              <w:jc w:val="center"/>
              <w:textAlignment w:val="center"/>
              <w:rPr>
                <w:color w:val="000000"/>
                <w:sz w:val="22"/>
                <w:szCs w:val="22"/>
              </w:rPr>
            </w:pPr>
            <w:r>
              <w:rPr>
                <w:color w:val="000000"/>
                <w:kern w:val="0"/>
                <w:sz w:val="22"/>
                <w:szCs w:val="22"/>
              </w:rPr>
              <w:t xml:space="preserve">0.022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5AF8F">
            <w:pPr>
              <w:widowControl/>
              <w:spacing w:line="320" w:lineRule="exact"/>
              <w:jc w:val="center"/>
              <w:textAlignment w:val="center"/>
              <w:rPr>
                <w:color w:val="000000"/>
                <w:sz w:val="22"/>
                <w:szCs w:val="22"/>
              </w:rPr>
            </w:pPr>
            <w:r>
              <w:rPr>
                <w:color w:val="000000"/>
                <w:kern w:val="0"/>
                <w:sz w:val="22"/>
                <w:szCs w:val="22"/>
              </w:rPr>
              <w:t xml:space="preserve">0.054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56FA9">
            <w:pPr>
              <w:widowControl/>
              <w:spacing w:line="320" w:lineRule="exact"/>
              <w:jc w:val="center"/>
              <w:textAlignment w:val="center"/>
              <w:rPr>
                <w:color w:val="000000"/>
                <w:sz w:val="22"/>
                <w:szCs w:val="22"/>
              </w:rPr>
            </w:pPr>
            <w:r>
              <w:rPr>
                <w:color w:val="000000"/>
                <w:kern w:val="0"/>
                <w:sz w:val="22"/>
                <w:szCs w:val="22"/>
              </w:rPr>
              <w:t xml:space="preserve">0.076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3F2FC">
            <w:pPr>
              <w:widowControl/>
              <w:spacing w:line="320" w:lineRule="exact"/>
              <w:jc w:val="center"/>
              <w:textAlignment w:val="center"/>
              <w:rPr>
                <w:color w:val="000000"/>
                <w:sz w:val="22"/>
                <w:szCs w:val="22"/>
              </w:rPr>
            </w:pPr>
            <w:r>
              <w:rPr>
                <w:color w:val="000000"/>
                <w:kern w:val="0"/>
                <w:sz w:val="22"/>
                <w:szCs w:val="22"/>
              </w:rPr>
              <w:t xml:space="preserve">0.073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05441">
            <w:pPr>
              <w:widowControl/>
              <w:spacing w:line="320" w:lineRule="exact"/>
              <w:jc w:val="center"/>
              <w:textAlignment w:val="center"/>
              <w:rPr>
                <w:color w:val="000000"/>
                <w:sz w:val="22"/>
                <w:szCs w:val="22"/>
              </w:rPr>
            </w:pPr>
            <w:r>
              <w:rPr>
                <w:color w:val="000000"/>
                <w:kern w:val="0"/>
                <w:sz w:val="22"/>
                <w:szCs w:val="22"/>
              </w:rPr>
              <w:t xml:space="preserve">0.051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4582A">
            <w:pPr>
              <w:widowControl/>
              <w:spacing w:line="320" w:lineRule="exact"/>
              <w:jc w:val="center"/>
              <w:textAlignment w:val="center"/>
              <w:rPr>
                <w:color w:val="000000"/>
                <w:sz w:val="22"/>
                <w:szCs w:val="22"/>
              </w:rPr>
            </w:pPr>
            <w:r>
              <w:rPr>
                <w:color w:val="000000"/>
                <w:kern w:val="0"/>
                <w:sz w:val="22"/>
                <w:szCs w:val="22"/>
              </w:rPr>
              <w:t xml:space="preserve">0.116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AD931">
            <w:pPr>
              <w:widowControl/>
              <w:spacing w:line="320" w:lineRule="exact"/>
              <w:jc w:val="center"/>
              <w:textAlignment w:val="center"/>
              <w:rPr>
                <w:color w:val="000000"/>
                <w:sz w:val="22"/>
                <w:szCs w:val="22"/>
              </w:rPr>
            </w:pPr>
            <w:r>
              <w:rPr>
                <w:color w:val="000000"/>
                <w:kern w:val="0"/>
                <w:sz w:val="22"/>
                <w:szCs w:val="22"/>
              </w:rPr>
              <w:t xml:space="preserve">0.096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6688F">
            <w:pPr>
              <w:widowControl/>
              <w:spacing w:line="320" w:lineRule="exact"/>
              <w:jc w:val="center"/>
              <w:textAlignment w:val="center"/>
              <w:rPr>
                <w:color w:val="000000"/>
                <w:sz w:val="22"/>
                <w:szCs w:val="22"/>
              </w:rPr>
            </w:pPr>
            <w:r>
              <w:rPr>
                <w:color w:val="000000"/>
                <w:kern w:val="0"/>
                <w:sz w:val="22"/>
                <w:szCs w:val="22"/>
              </w:rPr>
              <w:t xml:space="preserve">0.074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B6A02">
            <w:pPr>
              <w:widowControl/>
              <w:spacing w:line="320" w:lineRule="exact"/>
              <w:jc w:val="center"/>
              <w:textAlignment w:val="center"/>
              <w:rPr>
                <w:color w:val="000000"/>
                <w:sz w:val="22"/>
                <w:szCs w:val="22"/>
              </w:rPr>
            </w:pPr>
            <w:r>
              <w:rPr>
                <w:color w:val="000000"/>
                <w:kern w:val="0"/>
                <w:sz w:val="22"/>
                <w:szCs w:val="22"/>
              </w:rPr>
              <w:t xml:space="preserve">0.154 </w:t>
            </w:r>
          </w:p>
        </w:tc>
      </w:tr>
      <w:tr w14:paraId="201292E4">
        <w:tblPrEx>
          <w:tblCellMar>
            <w:top w:w="0" w:type="dxa"/>
            <w:left w:w="0" w:type="dxa"/>
            <w:bottom w:w="0" w:type="dxa"/>
            <w:right w:w="0" w:type="dxa"/>
          </w:tblCellMar>
        </w:tblPrEx>
        <w:trPr>
          <w:trHeight w:val="567" w:hRule="atLeast"/>
          <w:jc w:val="center"/>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DC4DF">
            <w:pPr>
              <w:widowControl/>
              <w:spacing w:line="320" w:lineRule="exact"/>
              <w:jc w:val="center"/>
              <w:textAlignment w:val="center"/>
              <w:rPr>
                <w:color w:val="000000"/>
                <w:sz w:val="22"/>
                <w:szCs w:val="22"/>
              </w:rPr>
            </w:pPr>
            <w:r>
              <w:rPr>
                <w:color w:val="000000"/>
                <w:kern w:val="0"/>
                <w:sz w:val="22"/>
                <w:szCs w:val="22"/>
              </w:rPr>
              <w:t>合计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05C68">
            <w:pPr>
              <w:widowControl/>
              <w:spacing w:line="320" w:lineRule="exact"/>
              <w:jc w:val="center"/>
              <w:textAlignment w:val="center"/>
              <w:rPr>
                <w:color w:val="000000"/>
                <w:sz w:val="22"/>
                <w:szCs w:val="22"/>
              </w:rPr>
            </w:pPr>
            <w:r>
              <w:rPr>
                <w:color w:val="000000"/>
                <w:kern w:val="0"/>
                <w:sz w:val="22"/>
                <w:szCs w:val="22"/>
              </w:rPr>
              <w:t>20.64</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A03D3">
            <w:pPr>
              <w:widowControl/>
              <w:spacing w:line="320" w:lineRule="exact"/>
              <w:jc w:val="center"/>
              <w:textAlignment w:val="center"/>
              <w:rPr>
                <w:color w:val="000000"/>
                <w:sz w:val="22"/>
                <w:szCs w:val="22"/>
              </w:rPr>
            </w:pPr>
            <w:r>
              <w:rPr>
                <w:color w:val="000000"/>
                <w:kern w:val="0"/>
                <w:sz w:val="22"/>
                <w:szCs w:val="22"/>
              </w:rPr>
              <w:t>10.6</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B2D30">
            <w:pPr>
              <w:widowControl/>
              <w:spacing w:line="320" w:lineRule="exact"/>
              <w:jc w:val="center"/>
              <w:textAlignment w:val="center"/>
              <w:rPr>
                <w:color w:val="000000"/>
                <w:sz w:val="22"/>
                <w:szCs w:val="22"/>
              </w:rPr>
            </w:pPr>
            <w:r>
              <w:rPr>
                <w:color w:val="000000"/>
                <w:kern w:val="0"/>
                <w:sz w:val="22"/>
                <w:szCs w:val="22"/>
              </w:rPr>
              <w:t>2.51</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3D59B">
            <w:pPr>
              <w:widowControl/>
              <w:spacing w:line="320" w:lineRule="exact"/>
              <w:jc w:val="center"/>
              <w:textAlignment w:val="center"/>
              <w:rPr>
                <w:color w:val="000000"/>
                <w:sz w:val="22"/>
                <w:szCs w:val="22"/>
              </w:rPr>
            </w:pPr>
            <w:r>
              <w:rPr>
                <w:color w:val="000000"/>
                <w:kern w:val="0"/>
                <w:sz w:val="22"/>
                <w:szCs w:val="22"/>
              </w:rPr>
              <w:t>8.09</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ACB8D">
            <w:pPr>
              <w:widowControl/>
              <w:spacing w:line="320" w:lineRule="exact"/>
              <w:jc w:val="center"/>
              <w:textAlignment w:val="center"/>
              <w:rPr>
                <w:color w:val="000000"/>
                <w:sz w:val="22"/>
                <w:szCs w:val="22"/>
              </w:rPr>
            </w:pPr>
            <w:r>
              <w:rPr>
                <w:color w:val="000000"/>
                <w:kern w:val="0"/>
                <w:sz w:val="22"/>
                <w:szCs w:val="22"/>
              </w:rPr>
              <w:t xml:space="preserve">0.961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67EA9">
            <w:pPr>
              <w:widowControl/>
              <w:spacing w:line="320" w:lineRule="exact"/>
              <w:jc w:val="center"/>
              <w:textAlignment w:val="center"/>
              <w:rPr>
                <w:color w:val="000000"/>
                <w:sz w:val="22"/>
                <w:szCs w:val="22"/>
              </w:rPr>
            </w:pPr>
            <w:r>
              <w:rPr>
                <w:color w:val="000000"/>
                <w:kern w:val="0"/>
                <w:sz w:val="22"/>
                <w:szCs w:val="22"/>
              </w:rPr>
              <w:t xml:space="preserve">1.169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D72DA">
            <w:pPr>
              <w:widowControl/>
              <w:spacing w:line="320" w:lineRule="exact"/>
              <w:jc w:val="center"/>
              <w:textAlignment w:val="center"/>
              <w:rPr>
                <w:color w:val="000000"/>
                <w:sz w:val="22"/>
                <w:szCs w:val="22"/>
              </w:rPr>
            </w:pPr>
            <w:r>
              <w:rPr>
                <w:color w:val="000000"/>
                <w:kern w:val="0"/>
                <w:sz w:val="22"/>
                <w:szCs w:val="22"/>
              </w:rPr>
              <w:t xml:space="preserve">2.130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C8DBD">
            <w:pPr>
              <w:widowControl/>
              <w:spacing w:line="320" w:lineRule="exact"/>
              <w:jc w:val="center"/>
              <w:textAlignment w:val="center"/>
              <w:rPr>
                <w:color w:val="000000"/>
                <w:sz w:val="22"/>
                <w:szCs w:val="22"/>
              </w:rPr>
            </w:pPr>
            <w:r>
              <w:rPr>
                <w:color w:val="000000"/>
                <w:kern w:val="0"/>
                <w:sz w:val="22"/>
                <w:szCs w:val="22"/>
              </w:rPr>
              <w:t xml:space="preserve">1.875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5D0D6">
            <w:pPr>
              <w:widowControl/>
              <w:spacing w:line="320" w:lineRule="exact"/>
              <w:jc w:val="center"/>
              <w:textAlignment w:val="center"/>
              <w:rPr>
                <w:color w:val="000000"/>
                <w:sz w:val="22"/>
                <w:szCs w:val="22"/>
              </w:rPr>
            </w:pPr>
            <w:r>
              <w:rPr>
                <w:color w:val="000000"/>
                <w:kern w:val="0"/>
                <w:sz w:val="22"/>
                <w:szCs w:val="22"/>
              </w:rPr>
              <w:t xml:space="preserve">0.908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B47DE">
            <w:pPr>
              <w:widowControl/>
              <w:spacing w:line="320" w:lineRule="exact"/>
              <w:jc w:val="center"/>
              <w:textAlignment w:val="center"/>
              <w:rPr>
                <w:color w:val="000000"/>
                <w:sz w:val="22"/>
                <w:szCs w:val="22"/>
              </w:rPr>
            </w:pPr>
            <w:r>
              <w:rPr>
                <w:color w:val="000000"/>
                <w:kern w:val="0"/>
                <w:sz w:val="22"/>
                <w:szCs w:val="22"/>
              </w:rPr>
              <w:t xml:space="preserve">3.000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5B093">
            <w:pPr>
              <w:widowControl/>
              <w:spacing w:line="320" w:lineRule="exact"/>
              <w:jc w:val="center"/>
              <w:textAlignment w:val="center"/>
              <w:rPr>
                <w:color w:val="000000"/>
                <w:sz w:val="22"/>
                <w:szCs w:val="22"/>
              </w:rPr>
            </w:pPr>
            <w:r>
              <w:rPr>
                <w:color w:val="000000"/>
                <w:kern w:val="0"/>
                <w:sz w:val="22"/>
                <w:szCs w:val="22"/>
              </w:rPr>
              <w:t xml:space="preserve">2.188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98C83">
            <w:pPr>
              <w:widowControl/>
              <w:spacing w:line="320" w:lineRule="exact"/>
              <w:jc w:val="center"/>
              <w:textAlignment w:val="center"/>
              <w:rPr>
                <w:color w:val="000000"/>
                <w:sz w:val="22"/>
                <w:szCs w:val="22"/>
              </w:rPr>
            </w:pPr>
            <w:r>
              <w:rPr>
                <w:color w:val="000000"/>
                <w:kern w:val="0"/>
                <w:sz w:val="22"/>
                <w:szCs w:val="22"/>
              </w:rPr>
              <w:t xml:space="preserve">0.313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86E1B">
            <w:pPr>
              <w:widowControl/>
              <w:spacing w:line="320" w:lineRule="exact"/>
              <w:jc w:val="center"/>
              <w:textAlignment w:val="center"/>
              <w:rPr>
                <w:color w:val="000000"/>
                <w:sz w:val="22"/>
                <w:szCs w:val="22"/>
              </w:rPr>
            </w:pPr>
            <w:r>
              <w:rPr>
                <w:color w:val="000000"/>
                <w:kern w:val="0"/>
                <w:sz w:val="22"/>
                <w:szCs w:val="22"/>
              </w:rPr>
              <w:t xml:space="preserve">3.500 </w:t>
            </w:r>
          </w:p>
        </w:tc>
      </w:tr>
      <w:tr w14:paraId="62A3B301">
        <w:tblPrEx>
          <w:tblCellMar>
            <w:top w:w="0" w:type="dxa"/>
            <w:left w:w="0" w:type="dxa"/>
            <w:bottom w:w="0" w:type="dxa"/>
            <w:right w:w="0" w:type="dxa"/>
          </w:tblCellMar>
        </w:tblPrEx>
        <w:trPr>
          <w:trHeight w:val="481" w:hRule="atLeast"/>
          <w:jc w:val="center"/>
        </w:trPr>
        <w:tc>
          <w:tcPr>
            <w:tcW w:w="13965"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BA70E">
            <w:pPr>
              <w:widowControl/>
              <w:spacing w:line="320" w:lineRule="exact"/>
              <w:ind w:firstLine="220" w:firstLineChars="100"/>
              <w:jc w:val="left"/>
              <w:textAlignment w:val="center"/>
              <w:rPr>
                <w:color w:val="000000"/>
                <w:sz w:val="22"/>
                <w:szCs w:val="22"/>
              </w:rPr>
            </w:pPr>
            <w:r>
              <w:rPr>
                <w:color w:val="000000"/>
                <w:kern w:val="0"/>
                <w:sz w:val="22"/>
                <w:szCs w:val="22"/>
              </w:rPr>
              <w:t>2020年出栏目标：3万头；2021年出栏目标：3.5万头。生猪存栏与出栏比例按1：1.6进行换算。</w:t>
            </w:r>
          </w:p>
        </w:tc>
      </w:tr>
    </w:tbl>
    <w:p w14:paraId="55B04995"/>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C5AB">
    <w:pPr>
      <w:pStyle w:val="8"/>
      <w:ind w:left="7296" w:leftChars="2280" w:firstLine="6400" w:firstLineChars="2000"/>
      <w:rPr>
        <w:sz w:val="32"/>
      </w:rPr>
    </w:pPr>
    <w:r>
      <w:rPr>
        <w:sz w:val="32"/>
      </w:rPr>
      <w:pict>
        <v:shape id="_x0000_s3077" o:spid="_x0000_s3077" o:spt="202" type="#_x0000_t202" style="position:absolute;left:0pt;margin-left:407.2pt;margin-top:15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14:paraId="42B35EB3">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p w14:paraId="183B1E4C">
    <w:pPr>
      <w:pStyle w:val="8"/>
      <w:tabs>
        <w:tab w:val="left" w:pos="983"/>
      </w:tabs>
      <w:ind w:left="7296" w:leftChars="2280" w:firstLine="6400" w:firstLineChars="2000"/>
      <w:rPr>
        <w:sz w:val="32"/>
      </w:rPr>
    </w:pPr>
    <w:r>
      <w:rPr>
        <w:rFonts w:hint="eastAsia"/>
        <w:sz w:val="32"/>
      </w:rPr>
      <w:tab/>
    </w:r>
    <w:r>
      <w:rPr>
        <w:color w:val="FAFAFA"/>
        <w:sz w:val="32"/>
      </w:rPr>
      <w:pict>
        <v:line id="_x0000_s3076" o:spid="_x0000_s3076" o:spt="20" style="position:absolute;left:0pt;margin-left:1.5pt;margin-top:34.2pt;height:0.15pt;width:442.25pt;z-index:251661312;mso-width-relative:page;mso-height-relative:page;" stroked="t" coordsize="21600,21600" o:gfxdata="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4glEtMAAAAHAQAADwAAAAAAAAABACAAAAAiAAAA&#10;ZHJzL2Rvd25yZXYueG1sUEsBAhQAFAAAAAgAh07iQExDbd7TAQAAagMAAA4AAAAAAAAAAQAgAAAA&#10;IgEAAGRycy9lMm9Eb2MueG1sUEsFBgAAAAAGAAYAWQEAAGcFAAAAAA==&#10;">
          <v:path arrowok="t"/>
          <v:fill focussize="0,0"/>
          <v:stroke weight="1.75pt" color="#005192"/>
          <v:imagedata o:title=""/>
          <o:lock v:ext="edit"/>
        </v:line>
      </w:pict>
    </w:r>
    <w:r>
      <w:rPr>
        <w:rFonts w:hint="eastAsia"/>
        <w:sz w:val="32"/>
      </w:rPr>
      <w:tab/>
    </w:r>
    <w:r>
      <w:rPr>
        <w:rFonts w:hint="eastAsia"/>
        <w:sz w:val="32"/>
      </w:rPr>
      <w:tab/>
    </w:r>
  </w:p>
  <w:p w14:paraId="0370558B">
    <w:pPr>
      <w:pStyle w:val="8"/>
      <w:wordWrap w:val="0"/>
      <w:ind w:firstLine="4498" w:firstLineChars="1600"/>
      <w:rPr>
        <w:rFonts w:hint="eastAsia" w:asciiTheme="minorEastAsia" w:hAnsiTheme="minorEastAsia" w:eastAsiaTheme="minorEastAsia" w:cstheme="minorEastAsia"/>
        <w:b/>
        <w:bCs/>
        <w:color w:val="005192"/>
        <w:sz w:val="28"/>
        <w:szCs w:val="44"/>
        <w:lang w:val="en-US" w:eastAsia="zh-CN"/>
      </w:rPr>
    </w:pPr>
    <w:r>
      <w:rPr>
        <w:rFonts w:hint="eastAsia" w:asciiTheme="minorEastAsia" w:hAnsiTheme="minorEastAsia" w:eastAsiaTheme="minorEastAsia" w:cstheme="minorEastAsia"/>
        <w:b/>
        <w:bCs/>
        <w:color w:val="005192"/>
        <w:sz w:val="28"/>
        <w:szCs w:val="44"/>
      </w:rPr>
      <w:t>重庆市北碚区人民政府办公室发布</w:t>
    </w:r>
    <w:r>
      <w:rPr>
        <w:rFonts w:hint="eastAsia" w:asciiTheme="minorEastAsia" w:hAnsiTheme="minorEastAsia" w:eastAsiaTheme="minorEastAsia" w:cstheme="minorEastAsia"/>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A338">
    <w:pPr>
      <w:pStyle w:val="8"/>
      <w:tabs>
        <w:tab w:val="left" w:pos="5772"/>
      </w:tabs>
      <w:ind w:left="7296" w:leftChars="2280" w:firstLine="6400" w:firstLineChars="2000"/>
      <w:rPr>
        <w:sz w:val="32"/>
      </w:rPr>
    </w:pPr>
    <w:r>
      <w:rPr>
        <w:sz w:val="32"/>
      </w:rPr>
      <w:pict>
        <v:shape id="_x0000_s3074" o:spid="_x0000_s3074"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14:paraId="6A84B55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r>
      <w:rPr>
        <w:rFonts w:hint="eastAsia"/>
        <w:sz w:val="32"/>
      </w:rPr>
      <w:tab/>
    </w:r>
  </w:p>
  <w:p w14:paraId="688543B8">
    <w:pPr>
      <w:pStyle w:val="8"/>
      <w:wordWrap w:val="0"/>
      <w:ind w:left="1626" w:leftChars="508" w:firstLine="10115" w:firstLineChars="3161"/>
      <w:jc w:val="right"/>
      <w:rPr>
        <w:color w:val="FAFAFA"/>
        <w:sz w:val="32"/>
      </w:rPr>
    </w:pPr>
    <w:r>
      <w:rPr>
        <w:color w:val="FAFAFA"/>
        <w:sz w:val="32"/>
      </w:rPr>
      <w:pict>
        <v:line id="_x0000_s3073" o:spid="_x0000_s3073" o:spt="20" style="position:absolute;left:0pt;margin-left:0pt;margin-top:5.85pt;height:0.5pt;width:689.25pt;z-index:251664384;mso-width-relative:page;mso-height-relative:page;" stroked="t" coordsize="21600,21600" o:gfxdata="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a74YLUAAAABwEAAA8AAAAAAAAAAQAgAAAAIgAAAGRy&#10;cy9kb3ducmV2LnhtbFBLAQIUABQAAAAIAIdO4kDyNYC50AEAAGkDAAAOAAAAAAAAAAEAIAAAACMB&#10;AABkcnMvZTJvRG9jLnhtbFBLBQYAAAAABgAGAFkBAABlBQAAAAA=&#10;">
          <v:path arrowok="t"/>
          <v:fill focussize="0,0"/>
          <v:stroke weight="1.75pt" color="#005192" joinstyle="miter"/>
          <v:imagedata o:title=""/>
          <o:lock v:ext="edit"/>
        </v:line>
      </w:pict>
    </w:r>
  </w:p>
  <w:p w14:paraId="0C7FE2C8">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重庆市北碚区人民政府办公室发布    </w:t>
    </w:r>
  </w:p>
  <w:p w14:paraId="2F040486">
    <w:pPr>
      <w:pStyle w:val="8"/>
      <w:wordWrap w:val="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D887">
    <w:pPr>
      <w:pStyle w:val="8"/>
      <w:textAlignment w:val="center"/>
      <w:rPr>
        <w:rFonts w:hint="eastAsia" w:asciiTheme="minorEastAsia" w:hAnsiTheme="minorEastAsia" w:eastAsiaTheme="minorEastAsia" w:cstheme="minorEastAsia"/>
        <w:b/>
        <w:bCs/>
        <w:color w:val="005192"/>
        <w:position w:val="-6"/>
        <w:sz w:val="32"/>
        <w:szCs w:val="32"/>
      </w:rPr>
    </w:pPr>
    <w:r>
      <w:rPr>
        <w:rFonts w:hint="eastAsia" w:asciiTheme="minorEastAsia" w:hAnsiTheme="minorEastAsia" w:eastAsiaTheme="minorEastAsia" w:cstheme="minorEastAsia"/>
        <w:b/>
        <w:bCs/>
        <w:color w:val="000000"/>
        <w:position w:val="-6"/>
        <w:sz w:val="32"/>
      </w:rPr>
      <w:pict>
        <v:line id="_x0000_s3078" o:spid="_x0000_s3078" o:spt="20" style="position:absolute;left:0pt;margin-left:0.65pt;margin-top:37.9pt;height:0.1pt;width:442.2pt;z-index:251659264;mso-width-relative:page;mso-height-relative:page;" stroked="t" coordsize="21600,21600" o:gfxdata="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1flQHUAAAABwEAAA8AAAAAAAAA&#10;AQAgAAAAIgAAAGRycy9kb3ducmV2LnhtbFBLAQIUABQAAAAIAIdO4kDh8B+t3AEAAH0DAAAOAAAA&#10;AAAAAAEAIAAAACMBAABkcnMvZTJvRG9jLnhtbFBLBQYAAAAABgAGAFkBAABxBQAAAAA=&#10;">
          <v:path arrowok="t"/>
          <v:fill focussize="0,0"/>
          <v:stroke weight="1.75pt" color="#005192" joinstyle="miter"/>
          <v:imagedata o:title=""/>
          <o:lock v:ext="edit"/>
        </v:line>
      </w:pict>
    </w:r>
    <w:r>
      <w:rPr>
        <w:rFonts w:hint="eastAsia" w:asciiTheme="minorEastAsia" w:hAnsiTheme="minorEastAsia" w:eastAsiaTheme="minorEastAsia" w:cstheme="minorEastAsia"/>
        <w:b/>
        <w:color w:val="005192"/>
        <w:position w:val="-6"/>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Theme="minorEastAsia" w:hAnsiTheme="minorEastAsia" w:eastAsiaTheme="minorEastAsia" w:cstheme="minorEastAsia"/>
        <w:b/>
        <w:bCs/>
        <w:color w:val="005192"/>
        <w:position w:val="-6"/>
        <w:sz w:val="32"/>
      </w:rPr>
      <w:t>重庆市北碚区人民政府行政</w:t>
    </w:r>
    <w:r>
      <w:rPr>
        <w:rFonts w:hint="eastAsia" w:asciiTheme="minorEastAsia" w:hAnsiTheme="minorEastAsia" w:eastAsiaTheme="minorEastAsia" w:cstheme="minorEastAsia"/>
        <w:b/>
        <w:bCs/>
        <w:color w:val="005192"/>
        <w:position w:val="-6"/>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D55C">
    <w:pPr>
      <w:pStyle w:val="8"/>
      <w:textAlignment w:val="center"/>
      <w:rPr>
        <w:rFonts w:ascii="方正仿宋_GBK" w:hAnsi="方正仿宋_GBK" w:cs="方正仿宋_GBK"/>
        <w:b/>
        <w:bCs/>
        <w:color w:val="000000" w:themeColor="text1"/>
        <w:sz w:val="32"/>
      </w:rPr>
    </w:pPr>
  </w:p>
  <w:p w14:paraId="2ECC092F">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重庆市北碚区人民政府行政</w:t>
    </w:r>
    <w:r>
      <w:rPr>
        <w:rFonts w:hint="eastAsia" w:ascii="宋体" w:hAnsi="宋体" w:eastAsia="宋体" w:cs="宋体"/>
        <w:b/>
        <w:bCs/>
        <w:color w:val="005192"/>
        <w:sz w:val="32"/>
        <w:szCs w:val="32"/>
      </w:rPr>
      <w:t>规范性文件</w:t>
    </w:r>
  </w:p>
  <w:p w14:paraId="75BB2DEF">
    <w:pPr>
      <w:pStyle w:val="8"/>
      <w:textAlignment w:val="center"/>
      <w:rPr>
        <w:rFonts w:ascii="宋体" w:hAnsi="宋体" w:eastAsia="宋体" w:cs="宋体"/>
        <w:b/>
        <w:bCs/>
        <w:color w:val="005192"/>
        <w:sz w:val="13"/>
        <w:szCs w:val="13"/>
      </w:rPr>
    </w:pPr>
    <w:r>
      <w:rPr>
        <w:rFonts w:ascii="方正仿宋_GBK" w:hAnsi="方正仿宋_GBK" w:cs="方正仿宋_GBK"/>
        <w:b/>
        <w:bCs/>
        <w:color w:val="000000" w:themeColor="text1"/>
        <w:sz w:val="32"/>
      </w:rPr>
      <w:pict>
        <v:line id="_x0000_s3075" o:spid="_x0000_s3075" o:spt="20" style="position:absolute;left:0pt;margin-left:0pt;margin-top:5.8pt;height:2.65pt;width:687.75pt;z-index:251663360;mso-width-relative:page;mso-height-relative:page;" stroked="t" coordsize="21600,21600" o:gfxdata="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wTNLVAAAABwEAAA8AAAAAAAAA&#10;AQAgAAAAIgAAAGRycy9kb3ducmV2LnhtbFBLAQIUABQAAAAIAIdO4kCvBJpi2wEAAHMDAAAOAAAA&#10;AAAAAAEAIAAAACQBAABkcnMvZTJvRG9jLnhtbFBLBQYAAAAABgAGAFkBAABxBQAAAAA=&#10;">
          <v:path arrowok="t"/>
          <v:fill focussize="0,0"/>
          <v:stroke weight="1.75pt" color="#005192" joinstyle="miter"/>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889CD"/>
    <w:multiLevelType w:val="singleLevel"/>
    <w:tmpl w:val="5E6889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225"/>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4MWExZTU4ZDZkNGU0YWFkNDE0ZjMwNjQyZTZiZDAifQ=="/>
  </w:docVars>
  <w:rsids>
    <w:rsidRoot w:val="00172A27"/>
    <w:rsid w:val="00172A27"/>
    <w:rsid w:val="00280786"/>
    <w:rsid w:val="00984D65"/>
    <w:rsid w:val="00EB0566"/>
    <w:rsid w:val="019E71BD"/>
    <w:rsid w:val="01E93D58"/>
    <w:rsid w:val="04B679C3"/>
    <w:rsid w:val="05F07036"/>
    <w:rsid w:val="06E00104"/>
    <w:rsid w:val="080F63D8"/>
    <w:rsid w:val="09341458"/>
    <w:rsid w:val="098254C2"/>
    <w:rsid w:val="0A766EDE"/>
    <w:rsid w:val="0AD64BE8"/>
    <w:rsid w:val="0B0912D7"/>
    <w:rsid w:val="0C8C3764"/>
    <w:rsid w:val="0E025194"/>
    <w:rsid w:val="0EEF0855"/>
    <w:rsid w:val="0F4B2646"/>
    <w:rsid w:val="11DB7C71"/>
    <w:rsid w:val="1305402E"/>
    <w:rsid w:val="152D2DCA"/>
    <w:rsid w:val="17A3654E"/>
    <w:rsid w:val="187168EA"/>
    <w:rsid w:val="196673CA"/>
    <w:rsid w:val="1CF734C9"/>
    <w:rsid w:val="1DEC284C"/>
    <w:rsid w:val="1E3B4927"/>
    <w:rsid w:val="1E6523AC"/>
    <w:rsid w:val="22440422"/>
    <w:rsid w:val="22BB4BBB"/>
    <w:rsid w:val="25EB1AF4"/>
    <w:rsid w:val="2DD05FE1"/>
    <w:rsid w:val="2EAE3447"/>
    <w:rsid w:val="303218EB"/>
    <w:rsid w:val="31A15F24"/>
    <w:rsid w:val="348F1A73"/>
    <w:rsid w:val="36C068C0"/>
    <w:rsid w:val="36FB1DF0"/>
    <w:rsid w:val="38EB6EBE"/>
    <w:rsid w:val="395347B5"/>
    <w:rsid w:val="39A232A0"/>
    <w:rsid w:val="39E745AA"/>
    <w:rsid w:val="3B5A6BBB"/>
    <w:rsid w:val="3B7A63F0"/>
    <w:rsid w:val="3CA154E3"/>
    <w:rsid w:val="3CD8402F"/>
    <w:rsid w:val="3E3A0604"/>
    <w:rsid w:val="3EDA13A6"/>
    <w:rsid w:val="3FF56C14"/>
    <w:rsid w:val="417B75E9"/>
    <w:rsid w:val="42430A63"/>
    <w:rsid w:val="42F058B7"/>
    <w:rsid w:val="436109F6"/>
    <w:rsid w:val="441A38D4"/>
    <w:rsid w:val="4504239D"/>
    <w:rsid w:val="4A884AFD"/>
    <w:rsid w:val="4BC77339"/>
    <w:rsid w:val="4BCF566C"/>
    <w:rsid w:val="4C5A7CB7"/>
    <w:rsid w:val="4C9236C5"/>
    <w:rsid w:val="4D24576A"/>
    <w:rsid w:val="4D944D7A"/>
    <w:rsid w:val="4E250A85"/>
    <w:rsid w:val="4FEE2525"/>
    <w:rsid w:val="4FFD4925"/>
    <w:rsid w:val="505C172E"/>
    <w:rsid w:val="506405EA"/>
    <w:rsid w:val="52F46F0B"/>
    <w:rsid w:val="532B6A10"/>
    <w:rsid w:val="539E4E99"/>
    <w:rsid w:val="53D8014D"/>
    <w:rsid w:val="550C209A"/>
    <w:rsid w:val="55E064E0"/>
    <w:rsid w:val="572C6D10"/>
    <w:rsid w:val="592212BA"/>
    <w:rsid w:val="5D2A5A9E"/>
    <w:rsid w:val="5DC34279"/>
    <w:rsid w:val="5FCD688E"/>
    <w:rsid w:val="5FF9BDAA"/>
    <w:rsid w:val="608816D1"/>
    <w:rsid w:val="60EF4E7F"/>
    <w:rsid w:val="610E0790"/>
    <w:rsid w:val="61BC49E7"/>
    <w:rsid w:val="63E14E0F"/>
    <w:rsid w:val="645E4AC6"/>
    <w:rsid w:val="648B0A32"/>
    <w:rsid w:val="658F6764"/>
    <w:rsid w:val="665233C1"/>
    <w:rsid w:val="69AC0D42"/>
    <w:rsid w:val="6AD9688B"/>
    <w:rsid w:val="6B68303F"/>
    <w:rsid w:val="6D0E3F22"/>
    <w:rsid w:val="6D7D7E94"/>
    <w:rsid w:val="6E4B1760"/>
    <w:rsid w:val="71C850E9"/>
    <w:rsid w:val="72883494"/>
    <w:rsid w:val="744E4660"/>
    <w:rsid w:val="753355A2"/>
    <w:rsid w:val="759F1C61"/>
    <w:rsid w:val="769F2DE8"/>
    <w:rsid w:val="76FDEB7C"/>
    <w:rsid w:val="79C65162"/>
    <w:rsid w:val="79EE7E31"/>
    <w:rsid w:val="7A2E7A48"/>
    <w:rsid w:val="7C9011D9"/>
    <w:rsid w:val="7DC651C5"/>
    <w:rsid w:val="7EB15592"/>
    <w:rsid w:val="7EF04E6D"/>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line="600" w:lineRule="exact"/>
      <w:jc w:val="center"/>
    </w:pPr>
    <w:rPr>
      <w:rFonts w:ascii="方正小标宋_GBK" w:hAnsi="宋体" w:eastAsia="方正小标宋_GBK"/>
      <w:bCs/>
      <w:sz w:val="44"/>
      <w:szCs w:val="32"/>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8"/>
    <customShpInfo spid="_x0000_s3077"/>
    <customShpInfo spid="_x0000_s3076"/>
    <customShpInfo spid="_x0000_s3075"/>
    <customShpInfo spid="_x0000_s3074"/>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8391</Words>
  <Characters>8938</Characters>
  <Lines>68</Lines>
  <Paragraphs>19</Paragraphs>
  <TotalTime>1</TotalTime>
  <ScaleCrop>false</ScaleCrop>
  <LinksUpToDate>false</LinksUpToDate>
  <CharactersWithSpaces>9269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2022-06-16T02:59:00Z</dcterms:created>
  <dc:creator>t</dc:creator>
  <cp:lastModifiedBy>何子怡</cp:lastModifiedBy>
  <cp:lastPrinted>2022-06-06T16:09:00Z</cp:lastPrinted>
  <dcterms:modified xsi:type="dcterms:W3CDTF">2024-11-18T09:24:40Z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48C61CB29D3F4D9384F5922CF0F7FFB4</vt:lpwstr>
  </property>
</Properties>
</file>