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ind w:left="5250" w:firstLine="440"/>
        <w:rPr>
          <w:rFonts w:hint="default" w:ascii="Times New Roman" w:hAnsi="Times New Roman" w:eastAsia="方正仿宋_GBK" w:cs="Times New Roman"/>
          <w:b w:val="0"/>
          <w:bCs/>
          <w:color w:val="000000" w:themeColor="text1"/>
          <w:szCs w:val="32"/>
          <w14:textFill>
            <w14:solidFill>
              <w14:schemeClr w14:val="tx1"/>
            </w14:solidFill>
          </w14:textFill>
        </w:rPr>
      </w:pPr>
      <w:r>
        <w:rPr>
          <w:rFonts w:hint="default" w:ascii="Times New Roman" w:hAnsi="Times New Roman" w:eastAsia="方正仿宋_GBK" w:cs="Times New Roman"/>
          <w:b w:val="0"/>
          <w:bCs/>
          <w:color w:val="000000" w:themeColor="text1"/>
          <w:szCs w:val="32"/>
          <w14:textFill>
            <w14:solidFill>
              <w14:schemeClr w14:val="tx1"/>
            </w14:solidFill>
          </w14:textFill>
        </w:rPr>
        <w:t xml:space="preserve">  </w:t>
      </w:r>
    </w:p>
    <w:p>
      <w:pPr>
        <w:pStyle w:val="8"/>
        <w:spacing w:line="560" w:lineRule="exact"/>
        <w:ind w:left="7896"/>
        <w:rPr>
          <w:rFonts w:hint="default" w:ascii="Times New Roman" w:hAnsi="Times New Roman" w:eastAsia="方正仿宋_GBK" w:cs="Times New Roman"/>
          <w:b w:val="0"/>
          <w:bCs/>
          <w:color w:val="000000" w:themeColor="text1"/>
          <w:szCs w:val="32"/>
          <w14:textFill>
            <w14:solidFill>
              <w14:schemeClr w14:val="tx1"/>
            </w14:solidFill>
          </w14:textFill>
        </w:rPr>
      </w:pPr>
    </w:p>
    <w:p>
      <w:pPr>
        <w:pStyle w:val="8"/>
        <w:spacing w:line="560" w:lineRule="exact"/>
        <w:ind w:left="7896"/>
        <w:rPr>
          <w:rFonts w:hint="default" w:ascii="Times New Roman" w:hAnsi="Times New Roman" w:eastAsia="方正仿宋_GBK" w:cs="Times New Roman"/>
          <w:b w:val="0"/>
          <w:bCs/>
          <w:color w:val="000000" w:themeColor="text1"/>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84" w:leftChars="0" w:right="-284" w:rightChars="0" w:firstLine="629" w:firstLineChars="0"/>
        <w:jc w:val="both"/>
        <w:textAlignment w:val="auto"/>
        <w:outlineLvl w:val="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12" w:firstLineChars="129"/>
        <w:jc w:val="both"/>
        <w:textAlignment w:val="auto"/>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北碚府地〔202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56</w:t>
      </w:r>
      <w:r>
        <w:rPr>
          <w:rFonts w:hint="default" w:ascii="Times New Roman" w:hAnsi="Times New Roman" w:eastAsia="方正仿宋_GBK" w:cs="Times New Roman"/>
          <w:b w:val="0"/>
          <w:bCs/>
          <w:color w:val="000000" w:themeColor="text1"/>
          <w:sz w:val="32"/>
          <w:szCs w:val="32"/>
          <w14:textFill>
            <w14:solidFill>
              <w14:schemeClr w14:val="tx1"/>
            </w14:solidFill>
          </w14:textFill>
        </w:rPr>
        <w:t>号</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w:t>
      </w:r>
      <w:bookmarkStart w:id="0" w:name="_GoBack"/>
      <w:bookmarkEnd w:id="0"/>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签发人：</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卓大林</w:t>
      </w:r>
    </w:p>
    <w:p>
      <w:pPr>
        <w:spacing w:line="560" w:lineRule="exact"/>
        <w:ind w:left="-284" w:right="-284"/>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spacing w:line="560" w:lineRule="exact"/>
        <w:ind w:left="-284" w:right="-284"/>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重庆市北碚</w:t>
      </w:r>
      <w:r>
        <w:rPr>
          <w:rFonts w:hint="default" w:ascii="Times New Roman" w:hAnsi="Times New Roman" w:eastAsia="方正小标宋_GBK" w:cs="Times New Roman"/>
          <w:color w:val="000000" w:themeColor="text1"/>
          <w:sz w:val="44"/>
          <w:szCs w:val="44"/>
          <w14:textFill>
            <w14:solidFill>
              <w14:schemeClr w14:val="tx1"/>
            </w14:solidFill>
          </w14:textFill>
        </w:rPr>
        <w:t>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实施城市规划</w:t>
      </w:r>
      <w:r>
        <w:rPr>
          <w:rFonts w:hint="default" w:ascii="Times New Roman" w:hAnsi="Times New Roman" w:eastAsia="方正小标宋_GBK" w:cs="Times New Roman"/>
          <w:color w:val="000000" w:themeColor="text1"/>
          <w:sz w:val="44"/>
          <w:szCs w:val="44"/>
          <w14:textFill>
            <w14:solidFill>
              <w14:schemeClr w14:val="tx1"/>
            </w14:solidFill>
          </w14:textFill>
        </w:rPr>
        <w:t>土地征收的请示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z w:val="32"/>
          <w:lang w:eastAsia="zh-CN"/>
          <w14:textFill>
            <w14:solidFill>
              <w14:schemeClr w14:val="tx1"/>
            </w14:solidFill>
          </w14:textFill>
        </w:rPr>
        <w:t>重庆</w:t>
      </w:r>
      <w:r>
        <w:rPr>
          <w:rFonts w:hint="default" w:ascii="Times New Roman" w:hAnsi="Times New Roman" w:eastAsia="方正仿宋_GBK"/>
          <w:color w:val="000000" w:themeColor="text1"/>
          <w:sz w:val="32"/>
          <w:lang w:val="en-US" w:eastAsia="zh-CN"/>
          <w14:textFill>
            <w14:solidFill>
              <w14:schemeClr w14:val="tx1"/>
            </w14:solidFill>
          </w14:textFill>
        </w:rPr>
        <w:t>市</w:t>
      </w:r>
      <w:r>
        <w:rPr>
          <w:rFonts w:hint="default" w:ascii="Times New Roman" w:hAnsi="Times New Roman" w:eastAsia="方正仿宋_GBK"/>
          <w:color w:val="000000" w:themeColor="text1"/>
          <w:sz w:val="32"/>
          <w14:textFill>
            <w14:solidFill>
              <w14:schemeClr w14:val="tx1"/>
            </w14:solidFill>
          </w14:textFill>
        </w:rPr>
        <w:t>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根据《土地管理法》《土地管理法实施条例》等法律法规的相关规定，实施城市规划用地土地征收符合法律规定的公共利益情形，我区已依法完成土地征收前期工作，用地符合节约集约相关规定，征地补偿安置符合规定要求，确需征收土地。现具体</w:t>
      </w:r>
      <w:r>
        <w:rPr>
          <w:rFonts w:hint="eastAsia" w:ascii="Times New Roman" w:hAnsi="Times New Roman" w:eastAsia="方正仿宋_GBK"/>
          <w:color w:val="000000" w:themeColor="text1"/>
          <w:sz w:val="32"/>
          <w:lang w:eastAsia="zh-CN"/>
          <w14:textFill>
            <w14:solidFill>
              <w14:schemeClr w14:val="tx1"/>
            </w14:solidFill>
          </w14:textFill>
        </w:rPr>
        <w:t>请示</w:t>
      </w:r>
      <w:r>
        <w:rPr>
          <w:rFonts w:hint="default" w:ascii="Times New Roman" w:hAnsi="Times New Roman" w:eastAsia="方正仿宋_GBK"/>
          <w:color w:val="000000" w:themeColor="text1"/>
          <w:sz w:val="32"/>
          <w14:textFill>
            <w14:solidFill>
              <w14:schemeClr w14:val="tx1"/>
            </w14:solidFill>
          </w14:textFill>
        </w:rPr>
        <w:t>如下</w:t>
      </w:r>
      <w:r>
        <w:rPr>
          <w:rFonts w:hint="default" w:ascii="Times New Roman" w:hAnsi="Times New Roman" w:eastAsia="方正仿宋_GBK"/>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一、项目与用地基本情况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s="Times New Roman"/>
          <w:color w:val="auto"/>
          <w:sz w:val="32"/>
          <w:szCs w:val="32"/>
          <w:highlight w:val="none"/>
          <w:lang w:eastAsia="zh-CN"/>
        </w:rPr>
        <w:t>本次</w:t>
      </w:r>
      <w:r>
        <w:rPr>
          <w:rFonts w:ascii="Times New Roman" w:hAnsi="Times New Roman" w:eastAsia="方正仿宋_GBK" w:cs="Times New Roman"/>
          <w:color w:val="auto"/>
          <w:sz w:val="32"/>
          <w:szCs w:val="32"/>
          <w:highlight w:val="none"/>
          <w:lang w:eastAsia="zh-CN"/>
        </w:rPr>
        <w:t>实施城市规划</w:t>
      </w:r>
      <w:r>
        <w:rPr>
          <w:rFonts w:hint="default" w:ascii="Times New Roman" w:hAnsi="Times New Roman" w:eastAsia="方正仿宋_GBK" w:cs="Times New Roman"/>
          <w:color w:val="auto"/>
          <w:spacing w:val="0"/>
          <w:sz w:val="32"/>
          <w:szCs w:val="32"/>
          <w:highlight w:val="none"/>
          <w:lang w:val="en-US" w:eastAsia="zh-CN"/>
        </w:rPr>
        <w:t>申请</w:t>
      </w:r>
      <w:r>
        <w:rPr>
          <w:rFonts w:ascii="Times New Roman" w:hAnsi="Times New Roman" w:eastAsia="方正仿宋_GBK" w:cs="Times New Roman"/>
          <w:color w:val="auto"/>
          <w:spacing w:val="0"/>
          <w:sz w:val="32"/>
          <w:szCs w:val="32"/>
          <w:highlight w:val="none"/>
          <w:lang w:eastAsia="zh-CN"/>
        </w:rPr>
        <w:t>用地总面积</w:t>
      </w:r>
      <w:r>
        <w:rPr>
          <w:rFonts w:hint="eastAsia" w:ascii="Times New Roman" w:hAnsi="Times New Roman" w:eastAsia="方正仿宋_GBK" w:cs="Times New Roman"/>
          <w:color w:val="auto"/>
          <w:spacing w:val="0"/>
          <w:sz w:val="32"/>
          <w:szCs w:val="32"/>
          <w:highlight w:val="none"/>
          <w:lang w:val="en-US" w:eastAsia="zh-CN"/>
        </w:rPr>
        <w:t>3.8842</w:t>
      </w:r>
      <w:r>
        <w:rPr>
          <w:rFonts w:ascii="Times New Roman" w:hAnsi="Times New Roman" w:eastAsia="方正仿宋_GBK" w:cs="Times New Roman"/>
          <w:color w:val="auto"/>
          <w:spacing w:val="0"/>
          <w:sz w:val="32"/>
          <w:szCs w:val="32"/>
          <w:highlight w:val="none"/>
          <w:lang w:eastAsia="zh-CN"/>
        </w:rPr>
        <w:t>公顷，其中</w:t>
      </w:r>
      <w:r>
        <w:rPr>
          <w:rFonts w:hint="eastAsia"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农用地</w:t>
      </w:r>
      <w:r>
        <w:rPr>
          <w:rFonts w:hint="eastAsia" w:ascii="Times New Roman" w:hAnsi="Times New Roman" w:eastAsia="方正仿宋_GBK" w:cs="Times New Roman"/>
          <w:color w:val="auto"/>
          <w:spacing w:val="0"/>
          <w:sz w:val="32"/>
          <w:szCs w:val="32"/>
          <w:highlight w:val="none"/>
          <w:lang w:val="en-US" w:eastAsia="zh-CN"/>
        </w:rPr>
        <w:t>3.6669</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含耕地</w:t>
      </w:r>
      <w:r>
        <w:rPr>
          <w:rFonts w:hint="eastAsia" w:ascii="Times New Roman" w:hAnsi="Times New Roman" w:eastAsia="方正仿宋_GBK" w:cs="Times New Roman"/>
          <w:color w:val="auto"/>
          <w:spacing w:val="0"/>
          <w:sz w:val="32"/>
          <w:szCs w:val="32"/>
          <w:highlight w:val="none"/>
          <w:lang w:val="en-US" w:eastAsia="zh-CN"/>
        </w:rPr>
        <w:t>1.2091</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、建设用地</w:t>
      </w:r>
      <w:r>
        <w:rPr>
          <w:rFonts w:hint="eastAsia" w:ascii="Times New Roman" w:hAnsi="Times New Roman" w:eastAsia="方正仿宋_GBK" w:cs="Times New Roman"/>
          <w:color w:val="auto"/>
          <w:spacing w:val="0"/>
          <w:sz w:val="32"/>
          <w:szCs w:val="32"/>
          <w:highlight w:val="none"/>
          <w:lang w:val="en-US" w:eastAsia="zh-CN"/>
        </w:rPr>
        <w:t>0.2173</w:t>
      </w:r>
      <w:r>
        <w:rPr>
          <w:rFonts w:ascii="Times New Roman" w:hAnsi="Times New Roman" w:eastAsia="方正仿宋_GBK" w:cs="Times New Roman"/>
          <w:color w:val="auto"/>
          <w:spacing w:val="0"/>
          <w:sz w:val="32"/>
          <w:szCs w:val="32"/>
          <w:highlight w:val="none"/>
          <w:lang w:eastAsia="zh-CN"/>
        </w:rPr>
        <w:t>公顷</w:t>
      </w:r>
      <w:r>
        <w:rPr>
          <w:rFonts w:hint="eastAsia"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拟申请征收农民集体土地</w:t>
      </w:r>
      <w:r>
        <w:rPr>
          <w:rFonts w:hint="eastAsia" w:ascii="Times New Roman" w:hAnsi="Times New Roman" w:eastAsia="方正仿宋_GBK" w:cs="Times New Roman"/>
          <w:color w:val="auto"/>
          <w:spacing w:val="0"/>
          <w:sz w:val="32"/>
          <w:szCs w:val="32"/>
          <w:highlight w:val="none"/>
          <w:lang w:val="en-US" w:eastAsia="zh-CN"/>
        </w:rPr>
        <w:t>3.8842</w:t>
      </w:r>
      <w:r>
        <w:rPr>
          <w:rFonts w:ascii="Times New Roman" w:hAnsi="Times New Roman" w:eastAsia="方正仿宋_GBK" w:cs="Times New Roman"/>
          <w:color w:val="auto"/>
          <w:spacing w:val="0"/>
          <w:sz w:val="32"/>
          <w:szCs w:val="32"/>
          <w:highlight w:val="none"/>
          <w:lang w:eastAsia="zh-CN"/>
        </w:rPr>
        <w:t>公顷，其中：</w:t>
      </w:r>
      <w:r>
        <w:rPr>
          <w:rFonts w:hint="eastAsia" w:ascii="Times New Roman" w:hAnsi="Times New Roman" w:eastAsia="方正仿宋_GBK" w:cs="Times New Roman"/>
          <w:color w:val="auto"/>
          <w:spacing w:val="0"/>
          <w:sz w:val="32"/>
          <w:szCs w:val="32"/>
          <w:highlight w:val="none"/>
          <w:lang w:eastAsia="zh-CN"/>
        </w:rPr>
        <w:t>农用地</w:t>
      </w:r>
      <w:r>
        <w:rPr>
          <w:rFonts w:hint="eastAsia" w:ascii="Times New Roman" w:hAnsi="Times New Roman" w:eastAsia="方正仿宋_GBK" w:cs="Times New Roman"/>
          <w:color w:val="auto"/>
          <w:spacing w:val="0"/>
          <w:sz w:val="32"/>
          <w:szCs w:val="32"/>
          <w:highlight w:val="none"/>
          <w:lang w:val="en-US" w:eastAsia="zh-CN"/>
        </w:rPr>
        <w:t>3.6669</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含耕地</w:t>
      </w:r>
      <w:r>
        <w:rPr>
          <w:rFonts w:hint="eastAsia" w:ascii="Times New Roman" w:hAnsi="Times New Roman" w:eastAsia="方正仿宋_GBK" w:cs="Times New Roman"/>
          <w:color w:val="auto"/>
          <w:spacing w:val="0"/>
          <w:sz w:val="32"/>
          <w:szCs w:val="32"/>
          <w:highlight w:val="none"/>
          <w:lang w:val="en-US" w:eastAsia="zh-CN"/>
        </w:rPr>
        <w:t>1.2091</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、建设用地</w:t>
      </w:r>
      <w:r>
        <w:rPr>
          <w:rFonts w:hint="eastAsia" w:ascii="Times New Roman" w:hAnsi="Times New Roman" w:eastAsia="方正仿宋_GBK" w:cs="Times New Roman"/>
          <w:color w:val="auto"/>
          <w:spacing w:val="0"/>
          <w:sz w:val="32"/>
          <w:szCs w:val="32"/>
          <w:highlight w:val="none"/>
          <w:lang w:val="en-US" w:eastAsia="zh-CN"/>
        </w:rPr>
        <w:t>0.2173</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s="Times New Roman"/>
          <w:color w:val="auto"/>
          <w:spacing w:val="0"/>
          <w:sz w:val="32"/>
          <w:szCs w:val="32"/>
          <w:highlight w:val="none"/>
          <w:lang w:eastAsia="zh-CN"/>
        </w:rPr>
        <w:t>本次申请用地</w:t>
      </w:r>
      <w:r>
        <w:rPr>
          <w:rFonts w:ascii="Times New Roman" w:hAnsi="Times New Roman" w:eastAsia="方正仿宋_GBK" w:cs="Times New Roman"/>
          <w:color w:val="auto"/>
          <w:spacing w:val="0"/>
          <w:sz w:val="32"/>
          <w:szCs w:val="32"/>
          <w:highlight w:val="none"/>
          <w:lang w:eastAsia="zh-CN"/>
        </w:rPr>
        <w:t>不占用永久基本农田。拟申请征收土地涉及</w:t>
      </w:r>
      <w:r>
        <w:rPr>
          <w:rFonts w:hint="eastAsia" w:ascii="Times New Roman" w:hAnsi="Times New Roman" w:eastAsia="方正仿宋_GBK" w:cs="Times New Roman"/>
          <w:color w:val="auto"/>
          <w:spacing w:val="0"/>
          <w:sz w:val="32"/>
          <w:szCs w:val="32"/>
          <w:highlight w:val="none"/>
          <w:lang w:eastAsia="zh-CN"/>
        </w:rPr>
        <w:t>歇马街道卫星村水口</w:t>
      </w:r>
      <w:r>
        <w:rPr>
          <w:rFonts w:hint="default" w:ascii="Times New Roman" w:hAnsi="Times New Roman" w:eastAsia="方正仿宋_GBK" w:cs="Times New Roman"/>
          <w:color w:val="auto"/>
          <w:spacing w:val="0"/>
          <w:sz w:val="32"/>
          <w:szCs w:val="32"/>
          <w:highlight w:val="none"/>
          <w:lang w:eastAsia="zh-CN"/>
        </w:rPr>
        <w:t>村民小组，</w:t>
      </w:r>
      <w:r>
        <w:rPr>
          <w:rFonts w:ascii="Times New Roman" w:hAnsi="Times New Roman" w:eastAsia="方正仿宋_GBK" w:cs="Times New Roman"/>
          <w:color w:val="auto"/>
          <w:spacing w:val="0"/>
          <w:sz w:val="32"/>
          <w:szCs w:val="32"/>
          <w:highlight w:val="none"/>
          <w:lang w:eastAsia="zh-CN"/>
        </w:rPr>
        <w:t>共</w:t>
      </w:r>
      <w:r>
        <w:rPr>
          <w:rFonts w:hint="eastAsia" w:ascii="Times New Roman" w:hAnsi="Times New Roman" w:eastAsia="方正仿宋_GBK" w:cs="Times New Roman"/>
          <w:color w:val="auto"/>
          <w:spacing w:val="0"/>
          <w:sz w:val="32"/>
          <w:szCs w:val="32"/>
          <w:highlight w:val="none"/>
          <w:lang w:val="en-US" w:eastAsia="zh-CN"/>
        </w:rPr>
        <w:t>1</w:t>
      </w:r>
      <w:r>
        <w:rPr>
          <w:rFonts w:ascii="Times New Roman" w:hAnsi="Times New Roman" w:eastAsia="方正仿宋_GBK" w:cs="Times New Roman"/>
          <w:color w:val="auto"/>
          <w:spacing w:val="0"/>
          <w:sz w:val="32"/>
          <w:szCs w:val="32"/>
          <w:highlight w:val="none"/>
          <w:lang w:eastAsia="zh-CN"/>
        </w:rPr>
        <w:t>宗地，土地产权明晰，界址清楚，没有争议。不位于各级自然保护区</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生态保护红</w:t>
      </w:r>
      <w:r>
        <w:rPr>
          <w:rFonts w:hint="default" w:ascii="Times New Roman" w:hAnsi="Times New Roman" w:eastAsia="方正仿宋_GBK" w:cs="Times New Roman"/>
          <w:color w:val="auto"/>
          <w:spacing w:val="0"/>
          <w:sz w:val="32"/>
          <w:szCs w:val="32"/>
          <w:highlight w:val="none"/>
          <w:lang w:eastAsia="zh-CN"/>
        </w:rPr>
        <w:t>线范围内。</w:t>
      </w:r>
      <w:r>
        <w:rPr>
          <w:rFonts w:hint="eastAsia" w:ascii="Times New Roman" w:hAnsi="Times New Roman" w:eastAsia="方正仿宋_GBK" w:cs="Times New Roman"/>
          <w:color w:val="auto"/>
          <w:spacing w:val="0"/>
          <w:sz w:val="32"/>
          <w:szCs w:val="32"/>
          <w:highlight w:val="none"/>
          <w:lang w:eastAsia="zh-CN"/>
        </w:rPr>
        <w:t>符合城镇开发边界管控规则</w:t>
      </w:r>
      <w:r>
        <w:rPr>
          <w:rFonts w:hint="default" w:ascii="Times New Roman" w:hAnsi="Times New Roman" w:eastAsia="方正仿宋_GBK" w:cs="Times New Roman"/>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二、征收土地符合公共利益情况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olor w:val="000000" w:themeColor="text1"/>
          <w:sz w:val="32"/>
          <w:lang w:eastAsia="zh-CN"/>
          <w14:textFill>
            <w14:solidFill>
              <w14:schemeClr w14:val="tx1"/>
            </w14:solidFill>
          </w14:textFill>
        </w:rPr>
        <w:t>我区认为</w:t>
      </w:r>
      <w:r>
        <w:rPr>
          <w:rFonts w:hint="default" w:ascii="Times New Roman" w:hAnsi="Times New Roman" w:eastAsia="方正仿宋_GBK"/>
          <w:color w:val="000000" w:themeColor="text1"/>
          <w:sz w:val="32"/>
          <w:lang w:eastAsia="zh-CN"/>
          <w14:textFill>
            <w14:solidFill>
              <w14:schemeClr w14:val="tx1"/>
            </w14:solidFill>
          </w14:textFill>
        </w:rPr>
        <w:t>本次</w:t>
      </w:r>
      <w:r>
        <w:rPr>
          <w:rFonts w:hint="eastAsia" w:ascii="Times New Roman" w:hAnsi="Times New Roman" w:eastAsia="方正仿宋_GBK"/>
          <w:color w:val="000000" w:themeColor="text1"/>
          <w:sz w:val="32"/>
          <w:lang w:eastAsia="zh-CN"/>
          <w14:textFill>
            <w14:solidFill>
              <w14:schemeClr w14:val="tx1"/>
            </w14:solidFill>
          </w14:textFill>
        </w:rPr>
        <w:t>实施城市规划用地符合《土地管理法》第45条规定的公共利益情形。该用地</w:t>
      </w:r>
      <w:r>
        <w:rPr>
          <w:rFonts w:hint="default" w:ascii="Times New Roman" w:hAnsi="Times New Roman" w:eastAsia="方正仿宋_GBK"/>
          <w:color w:val="000000" w:themeColor="text1"/>
          <w:sz w:val="32"/>
          <w14:textFill>
            <w14:solidFill>
              <w14:schemeClr w14:val="tx1"/>
            </w14:solidFill>
          </w14:textFill>
        </w:rPr>
        <w:t>符合</w:t>
      </w:r>
      <w:r>
        <w:rPr>
          <w:rFonts w:hint="default" w:ascii="Times New Roman" w:hAnsi="Times New Roman" w:eastAsia="方正仿宋_GBK"/>
          <w:color w:val="000000" w:themeColor="text1"/>
          <w:sz w:val="32"/>
          <w:lang w:val="en-US" w:eastAsia="zh-CN"/>
          <w14:textFill>
            <w14:solidFill>
              <w14:schemeClr w14:val="tx1"/>
            </w14:solidFill>
          </w14:textFill>
        </w:rPr>
        <w:t>2021</w:t>
      </w:r>
      <w:r>
        <w:rPr>
          <w:rFonts w:hint="default" w:ascii="Times New Roman" w:hAnsi="Times New Roman" w:eastAsia="方正仿宋_GBK"/>
          <w:color w:val="000000" w:themeColor="text1"/>
          <w:sz w:val="32"/>
          <w14:textFill>
            <w14:solidFill>
              <w14:schemeClr w14:val="tx1"/>
            </w14:solidFill>
          </w14:textFill>
        </w:rPr>
        <w:t>年</w:t>
      </w:r>
      <w:r>
        <w:rPr>
          <w:rFonts w:hint="default" w:ascii="Times New Roman" w:hAnsi="Times New Roman" w:eastAsia="方正仿宋_GBK"/>
          <w:color w:val="000000" w:themeColor="text1"/>
          <w:sz w:val="32"/>
          <w:lang w:eastAsia="zh-CN"/>
          <w14:textFill>
            <w14:solidFill>
              <w14:schemeClr w14:val="tx1"/>
            </w14:solidFill>
          </w14:textFill>
        </w:rPr>
        <w:t>重庆市北碚区人民政府</w:t>
      </w:r>
      <w:r>
        <w:rPr>
          <w:rFonts w:hint="default" w:ascii="Times New Roman" w:hAnsi="Times New Roman" w:eastAsia="方正仿宋_GBK"/>
          <w:color w:val="000000" w:themeColor="text1"/>
          <w:sz w:val="32"/>
          <w14:textFill>
            <w14:solidFill>
              <w14:schemeClr w14:val="tx1"/>
            </w14:solidFill>
          </w14:textFill>
        </w:rPr>
        <w:t>批准的《重庆市北碚区人民政府关于印发重庆市北碚区国民经济和社会发展第十四个五年规划和二〇三五年远景目标纲要的通知》（北碚府发〔2021〕9号，项目见第</w:t>
      </w:r>
      <w:r>
        <w:rPr>
          <w:rFonts w:hint="eastAsia" w:ascii="Times New Roman" w:hAnsi="Times New Roman" w:eastAsia="方正仿宋_GBK"/>
          <w:color w:val="000000" w:themeColor="text1"/>
          <w:sz w:val="32"/>
          <w:lang w:val="en-US" w:eastAsia="zh-CN"/>
          <w14:textFill>
            <w14:solidFill>
              <w14:schemeClr w14:val="tx1"/>
            </w14:solidFill>
          </w14:textFill>
        </w:rPr>
        <w:t>26</w:t>
      </w:r>
      <w:r>
        <w:rPr>
          <w:rFonts w:hint="default" w:ascii="Times New Roman" w:hAnsi="Times New Roman" w:eastAsia="方正仿宋_GBK"/>
          <w:color w:val="000000" w:themeColor="text1"/>
          <w:sz w:val="32"/>
          <w14:textFill>
            <w14:solidFill>
              <w14:schemeClr w14:val="tx1"/>
            </w14:solidFill>
          </w14:textFill>
        </w:rPr>
        <w:t>页）</w:t>
      </w:r>
      <w:r>
        <w:rPr>
          <w:rFonts w:hint="eastAsia" w:ascii="Times New Roman" w:hAnsi="Times New Roman" w:eastAsia="方正仿宋_GBK" w:cs="Times New Roman"/>
          <w:color w:val="000000" w:themeColor="text1"/>
          <w:sz w:val="32"/>
          <w:lang w:eastAsia="zh-CN"/>
          <w14:textFill>
            <w14:solidFill>
              <w14:schemeClr w14:val="tx1"/>
            </w14:solidFill>
          </w14:textFill>
        </w:rPr>
        <w:t>。该批次用地</w:t>
      </w:r>
      <w:r>
        <w:rPr>
          <w:rFonts w:hint="eastAsia" w:ascii="Times New Roman" w:hAnsi="Times New Roman" w:eastAsia="方正仿宋_GBK" w:cs="Times New Roman"/>
          <w:sz w:val="32"/>
          <w:szCs w:val="32"/>
          <w:lang w:eastAsia="zh-CN"/>
        </w:rPr>
        <w:t>符合经批准的北碚区国土空间分区规划（</w:t>
      </w:r>
      <w:r>
        <w:rPr>
          <w:rFonts w:hint="eastAsia" w:ascii="Times New Roman" w:hAnsi="Times New Roman" w:eastAsia="方正仿宋_GBK" w:cs="Times New Roman"/>
          <w:sz w:val="32"/>
          <w:szCs w:val="32"/>
          <w:lang w:val="en-US" w:eastAsia="zh-CN"/>
        </w:rPr>
        <w:t>2021-2035年</w:t>
      </w:r>
      <w:r>
        <w:rPr>
          <w:rFonts w:hint="eastAsia" w:ascii="Times New Roman" w:hAnsi="Times New Roman" w:eastAsia="方正仿宋_GBK" w:cs="Times New Roman"/>
          <w:sz w:val="32"/>
          <w:szCs w:val="32"/>
          <w:lang w:eastAsia="zh-CN"/>
        </w:rPr>
        <w:t>）（渝府</w:t>
      </w:r>
      <w:r>
        <w:rPr>
          <w:rFonts w:hint="eastAsia" w:ascii="Times New Roman" w:hAnsi="Times New Roman" w:eastAsia="方正仿宋_GBK" w:cs="Times New Roman"/>
          <w:sz w:val="32"/>
          <w:szCs w:val="32"/>
          <w:lang w:val="en-US" w:eastAsia="zh-CN"/>
        </w:rPr>
        <w:t>〔2024〕29号</w:t>
      </w:r>
      <w:r>
        <w:rPr>
          <w:rFonts w:hint="eastAsia" w:ascii="Times New Roman" w:hAnsi="Times New Roman" w:eastAsia="方正仿宋_GBK" w:cs="Times New Roman"/>
          <w:sz w:val="32"/>
          <w:szCs w:val="32"/>
          <w:lang w:eastAsia="zh-CN"/>
        </w:rPr>
        <w:t>），不占用永久基本农田，不涉及占用自然保护区和生态保护红线，按照用地用海分类，</w:t>
      </w:r>
      <w:r>
        <w:rPr>
          <w:rFonts w:hint="default" w:ascii="Times New Roman" w:hAnsi="Times New Roman" w:eastAsia="方正仿宋_GBK" w:cs="Times New Roman"/>
          <w:color w:val="000000"/>
          <w:sz w:val="32"/>
          <w:szCs w:val="32"/>
          <w:highlight w:val="none"/>
        </w:rPr>
        <w:t>规划用途为</w:t>
      </w:r>
      <w:r>
        <w:rPr>
          <w:rFonts w:hint="eastAsia" w:ascii="Times New Roman" w:hAnsi="Times New Roman" w:eastAsia="方正仿宋_GBK" w:cs="Times New Roman"/>
          <w:color w:val="000000"/>
          <w:sz w:val="32"/>
          <w:szCs w:val="32"/>
          <w:highlight w:val="none"/>
          <w:lang w:eastAsia="zh-CN"/>
        </w:rPr>
        <w:t>工矿用地</w:t>
      </w:r>
      <w:r>
        <w:rPr>
          <w:rFonts w:hint="eastAsia" w:ascii="Times New Roman" w:hAnsi="Times New Roman" w:eastAsia="方正仿宋_GBK" w:cs="Times New Roman"/>
          <w:color w:val="000000"/>
          <w:sz w:val="32"/>
          <w:szCs w:val="32"/>
          <w:highlight w:val="none"/>
          <w:lang w:val="en-US" w:eastAsia="zh-CN"/>
        </w:rPr>
        <w:t>2.33公顷，交通运输用地1.0137公顷，绿地与开敞空间用地0.5405公顷</w:t>
      </w:r>
      <w:r>
        <w:rPr>
          <w:rFonts w:hint="default" w:ascii="Times New Roman" w:hAnsi="Times New Roman" w:eastAsia="方正仿宋_GBK"/>
          <w:color w:val="000000" w:themeColor="text1"/>
          <w:sz w:val="32"/>
          <w14:textFill>
            <w14:solidFill>
              <w14:schemeClr w14:val="tx1"/>
            </w14:solidFill>
          </w14:textFill>
        </w:rPr>
        <w:t>。</w:t>
      </w:r>
      <w:r>
        <w:rPr>
          <w:rFonts w:hint="eastAsia" w:ascii="Times New Roman" w:hAnsi="Times New Roman" w:eastAsia="方正仿宋_GBK"/>
          <w:color w:val="000000" w:themeColor="text1"/>
          <w:sz w:val="32"/>
          <w:lang w:eastAsia="zh-CN"/>
          <w14:textFill>
            <w14:solidFill>
              <w14:schemeClr w14:val="tx1"/>
            </w14:solidFill>
          </w14:textFill>
        </w:rPr>
        <w:t>已纳入重庆市北碚区人民政府批准的《重庆市</w:t>
      </w:r>
      <w:r>
        <w:rPr>
          <w:rFonts w:hint="eastAsia" w:ascii="Times New Roman" w:hAnsi="Times New Roman" w:eastAsia="方正仿宋_GBK"/>
          <w:color w:val="000000" w:themeColor="text1"/>
          <w:sz w:val="32"/>
          <w14:textFill>
            <w14:solidFill>
              <w14:schemeClr w14:val="tx1"/>
            </w14:solidFill>
          </w14:textFill>
        </w:rPr>
        <w:t>北碚区</w:t>
      </w:r>
      <w:r>
        <w:rPr>
          <w:rFonts w:hint="eastAsia" w:ascii="Times New Roman" w:hAnsi="Times New Roman" w:eastAsia="方正仿宋_GBK"/>
          <w:color w:val="000000" w:themeColor="text1"/>
          <w:sz w:val="32"/>
          <w:lang w:eastAsia="zh-CN"/>
          <w14:textFill>
            <w14:solidFill>
              <w14:schemeClr w14:val="tx1"/>
            </w14:solidFill>
          </w14:textFill>
        </w:rPr>
        <w:t>工业和信息化发展“十四五”规划》（</w:t>
      </w:r>
      <w:r>
        <w:rPr>
          <w:rFonts w:hint="eastAsia" w:ascii="Times New Roman" w:hAnsi="Times New Roman" w:eastAsia="方正仿宋_GBK"/>
          <w:color w:val="000000" w:themeColor="text1"/>
          <w:sz w:val="32"/>
          <w14:textFill>
            <w14:solidFill>
              <w14:schemeClr w14:val="tx1"/>
            </w14:solidFill>
          </w14:textFill>
        </w:rPr>
        <w:t>北碚府发</w:t>
      </w:r>
      <w:r>
        <w:rPr>
          <w:rFonts w:hint="default" w:ascii="Times New Roman" w:hAnsi="Times New Roman" w:eastAsia="方正仿宋_GBK"/>
          <w:color w:val="000000" w:themeColor="text1"/>
          <w:sz w:val="32"/>
          <w14:textFill>
            <w14:solidFill>
              <w14:schemeClr w14:val="tx1"/>
            </w14:solidFill>
          </w14:textFill>
        </w:rPr>
        <w:t>〔20</w:t>
      </w:r>
      <w:r>
        <w:rPr>
          <w:rFonts w:hint="eastAsia" w:ascii="Times New Roman" w:hAnsi="Times New Roman" w:eastAsia="方正仿宋_GBK"/>
          <w:color w:val="000000" w:themeColor="text1"/>
          <w:sz w:val="32"/>
          <w:lang w:val="en-US" w:eastAsia="zh-CN"/>
          <w14:textFill>
            <w14:solidFill>
              <w14:schemeClr w14:val="tx1"/>
            </w14:solidFill>
          </w14:textFill>
        </w:rPr>
        <w:t>21</w:t>
      </w:r>
      <w:r>
        <w:rPr>
          <w:rFonts w:hint="default" w:ascii="Times New Roman" w:hAnsi="Times New Roman" w:eastAsia="方正仿宋_GBK"/>
          <w:color w:val="000000" w:themeColor="text1"/>
          <w:sz w:val="32"/>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71</w:t>
      </w:r>
      <w:r>
        <w:rPr>
          <w:rFonts w:hint="default" w:ascii="Times New Roman" w:hAnsi="Times New Roman" w:eastAsia="方正仿宋_GBK"/>
          <w:color w:val="000000" w:themeColor="text1"/>
          <w:sz w:val="32"/>
          <w14:textFill>
            <w14:solidFill>
              <w14:schemeClr w14:val="tx1"/>
            </w14:solidFill>
          </w14:textFill>
        </w:rPr>
        <w:t>号</w:t>
      </w:r>
      <w:r>
        <w:rPr>
          <w:rFonts w:hint="eastAsia" w:ascii="Times New Roman" w:hAnsi="Times New Roman" w:eastAsia="方正仿宋_GBK"/>
          <w:color w:val="000000" w:themeColor="text1"/>
          <w:sz w:val="32"/>
          <w:lang w:eastAsia="zh-CN"/>
          <w14:textFill>
            <w14:solidFill>
              <w14:schemeClr w14:val="tx1"/>
            </w14:solidFill>
          </w14:textFill>
        </w:rPr>
        <w:t>，项目见第</w:t>
      </w:r>
      <w:r>
        <w:rPr>
          <w:rFonts w:hint="eastAsia" w:ascii="Times New Roman" w:hAnsi="Times New Roman" w:eastAsia="方正仿宋_GBK"/>
          <w:color w:val="000000" w:themeColor="text1"/>
          <w:sz w:val="32"/>
          <w:lang w:val="en-US" w:eastAsia="zh-CN"/>
          <w14:textFill>
            <w14:solidFill>
              <w14:schemeClr w14:val="tx1"/>
            </w14:solidFill>
          </w14:textFill>
        </w:rPr>
        <w:t>45页</w:t>
      </w:r>
      <w:r>
        <w:rPr>
          <w:rFonts w:hint="eastAsia" w:ascii="Times New Roman" w:hAnsi="Times New Roman" w:eastAsia="方正仿宋_GBK"/>
          <w:color w:val="000000" w:themeColor="text1"/>
          <w:sz w:val="32"/>
          <w:lang w:eastAsia="zh-CN"/>
          <w14:textFill>
            <w14:solidFill>
              <w14:schemeClr w14:val="tx1"/>
            </w14:solidFill>
          </w14:textFill>
        </w:rPr>
        <w:t>）</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lang w:eastAsia="zh-CN"/>
          <w14:textFill>
            <w14:solidFill>
              <w14:schemeClr w14:val="tx1"/>
            </w14:solidFill>
          </w14:textFill>
        </w:rPr>
        <w:t>该批次用地</w:t>
      </w:r>
      <w:r>
        <w:rPr>
          <w:rFonts w:hint="eastAsia" w:ascii="Times New Roman" w:hAnsi="Times New Roman" w:eastAsia="方正仿宋_GBK"/>
          <w:color w:val="000000" w:themeColor="text1"/>
          <w:sz w:val="32"/>
          <w:lang w:val="en-US" w:eastAsia="zh-CN"/>
          <w14:textFill>
            <w14:solidFill>
              <w14:schemeClr w14:val="tx1"/>
            </w14:solidFill>
          </w14:textFill>
        </w:rPr>
        <w:t>3.8842</w:t>
      </w:r>
      <w:r>
        <w:rPr>
          <w:rFonts w:hint="default" w:ascii="Times New Roman" w:hAnsi="Times New Roman" w:eastAsia="方正仿宋_GBK"/>
          <w:color w:val="000000" w:themeColor="text1"/>
          <w:sz w:val="32"/>
          <w:lang w:val="en-US" w:eastAsia="zh-CN"/>
          <w14:textFill>
            <w14:solidFill>
              <w14:schemeClr w14:val="tx1"/>
            </w14:solidFill>
          </w14:textFill>
        </w:rPr>
        <w:t>公顷</w:t>
      </w:r>
      <w:r>
        <w:rPr>
          <w:rFonts w:hint="eastAsia" w:ascii="Times New Roman" w:hAnsi="Times New Roman" w:eastAsia="方正仿宋_GBK"/>
          <w:color w:val="000000" w:themeColor="text1"/>
          <w:sz w:val="32"/>
          <w:lang w:val="en-US" w:eastAsia="zh-CN"/>
          <w14:textFill>
            <w14:solidFill>
              <w14:schemeClr w14:val="tx1"/>
            </w14:solidFill>
          </w14:textFill>
        </w:rPr>
        <w:t>符合</w:t>
      </w:r>
      <w:r>
        <w:rPr>
          <w:rFonts w:hint="default" w:ascii="Times New Roman" w:hAnsi="Times New Roman" w:eastAsia="方正仿宋_GBK"/>
          <w:color w:val="000000" w:themeColor="text1"/>
          <w:sz w:val="32"/>
          <w14:textFill>
            <w14:solidFill>
              <w14:schemeClr w14:val="tx1"/>
            </w14:solidFill>
          </w14:textFill>
        </w:rPr>
        <w:t>《土地管理法》第45条</w:t>
      </w:r>
      <w:r>
        <w:rPr>
          <w:rFonts w:ascii="Times New Roman" w:hAnsi="Times New Roman" w:eastAsia="方正仿宋_GBK" w:cs="Times New Roman"/>
          <w:color w:val="000000" w:themeColor="text1"/>
          <w:spacing w:val="0"/>
          <w:w w:val="100"/>
          <w:sz w:val="32"/>
          <w:szCs w:val="24"/>
          <w14:textFill>
            <w14:solidFill>
              <w14:schemeClr w14:val="tx1"/>
            </w14:solidFill>
          </w14:textFill>
        </w:rPr>
        <w:t>第（</w:t>
      </w:r>
      <w:r>
        <w:rPr>
          <w:rFonts w:hint="eastAsia" w:ascii="Times New Roman" w:hAnsi="Times New Roman" w:eastAsia="方正仿宋_GBK" w:cs="Times New Roman"/>
          <w:color w:val="000000" w:themeColor="text1"/>
          <w:spacing w:val="0"/>
          <w:w w:val="100"/>
          <w:sz w:val="32"/>
          <w:szCs w:val="24"/>
          <w:lang w:eastAsia="zh-CN"/>
          <w14:textFill>
            <w14:solidFill>
              <w14:schemeClr w14:val="tx1"/>
            </w14:solidFill>
          </w14:textFill>
        </w:rPr>
        <w:t>五</w:t>
      </w:r>
      <w:r>
        <w:rPr>
          <w:rFonts w:ascii="Times New Roman" w:hAnsi="Times New Roman" w:eastAsia="方正仿宋_GBK" w:cs="Times New Roman"/>
          <w:color w:val="000000" w:themeColor="text1"/>
          <w:spacing w:val="0"/>
          <w:w w:val="100"/>
          <w:sz w:val="32"/>
          <w:szCs w:val="24"/>
          <w14:textFill>
            <w14:solidFill>
              <w14:schemeClr w14:val="tx1"/>
            </w14:solidFill>
          </w14:textFill>
        </w:rPr>
        <w:t>）项</w:t>
      </w:r>
      <w:r>
        <w:rPr>
          <w:rFonts w:hint="default" w:ascii="Times New Roman" w:hAnsi="Times New Roman" w:eastAsia="方正仿宋_GBK"/>
          <w:color w:val="000000" w:themeColor="text1"/>
          <w:sz w:val="32"/>
          <w14:textFill>
            <w14:solidFill>
              <w14:schemeClr w14:val="tx1"/>
            </w14:solidFill>
          </w14:textFill>
        </w:rPr>
        <w:t>规定</w:t>
      </w:r>
      <w:r>
        <w:rPr>
          <w:rFonts w:hint="eastAsia" w:ascii="Times New Roman" w:hAnsi="Times New Roman" w:eastAsia="方正仿宋_GBK" w:cs="Times New Roman"/>
          <w:color w:val="000000" w:themeColor="text1"/>
          <w:sz w:val="32"/>
          <w:lang w:eastAsia="zh-CN"/>
          <w14:textFill>
            <w14:solidFill>
              <w14:schemeClr w14:val="tx1"/>
            </w14:solidFill>
          </w14:textFill>
        </w:rPr>
        <w:t>，</w:t>
      </w:r>
      <w:r>
        <w:rPr>
          <w:rFonts w:hint="default" w:ascii="Times New Roman" w:hAnsi="Times New Roman" w:eastAsia="方正仿宋_GBK"/>
          <w:color w:val="000000" w:themeColor="text1"/>
          <w:sz w:val="32"/>
          <w14:textFill>
            <w14:solidFill>
              <w14:schemeClr w14:val="tx1"/>
            </w14:solidFill>
          </w14:textFill>
        </w:rPr>
        <w:t>属于成片开发建设</w:t>
      </w:r>
      <w:r>
        <w:rPr>
          <w:rFonts w:hint="eastAsia" w:ascii="Times New Roman" w:hAnsi="Times New Roman" w:eastAsia="方正仿宋_GBK" w:cs="Times New Roman"/>
          <w:color w:val="000000" w:themeColor="text1"/>
          <w:sz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已纳入</w:t>
      </w:r>
      <w:r>
        <w:rPr>
          <w:rFonts w:hint="default" w:ascii="Times New Roman" w:hAnsi="Times New Roman" w:eastAsia="方正仿宋_GBK" w:cs="Times New Roman"/>
          <w:color w:val="000000" w:themeColor="text1"/>
          <w:sz w:val="32"/>
          <w:highlight w:val="none"/>
          <w14:textFill>
            <w14:solidFill>
              <w14:schemeClr w14:val="tx1"/>
            </w14:solidFill>
          </w14:textFill>
        </w:rPr>
        <w:t>《</w:t>
      </w:r>
      <w:r>
        <w:rPr>
          <w:rFonts w:hint="eastAsia" w:ascii="方正仿宋_GBK" w:hAnsi="方正仿宋_GBK" w:eastAsia="方正仿宋_GBK"/>
          <w:color w:val="000000" w:themeColor="text1"/>
          <w:sz w:val="32"/>
          <w:highlight w:val="none"/>
          <w:lang w:eastAsia="zh-CN"/>
          <w14:textFill>
            <w14:solidFill>
              <w14:schemeClr w14:val="tx1"/>
            </w14:solidFill>
          </w14:textFill>
        </w:rPr>
        <w:t>重庆市北碚区</w:t>
      </w:r>
      <w:r>
        <w:rPr>
          <w:rFonts w:hint="default" w:ascii="方正仿宋_GBK" w:hAnsi="方正仿宋_GBK" w:eastAsia="方正仿宋_GBK"/>
          <w:color w:val="000000" w:themeColor="text1"/>
          <w:sz w:val="32"/>
          <w:highlight w:val="none"/>
          <w14:textFill>
            <w14:solidFill>
              <w14:schemeClr w14:val="tx1"/>
            </w14:solidFill>
          </w14:textFill>
        </w:rPr>
        <w:t>国民经济和社会发展年度计划</w:t>
      </w:r>
      <w:r>
        <w:rPr>
          <w:rFonts w:hint="default" w:ascii="Times New Roman" w:hAnsi="Times New Roman" w:eastAsia="方正仿宋_GBK" w:cs="Times New Roman"/>
          <w:color w:val="000000" w:themeColor="text1"/>
          <w:sz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w:t>
      </w:r>
      <w:r>
        <w:rPr>
          <w:rFonts w:hint="default" w:ascii="Times New Roman" w:hAnsi="Times New Roman" w:eastAsia="方正仿宋_GBK"/>
          <w:color w:val="000000" w:themeColor="text1"/>
          <w:sz w:val="32"/>
          <w14:textFill>
            <w14:solidFill>
              <w14:schemeClr w14:val="tx1"/>
            </w14:solidFill>
          </w14:textFill>
        </w:rPr>
        <w:t>因</w:t>
      </w:r>
      <w:r>
        <w:rPr>
          <w:rFonts w:hint="default" w:ascii="Times New Roman" w:hAnsi="Times New Roman" w:eastAsia="方正仿宋_GBK" w:cs="Times New Roman"/>
          <w:color w:val="000000" w:themeColor="text1"/>
          <w:sz w:val="32"/>
          <w:lang w:eastAsia="zh-CN"/>
          <w14:textFill>
            <w14:solidFill>
              <w14:schemeClr w14:val="tx1"/>
            </w14:solidFill>
          </w14:textFill>
        </w:rPr>
        <w:t>我区</w:t>
      </w:r>
      <w:r>
        <w:rPr>
          <w:rFonts w:hint="eastAsia" w:ascii="Times New Roman" w:hAnsi="Times New Roman" w:eastAsia="方正仿宋_GBK" w:cs="Times New Roman"/>
          <w:color w:val="000000" w:themeColor="text1"/>
          <w:sz w:val="32"/>
          <w:lang w:eastAsia="zh-CN"/>
          <w14:textFill>
            <w14:solidFill>
              <w14:schemeClr w14:val="tx1"/>
            </w14:solidFill>
          </w14:textFill>
        </w:rPr>
        <w:t>城市建设</w:t>
      </w:r>
      <w:r>
        <w:rPr>
          <w:rFonts w:hint="default" w:ascii="Times New Roman" w:hAnsi="Times New Roman" w:eastAsia="方正仿宋_GBK"/>
          <w:color w:val="000000" w:themeColor="text1"/>
          <w:sz w:val="32"/>
          <w14:textFill>
            <w14:solidFill>
              <w14:schemeClr w14:val="tx1"/>
            </w14:solidFill>
          </w14:textFill>
        </w:rPr>
        <w:t>需要，确需征收农民集体所有土地。</w:t>
      </w:r>
      <w:r>
        <w:rPr>
          <w:rFonts w:hint="eastAsia" w:ascii="Times New Roman" w:hAnsi="Times New Roman" w:eastAsia="方正仿宋_GBK"/>
          <w:color w:val="auto"/>
          <w:sz w:val="32"/>
          <w:lang w:eastAsia="zh-CN"/>
        </w:rPr>
        <w:t>市政府已批准《北碚区</w:t>
      </w:r>
      <w:r>
        <w:rPr>
          <w:rFonts w:hint="eastAsia" w:ascii="Times New Roman" w:hAnsi="Times New Roman" w:eastAsia="方正仿宋_GBK"/>
          <w:color w:val="auto"/>
          <w:sz w:val="32"/>
          <w:lang w:val="en-US" w:eastAsia="zh-CN"/>
        </w:rPr>
        <w:t>2023年土地征收成片开发方案</w:t>
      </w:r>
      <w:r>
        <w:rPr>
          <w:rFonts w:hint="eastAsia" w:ascii="Times New Roman" w:hAnsi="Times New Roman" w:eastAsia="方正仿宋_GBK"/>
          <w:color w:val="auto"/>
          <w:sz w:val="32"/>
          <w:lang w:eastAsia="zh-CN"/>
        </w:rPr>
        <w:t>》（渝府地</w:t>
      </w:r>
      <w:r>
        <w:rPr>
          <w:rFonts w:hint="default" w:ascii="Times New Roman" w:hAnsi="Times New Roman" w:eastAsia="方正仿宋_GBK"/>
          <w:color w:val="auto"/>
          <w:sz w:val="32"/>
        </w:rPr>
        <w:t>〔202</w:t>
      </w:r>
      <w:r>
        <w:rPr>
          <w:rFonts w:hint="eastAsia" w:ascii="Times New Roman" w:hAnsi="Times New Roman" w:eastAsia="方正仿宋_GBK"/>
          <w:color w:val="auto"/>
          <w:sz w:val="32"/>
          <w:lang w:val="en-US" w:eastAsia="zh-CN"/>
        </w:rPr>
        <w:t>3</w:t>
      </w:r>
      <w:r>
        <w:rPr>
          <w:rFonts w:hint="default" w:ascii="Times New Roman" w:hAnsi="Times New Roman" w:eastAsia="方正仿宋_GBK"/>
          <w:color w:val="auto"/>
          <w:sz w:val="32"/>
        </w:rPr>
        <w:t>〕</w:t>
      </w:r>
      <w:r>
        <w:rPr>
          <w:rFonts w:hint="eastAsia" w:ascii="Times New Roman" w:hAnsi="Times New Roman" w:eastAsia="方正仿宋_GBK"/>
          <w:color w:val="auto"/>
          <w:sz w:val="32"/>
          <w:lang w:val="en-US" w:eastAsia="zh-CN"/>
        </w:rPr>
        <w:t>88</w:t>
      </w:r>
      <w:r>
        <w:rPr>
          <w:rFonts w:hint="default" w:ascii="Times New Roman" w:hAnsi="Times New Roman" w:eastAsia="方正仿宋_GBK"/>
          <w:color w:val="auto"/>
          <w:sz w:val="32"/>
        </w:rPr>
        <w:t>号</w:t>
      </w:r>
      <w:r>
        <w:rPr>
          <w:rFonts w:hint="eastAsia" w:ascii="Times New Roman" w:hAnsi="Times New Roman" w:eastAsia="方正仿宋_GBK"/>
          <w:color w:val="auto"/>
          <w:sz w:val="32"/>
          <w:lang w:eastAsia="zh-CN"/>
        </w:rPr>
        <w:t>）和《北碚区</w:t>
      </w:r>
      <w:r>
        <w:rPr>
          <w:rFonts w:hint="eastAsia" w:ascii="Times New Roman" w:hAnsi="Times New Roman" w:eastAsia="方正仿宋_GBK"/>
          <w:color w:val="auto"/>
          <w:sz w:val="32"/>
          <w:lang w:val="en-US" w:eastAsia="zh-CN"/>
        </w:rPr>
        <w:t>土地征收成片开发方案（2024年）</w:t>
      </w:r>
      <w:r>
        <w:rPr>
          <w:rFonts w:hint="eastAsia" w:ascii="Times New Roman" w:hAnsi="Times New Roman" w:eastAsia="方正仿宋_GBK"/>
          <w:color w:val="auto"/>
          <w:sz w:val="32"/>
          <w:lang w:eastAsia="zh-CN"/>
        </w:rPr>
        <w:t>》（渝府地</w:t>
      </w:r>
      <w:r>
        <w:rPr>
          <w:rFonts w:hint="default" w:ascii="Times New Roman" w:hAnsi="Times New Roman" w:eastAsia="方正仿宋_GBK"/>
          <w:color w:val="auto"/>
          <w:sz w:val="32"/>
        </w:rPr>
        <w:t>〔202</w:t>
      </w:r>
      <w:r>
        <w:rPr>
          <w:rFonts w:hint="eastAsia" w:ascii="Times New Roman" w:hAnsi="Times New Roman" w:eastAsia="方正仿宋_GBK"/>
          <w:color w:val="auto"/>
          <w:sz w:val="32"/>
          <w:lang w:val="en-US" w:eastAsia="zh-CN"/>
        </w:rPr>
        <w:t>4</w:t>
      </w:r>
      <w:r>
        <w:rPr>
          <w:rFonts w:hint="default" w:ascii="Times New Roman" w:hAnsi="Times New Roman" w:eastAsia="方正仿宋_GBK"/>
          <w:color w:val="auto"/>
          <w:sz w:val="32"/>
        </w:rPr>
        <w:t>〕</w:t>
      </w:r>
      <w:r>
        <w:rPr>
          <w:rFonts w:hint="eastAsia" w:ascii="Times New Roman" w:hAnsi="Times New Roman" w:eastAsia="方正仿宋_GBK"/>
          <w:color w:val="auto"/>
          <w:sz w:val="32"/>
          <w:lang w:val="en-US" w:eastAsia="zh-CN"/>
        </w:rPr>
        <w:t>786</w:t>
      </w:r>
      <w:r>
        <w:rPr>
          <w:rFonts w:hint="default" w:ascii="Times New Roman" w:hAnsi="Times New Roman" w:eastAsia="方正仿宋_GBK"/>
          <w:color w:val="auto"/>
          <w:sz w:val="32"/>
        </w:rPr>
        <w:t>号</w:t>
      </w:r>
      <w:r>
        <w:rPr>
          <w:rFonts w:hint="eastAsia" w:ascii="Times New Roman" w:hAnsi="Times New Roman" w:eastAsia="方正仿宋_GBK"/>
          <w:color w:val="auto"/>
          <w:sz w:val="32"/>
          <w:lang w:eastAsia="zh-CN"/>
        </w:rPr>
        <w:t>）</w:t>
      </w:r>
      <w:r>
        <w:rPr>
          <w:rFonts w:hint="eastAsia" w:ascii="Times New Roman" w:hAnsi="Times New Roman" w:eastAsia="方正仿宋_GBK"/>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三、征地前期工作完成情况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已按规定对拟征收土地依法履行了征收土地前期程序</w:t>
      </w:r>
      <w:r>
        <w:rPr>
          <w:rFonts w:hint="eastAsia" w:ascii="Times New Roman" w:hAnsi="Times New Roman" w:eastAsia="方正仿宋_GBK"/>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（一）征收土地预公告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已按规定于</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highlight w:val="none"/>
          <w14:textFill>
            <w14:solidFill>
              <w14:schemeClr w14:val="tx1"/>
            </w14:solidFill>
          </w14:textFill>
        </w:rPr>
        <w:t>月</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21</w:t>
      </w:r>
      <w:r>
        <w:rPr>
          <w:rFonts w:hint="default" w:ascii="Times New Roman" w:hAnsi="Times New Roman" w:eastAsia="方正仿宋_GBK" w:cs="Times New Roman"/>
          <w:color w:val="000000" w:themeColor="text1"/>
          <w:sz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highlight w:val="none"/>
          <w14:textFill>
            <w14:solidFill>
              <w14:schemeClr w14:val="tx1"/>
            </w14:solidFill>
          </w14:textFill>
        </w:rPr>
        <w:t>月</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（共计</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11个工作日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）在拟</w:t>
      </w:r>
      <w:r>
        <w:rPr>
          <w:rFonts w:hint="default" w:ascii="Times New Roman" w:hAnsi="Times New Roman" w:eastAsia="方正仿宋_GBK"/>
          <w:color w:val="000000" w:themeColor="text1"/>
          <w:sz w:val="32"/>
          <w14:textFill>
            <w14:solidFill>
              <w14:schemeClr w14:val="tx1"/>
            </w14:solidFill>
          </w14:textFill>
        </w:rPr>
        <w:t>征收土地所在地的</w:t>
      </w:r>
      <w:r>
        <w:rPr>
          <w:rFonts w:hint="eastAsia" w:ascii="Times New Roman" w:hAnsi="Times New Roman" w:eastAsia="方正仿宋_GBK" w:cs="Times New Roman"/>
          <w:color w:val="000000" w:themeColor="text1"/>
          <w:sz w:val="32"/>
          <w:lang w:eastAsia="zh-CN"/>
          <w14:textFill>
            <w14:solidFill>
              <w14:schemeClr w14:val="tx1"/>
            </w14:solidFill>
          </w14:textFill>
        </w:rPr>
        <w:t>街道</w:t>
      </w:r>
      <w:r>
        <w:rPr>
          <w:rFonts w:hint="default" w:ascii="Times New Roman" w:hAnsi="Times New Roman" w:eastAsia="方正仿宋_GBK"/>
          <w:color w:val="000000" w:themeColor="text1"/>
          <w:sz w:val="32"/>
          <w14:textFill>
            <w14:solidFill>
              <w14:schemeClr w14:val="tx1"/>
            </w14:solidFill>
          </w14:textFill>
        </w:rPr>
        <w:t>和村、村民小组通</w:t>
      </w:r>
      <w:r>
        <w:rPr>
          <w:rFonts w:hint="default" w:ascii="Times New Roman" w:hAnsi="Times New Roman" w:eastAsia="方正仿宋_GBK"/>
          <w:color w:val="000000" w:themeColor="text1"/>
          <w:sz w:val="32"/>
          <w:highlight w:val="none"/>
          <w14:textFill>
            <w14:solidFill>
              <w14:schemeClr w14:val="tx1"/>
            </w14:solidFill>
          </w14:textFill>
        </w:rPr>
        <w:t>在</w:t>
      </w:r>
      <w:r>
        <w:rPr>
          <w:rFonts w:hint="default" w:ascii="Times New Roman" w:hAnsi="Times New Roman" w:eastAsia="方正仿宋_GBK"/>
          <w:color w:val="000000" w:themeColor="text1"/>
          <w:sz w:val="32"/>
          <w14:textFill>
            <w14:solidFill>
              <w14:schemeClr w14:val="tx1"/>
            </w14:solidFill>
          </w14:textFill>
        </w:rPr>
        <w:t>村公示栏</w:t>
      </w:r>
      <w:r>
        <w:rPr>
          <w:rFonts w:hint="default" w:ascii="Times New Roman" w:hAnsi="Times New Roman" w:eastAsia="方正仿宋_GBK" w:cs="Times New Roman"/>
          <w:color w:val="000000" w:themeColor="text1"/>
          <w:sz w:val="32"/>
          <w:lang w:eastAsia="zh-CN"/>
          <w14:textFill>
            <w14:solidFill>
              <w14:schemeClr w14:val="tx1"/>
            </w14:solidFill>
          </w14:textFill>
        </w:rPr>
        <w:t>方</w:t>
      </w:r>
      <w:r>
        <w:rPr>
          <w:rFonts w:hint="default" w:ascii="Times New Roman" w:hAnsi="Times New Roman" w:eastAsia="方正仿宋_GBK"/>
          <w:color w:val="000000" w:themeColor="text1"/>
          <w:sz w:val="32"/>
          <w14:textFill>
            <w14:solidFill>
              <w14:schemeClr w14:val="tx1"/>
            </w14:solidFill>
          </w14:textFill>
        </w:rPr>
        <w:t>式发布了拟征收土地预公告。公告内容包括征收土地范围、征收目的、开展土地现状调查的安排等内容。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（二）土地现状调查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按规定完成了土地现状调查，已查明拟征收土地的位置、权属、地类、面积，以及农村村民住宅、其他地上附着物和青苗等的权属、种类、数量等情况，填写了相关调查确认表，并由所有权人、使用权人签字确认</w:t>
      </w:r>
      <w:r>
        <w:rPr>
          <w:rFonts w:hint="default" w:ascii="Times New Roman" w:hAnsi="Times New Roman" w:eastAsia="方正仿宋_GBK" w:cs="Times New Roman"/>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 xml:space="preserve">（三）社会稳定风险评估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按规定完成了社会稳定风险评估，</w:t>
      </w:r>
      <w:r>
        <w:rPr>
          <w:rFonts w:hint="default" w:ascii="Times New Roman" w:hAnsi="Times New Roman" w:eastAsia="方正仿宋_GBK"/>
          <w:color w:val="000000" w:themeColor="text1"/>
          <w:sz w:val="32"/>
          <w:lang w:eastAsia="zh-CN"/>
          <w14:textFill>
            <w14:solidFill>
              <w14:schemeClr w14:val="tx1"/>
            </w14:solidFill>
          </w14:textFill>
        </w:rPr>
        <w:t>重庆市北碚区信访办公室</w:t>
      </w:r>
      <w:r>
        <w:rPr>
          <w:rFonts w:hint="default" w:ascii="Times New Roman" w:hAnsi="Times New Roman" w:eastAsia="方正仿宋_GBK"/>
          <w:color w:val="000000" w:themeColor="text1"/>
          <w:sz w:val="32"/>
          <w14:textFill>
            <w14:solidFill>
              <w14:schemeClr w14:val="tx1"/>
            </w14:solidFill>
          </w14:textFill>
        </w:rPr>
        <w:t>于</w:t>
      </w:r>
      <w:r>
        <w:rPr>
          <w:rFonts w:hint="default" w:ascii="Times New Roman" w:hAnsi="Times New Roman" w:eastAsia="方正仿宋_GBK"/>
          <w:color w:val="000000" w:themeColor="text1"/>
          <w:sz w:val="32"/>
          <w:lang w:eastAsia="zh-CN"/>
          <w14:textFill>
            <w14:solidFill>
              <w14:schemeClr w14:val="tx1"/>
            </w14:solidFill>
          </w14:textFill>
        </w:rPr>
        <w:t>2</w:t>
      </w:r>
      <w:r>
        <w:rPr>
          <w:rFonts w:hint="default" w:ascii="Times New Roman" w:hAnsi="Times New Roman" w:eastAsia="方正仿宋_GBK"/>
          <w:color w:val="000000" w:themeColor="text1"/>
          <w:sz w:val="32"/>
          <w:lang w:val="en-US" w:eastAsia="zh-CN"/>
          <w14:textFill>
            <w14:solidFill>
              <w14:schemeClr w14:val="tx1"/>
            </w14:solidFill>
          </w14:textFill>
        </w:rPr>
        <w:t>02</w:t>
      </w:r>
      <w:r>
        <w:rPr>
          <w:rFonts w:hint="eastAsia" w:ascii="Times New Roman" w:hAnsi="Times New Roman" w:eastAsia="方正仿宋_GBK"/>
          <w:color w:val="000000" w:themeColor="text1"/>
          <w:sz w:val="32"/>
          <w:lang w:val="en-US" w:eastAsia="zh-CN"/>
          <w14:textFill>
            <w14:solidFill>
              <w14:schemeClr w14:val="tx1"/>
            </w14:solidFill>
          </w14:textFill>
        </w:rPr>
        <w:t>4</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olor w:val="000000" w:themeColor="text1"/>
          <w:sz w:val="32"/>
          <w:lang w:val="en-US" w:eastAsia="zh-CN"/>
          <w14:textFill>
            <w14:solidFill>
              <w14:schemeClr w14:val="tx1"/>
            </w14:solidFill>
          </w14:textFill>
        </w:rPr>
        <w:t>12</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olor w:val="000000" w:themeColor="text1"/>
          <w:sz w:val="32"/>
          <w:lang w:val="en-US" w:eastAsia="zh-CN"/>
          <w14:textFill>
            <w14:solidFill>
              <w14:schemeClr w14:val="tx1"/>
            </w14:solidFill>
          </w14:textFill>
        </w:rPr>
        <w:t>23</w:t>
      </w:r>
      <w:r>
        <w:rPr>
          <w:rFonts w:hint="default" w:ascii="Times New Roman" w:hAnsi="Times New Roman" w:eastAsia="方正仿宋_GBK"/>
          <w:color w:val="000000" w:themeColor="text1"/>
          <w:sz w:val="32"/>
          <w14:textFill>
            <w14:solidFill>
              <w14:schemeClr w14:val="tx1"/>
            </w14:solidFill>
          </w14:textFill>
        </w:rPr>
        <w:t>日</w:t>
      </w:r>
      <w:r>
        <w:rPr>
          <w:rFonts w:hint="eastAsia" w:ascii="Times New Roman" w:hAnsi="Times New Roman" w:eastAsia="方正仿宋_GBK"/>
          <w:color w:val="000000" w:themeColor="text1"/>
          <w:sz w:val="32"/>
          <w:lang w:eastAsia="zh-CN"/>
          <w14:textFill>
            <w14:solidFill>
              <w14:schemeClr w14:val="tx1"/>
            </w14:solidFill>
          </w14:textFill>
        </w:rPr>
        <w:t>备案了</w:t>
      </w:r>
      <w:r>
        <w:rPr>
          <w:rFonts w:hint="default" w:ascii="Times New Roman" w:hAnsi="Times New Roman" w:eastAsia="方正仿宋_GBK"/>
          <w:color w:val="000000" w:themeColor="text1"/>
          <w:sz w:val="32"/>
          <w14:textFill>
            <w14:solidFill>
              <w14:schemeClr w14:val="tx1"/>
            </w14:solidFill>
          </w14:textFill>
        </w:rPr>
        <w:t>土地征收</w:t>
      </w:r>
      <w:r>
        <w:rPr>
          <w:rFonts w:hint="default" w:ascii="Times New Roman" w:hAnsi="Times New Roman" w:eastAsia="方正仿宋_GBK"/>
          <w:color w:val="000000" w:themeColor="text1"/>
          <w:sz w:val="32"/>
          <w:lang w:eastAsia="zh-CN"/>
          <w14:textFill>
            <w14:solidFill>
              <w14:schemeClr w14:val="tx1"/>
            </w14:solidFill>
          </w14:textFill>
        </w:rPr>
        <w:t>项目</w:t>
      </w:r>
      <w:r>
        <w:rPr>
          <w:rFonts w:hint="default" w:ascii="Times New Roman" w:hAnsi="Times New Roman" w:eastAsia="方正仿宋_GBK"/>
          <w:color w:val="000000" w:themeColor="text1"/>
          <w:sz w:val="32"/>
          <w14:textFill>
            <w14:solidFill>
              <w14:schemeClr w14:val="tx1"/>
            </w14:solidFill>
          </w14:textFill>
        </w:rPr>
        <w:t>社会稳定风险评估</w:t>
      </w:r>
      <w:r>
        <w:rPr>
          <w:rFonts w:hint="eastAsia" w:ascii="Times New Roman" w:hAnsi="Times New Roman" w:eastAsia="方正仿宋_GBK"/>
          <w:color w:val="000000" w:themeColor="text1"/>
          <w:sz w:val="32"/>
          <w:lang w:eastAsia="zh-CN"/>
          <w14:textFill>
            <w14:solidFill>
              <w14:schemeClr w14:val="tx1"/>
            </w14:solidFill>
          </w14:textFill>
        </w:rPr>
        <w:t>报告</w:t>
      </w:r>
      <w:r>
        <w:rPr>
          <w:rFonts w:hint="default" w:ascii="Times New Roman" w:hAnsi="Times New Roman" w:eastAsia="方正仿宋_GBK"/>
          <w:color w:val="000000" w:themeColor="text1"/>
          <w:sz w:val="32"/>
          <w14:textFill>
            <w14:solidFill>
              <w14:schemeClr w14:val="tx1"/>
            </w14:solidFill>
          </w14:textFill>
        </w:rPr>
        <w:t>，经评估风险等级为低风险</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确定了4个风险类型，分别为：合法性、合理性、可行性、可控性</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拟采取以下</w:t>
      </w:r>
      <w:r>
        <w:rPr>
          <w:rFonts w:hint="default" w:ascii="Times New Roman" w:hAnsi="Times New Roman" w:eastAsia="方正仿宋_GBK"/>
          <w:color w:val="000000" w:themeColor="text1"/>
          <w:sz w:val="32"/>
          <w:lang w:val="en-US" w:eastAsia="zh-CN"/>
          <w14:textFill>
            <w14:solidFill>
              <w14:schemeClr w14:val="tx1"/>
            </w14:solidFill>
          </w14:textFill>
        </w:rPr>
        <w:t>风险应对措施和处置预案</w:t>
      </w:r>
      <w:r>
        <w:rPr>
          <w:rFonts w:hint="eastAsia" w:ascii="Times New Roman" w:hAnsi="Times New Roman" w:eastAsia="方正仿宋_GBK"/>
          <w:color w:val="000000" w:themeColor="text1"/>
          <w:sz w:val="32"/>
          <w:lang w:val="en-US" w:eastAsia="zh-CN"/>
          <w14:textFill>
            <w14:solidFill>
              <w14:schemeClr w14:val="tx1"/>
            </w14:solidFill>
          </w14:textFill>
        </w:rPr>
        <w:t>：一是确保补偿标准、安置途径、社保方案等内容符合土地征收政策规定和要求，征收流程符合规定申报程序，审批主体和内容符合法律法规规定。二是确保土地征收符合规划及公共利益需求，有利于改善居民生活条件，带动地方经济发展；相关补偿安置方案广泛征求群众意见，征收政策公平、公正、公开。三是成立工作专班，加强政策法规宣传解释工作，摸排重点人员名单，开展针对性疏导工作；加强对补偿资金、资产合法使用的监管，确保资金切实到位。四是制定社会稳定风险应急预案，实施风险动态评估、加强舆情、突发情况等风险预警，建立健全应急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（四）征地补偿安置公告及听证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组织</w:t>
      </w:r>
      <w:r>
        <w:rPr>
          <w:rFonts w:hint="default" w:ascii="Times New Roman" w:hAnsi="Times New Roman" w:eastAsia="方正仿宋_GBK"/>
          <w:color w:val="000000" w:themeColor="text1"/>
          <w:sz w:val="32"/>
          <w:lang w:val="en-US" w:eastAsia="zh-CN"/>
          <w14:textFill>
            <w14:solidFill>
              <w14:schemeClr w14:val="tx1"/>
            </w14:solidFill>
          </w14:textFill>
        </w:rPr>
        <w:t>规划</w:t>
      </w:r>
      <w:r>
        <w:rPr>
          <w:rFonts w:hint="default" w:ascii="Times New Roman" w:hAnsi="Times New Roman" w:eastAsia="方正仿宋_GBK"/>
          <w:color w:val="000000" w:themeColor="text1"/>
          <w:sz w:val="32"/>
          <w14:textFill>
            <w14:solidFill>
              <w14:schemeClr w14:val="tx1"/>
            </w14:solidFill>
          </w14:textFill>
        </w:rPr>
        <w:t>自然资源、财政、农业农村、人力资源和社会保障等部门拟定了征地补偿安置方案，并于</w:t>
      </w:r>
      <w:r>
        <w:rPr>
          <w:rFonts w:hint="default" w:ascii="Times New Roman" w:hAnsi="Times New Roman" w:eastAsia="方正仿宋_GBK" w:cs="Times New Roman"/>
          <w:color w:val="000000" w:themeColor="text1"/>
          <w:sz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4</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11</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27</w:t>
      </w:r>
      <w:r>
        <w:rPr>
          <w:rFonts w:hint="default" w:ascii="Times New Roman" w:hAnsi="Times New Roman" w:eastAsia="方正仿宋_GBK"/>
          <w:color w:val="000000" w:themeColor="text1"/>
          <w:sz w:val="32"/>
          <w14:textFill>
            <w14:solidFill>
              <w14:schemeClr w14:val="tx1"/>
            </w14:solidFill>
          </w14:textFill>
        </w:rPr>
        <w:t>日</w:t>
      </w:r>
      <w:r>
        <w:rPr>
          <w:rFonts w:hint="default" w:ascii="Times New Roman" w:hAnsi="Times New Roman" w:eastAsia="方正仿宋_GBK" w:cs="Times New Roman"/>
          <w:color w:val="000000" w:themeColor="text1"/>
          <w:sz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4</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12</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27</w:t>
      </w:r>
      <w:r>
        <w:rPr>
          <w:rFonts w:hint="default" w:ascii="Times New Roman" w:hAnsi="Times New Roman" w:eastAsia="方正仿宋_GBK"/>
          <w:color w:val="000000" w:themeColor="text1"/>
          <w:sz w:val="32"/>
          <w14:textFill>
            <w14:solidFill>
              <w14:schemeClr w14:val="tx1"/>
            </w14:solidFill>
          </w14:textFill>
        </w:rPr>
        <w:t>日在拟征收土地所在的</w:t>
      </w:r>
      <w:r>
        <w:rPr>
          <w:rFonts w:hint="eastAsia" w:ascii="Times New Roman" w:hAnsi="Times New Roman" w:eastAsia="方正仿宋_GBK" w:cs="Times New Roman"/>
          <w:color w:val="000000" w:themeColor="text1"/>
          <w:sz w:val="32"/>
          <w:lang w:eastAsia="zh-CN"/>
          <w14:textFill>
            <w14:solidFill>
              <w14:schemeClr w14:val="tx1"/>
            </w14:solidFill>
          </w14:textFill>
        </w:rPr>
        <w:t>街道</w:t>
      </w:r>
      <w:r>
        <w:rPr>
          <w:rFonts w:hint="default" w:ascii="Times New Roman" w:hAnsi="Times New Roman" w:eastAsia="方正仿宋_GBK"/>
          <w:color w:val="000000" w:themeColor="text1"/>
          <w:sz w:val="32"/>
          <w14:textFill>
            <w14:solidFill>
              <w14:schemeClr w14:val="tx1"/>
            </w14:solidFill>
          </w14:textFill>
        </w:rPr>
        <w:t>和村、村民小组通过村公示栏方式发布了征地补偿安置</w:t>
      </w:r>
      <w:r>
        <w:rPr>
          <w:rFonts w:hint="eastAsia" w:ascii="Times New Roman" w:hAnsi="Times New Roman" w:eastAsia="方正仿宋_GBK"/>
          <w:color w:val="000000" w:themeColor="text1"/>
          <w:sz w:val="32"/>
          <w:lang w:eastAsia="zh-CN"/>
          <w14:textFill>
            <w14:solidFill>
              <w14:schemeClr w14:val="tx1"/>
            </w14:solidFill>
          </w14:textFill>
        </w:rPr>
        <w:t>方案</w:t>
      </w:r>
      <w:r>
        <w:rPr>
          <w:rFonts w:hint="default" w:ascii="Times New Roman" w:hAnsi="Times New Roman" w:eastAsia="方正仿宋_GBK"/>
          <w:color w:val="000000" w:themeColor="text1"/>
          <w:sz w:val="32"/>
          <w14:textFill>
            <w14:solidFill>
              <w14:schemeClr w14:val="tx1"/>
            </w14:solidFill>
          </w14:textFill>
        </w:rPr>
        <w:t>公告</w:t>
      </w:r>
      <w:r>
        <w:rPr>
          <w:rFonts w:hint="eastAsia" w:ascii="Times New Roman" w:hAnsi="Times New Roman" w:eastAsia="方正仿宋_GBK"/>
          <w:color w:val="000000" w:themeColor="text1"/>
          <w:sz w:val="32"/>
          <w:lang w:eastAsia="zh-CN"/>
          <w14:textFill>
            <w14:solidFill>
              <w14:schemeClr w14:val="tx1"/>
            </w14:solidFill>
          </w14:textFill>
        </w:rPr>
        <w:t>（北碚府征地方案公告〔2024〕</w:t>
      </w:r>
      <w:r>
        <w:rPr>
          <w:rFonts w:hint="eastAsia" w:ascii="Times New Roman" w:hAnsi="Times New Roman" w:eastAsia="方正仿宋_GBK"/>
          <w:color w:val="000000" w:themeColor="text1"/>
          <w:sz w:val="32"/>
          <w:lang w:val="en-US" w:eastAsia="zh-CN"/>
          <w14:textFill>
            <w14:solidFill>
              <w14:schemeClr w14:val="tx1"/>
            </w14:solidFill>
          </w14:textFill>
        </w:rPr>
        <w:t>7</w:t>
      </w:r>
      <w:r>
        <w:rPr>
          <w:rFonts w:hint="eastAsia" w:ascii="Times New Roman" w:hAnsi="Times New Roman" w:eastAsia="方正仿宋_GBK"/>
          <w:color w:val="000000" w:themeColor="text1"/>
          <w:sz w:val="32"/>
          <w:lang w:eastAsia="zh-CN"/>
          <w14:textFill>
            <w14:solidFill>
              <w14:schemeClr w14:val="tx1"/>
            </w14:solidFill>
          </w14:textFill>
        </w:rPr>
        <w:t>号）</w:t>
      </w:r>
      <w:r>
        <w:rPr>
          <w:rFonts w:hint="default" w:ascii="Times New Roman" w:hAnsi="Times New Roman" w:eastAsia="方正仿宋_GBK"/>
          <w:color w:val="000000" w:themeColor="text1"/>
          <w:sz w:val="32"/>
          <w14:textFill>
            <w14:solidFill>
              <w14:schemeClr w14:val="tx1"/>
            </w14:solidFill>
          </w14:textFill>
        </w:rPr>
        <w:t>。公告内容包括征收范围、土地现状、征收目的、补偿方式和标准、安置对象、安置方式、社会保障，以及办理补偿登记的方式和期限、异议反馈渠道等内容。</w:t>
      </w:r>
      <w:r>
        <w:rPr>
          <w:rFonts w:hint="default" w:ascii="Times New Roman" w:hAnsi="Times New Roman" w:eastAsia="方正仿宋_GBK"/>
          <w:color w:val="000000" w:themeColor="text1"/>
          <w:sz w:val="32"/>
          <w:lang w:val="en-US" w:eastAsia="zh-CN"/>
          <w14:textFill>
            <w14:solidFill>
              <w14:schemeClr w14:val="tx1"/>
            </w14:solidFill>
          </w14:textFill>
        </w:rPr>
        <w:t>未收到听证申请，未召开听证会。我区于</w:t>
      </w:r>
      <w:r>
        <w:rPr>
          <w:rFonts w:hint="default" w:ascii="Times New Roman" w:hAnsi="Times New Roman" w:eastAsia="方正仿宋_GBK" w:cs="Times New Roman"/>
          <w:color w:val="000000" w:themeColor="text1"/>
          <w:sz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19</w:t>
      </w:r>
      <w:r>
        <w:rPr>
          <w:rFonts w:hint="default" w:ascii="Times New Roman" w:hAnsi="Times New Roman" w:eastAsia="方正仿宋_GBK"/>
          <w:color w:val="000000" w:themeColor="text1"/>
          <w:sz w:val="32"/>
          <w14:textFill>
            <w14:solidFill>
              <w14:schemeClr w14:val="tx1"/>
            </w14:solidFill>
          </w14:textFill>
        </w:rPr>
        <w:t>日</w:t>
      </w:r>
      <w:r>
        <w:rPr>
          <w:rFonts w:hint="default" w:ascii="Times New Roman" w:hAnsi="Times New Roman" w:eastAsia="方正仿宋_GBK"/>
          <w:color w:val="000000" w:themeColor="text1"/>
          <w:sz w:val="32"/>
          <w:lang w:val="en-US" w:eastAsia="zh-CN"/>
          <w14:textFill>
            <w14:solidFill>
              <w14:schemeClr w14:val="tx1"/>
            </w14:solidFill>
          </w14:textFill>
        </w:rPr>
        <w:t>确定征地补偿安置方案</w:t>
      </w:r>
      <w:r>
        <w:rPr>
          <w:rFonts w:hint="eastAsia" w:ascii="Times New Roman" w:hAnsi="Times New Roman" w:eastAsia="方正仿宋_GBK"/>
          <w:color w:val="000000" w:themeColor="text1"/>
          <w:sz w:val="32"/>
          <w:lang w:val="en-US" w:eastAsia="zh-CN"/>
          <w14:textFill>
            <w14:solidFill>
              <w14:schemeClr w14:val="tx1"/>
            </w14:solidFill>
          </w14:textFill>
        </w:rPr>
        <w:t>（北碚府征地方案确定公告〔2025〕2号）</w:t>
      </w:r>
      <w:r>
        <w:rPr>
          <w:rFonts w:hint="default" w:ascii="Times New Roman" w:hAnsi="Times New Roman" w:eastAsia="方正仿宋_GBK"/>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 w:val="0"/>
          <w:bCs w:val="0"/>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（五）组织办理补偿登记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已按规定在征地补偿安置方案公告规定期限内组织了所有权人、使用权人办理了补偿登记。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（六）落实征地补偿安置和社会保障等相关费用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已采取足额预存方式按规定落实了征地补偿安置。</w:t>
      </w:r>
      <w:r>
        <w:rPr>
          <w:rFonts w:hint="default" w:ascii="Times New Roman" w:hAnsi="Times New Roman" w:eastAsia="方正仿宋_GBK"/>
          <w:color w:val="000000" w:themeColor="text1"/>
          <w:sz w:val="32"/>
          <w:lang w:val="en-US" w:eastAsia="zh-CN"/>
          <w14:textFill>
            <w14:solidFill>
              <w14:schemeClr w14:val="tx1"/>
            </w14:solidFill>
          </w14:textFill>
        </w:rPr>
        <w:t>所需</w:t>
      </w:r>
      <w:r>
        <w:rPr>
          <w:rFonts w:hint="default" w:ascii="Times New Roman" w:hAnsi="Times New Roman" w:eastAsia="方正仿宋_GBK"/>
          <w:color w:val="000000" w:themeColor="text1"/>
          <w:sz w:val="32"/>
          <w14:textFill>
            <w14:solidFill>
              <w14:schemeClr w14:val="tx1"/>
            </w14:solidFill>
          </w14:textFill>
        </w:rPr>
        <w:t>社会保障费用</w:t>
      </w:r>
      <w:r>
        <w:rPr>
          <w:rFonts w:hint="default" w:ascii="Times New Roman" w:hAnsi="Times New Roman" w:eastAsia="方正仿宋_GBK"/>
          <w:color w:val="000000" w:themeColor="text1"/>
          <w:sz w:val="32"/>
          <w:lang w:val="en-US" w:eastAsia="zh-CN"/>
          <w14:textFill>
            <w14:solidFill>
              <w14:schemeClr w14:val="tx1"/>
            </w14:solidFill>
          </w14:textFill>
        </w:rPr>
        <w:t>已存入我区社会保障资金专户。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（七）签订征地补偿安置协议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eastAsia" w:ascii="Times New Roman" w:hAnsi="Times New Roman" w:eastAsia="方正仿宋_GBK"/>
          <w:color w:val="000000" w:themeColor="text1"/>
          <w:sz w:val="32"/>
          <w:lang w:eastAsia="zh-CN"/>
          <w14:textFill>
            <w14:solidFill>
              <w14:schemeClr w14:val="tx1"/>
            </w14:solidFill>
          </w14:textFill>
        </w:rPr>
        <w:t>已</w:t>
      </w:r>
      <w:r>
        <w:rPr>
          <w:rFonts w:hint="default" w:ascii="Times New Roman" w:hAnsi="Times New Roman" w:eastAsia="方正仿宋_GBK"/>
          <w:color w:val="000000" w:themeColor="text1"/>
          <w:sz w:val="32"/>
          <w14:textFill>
            <w14:solidFill>
              <w14:schemeClr w14:val="tx1"/>
            </w14:solidFill>
          </w14:textFill>
        </w:rPr>
        <w:t>按规定完成了签订征地补偿安置协议工作，已与涉及的</w:t>
      </w:r>
      <w:r>
        <w:rPr>
          <w:rFonts w:hint="eastAsia" w:ascii="Times New Roman" w:hAnsi="Times New Roman" w:eastAsia="方正仿宋_GBK"/>
          <w:color w:val="000000" w:themeColor="text1"/>
          <w:sz w:val="32"/>
          <w:lang w:eastAsia="zh-CN"/>
          <w14:textFill>
            <w14:solidFill>
              <w14:schemeClr w14:val="tx1"/>
            </w14:solidFill>
          </w14:textFill>
        </w:rPr>
        <w:t>全部</w:t>
      </w:r>
      <w:r>
        <w:rPr>
          <w:rFonts w:hint="default" w:ascii="Times New Roman" w:hAnsi="Times New Roman" w:eastAsia="方正仿宋_GBK"/>
          <w:color w:val="000000" w:themeColor="text1"/>
          <w:sz w:val="32"/>
          <w14:textFill>
            <w14:solidFill>
              <w14:schemeClr w14:val="tx1"/>
            </w14:solidFill>
          </w14:textFill>
        </w:rPr>
        <w:t>拟征收土地的所有权人</w:t>
      </w:r>
      <w:r>
        <w:rPr>
          <w:rFonts w:hint="eastAsia" w:ascii="Times New Roman" w:hAnsi="Times New Roman" w:eastAsia="方正仿宋_GBK"/>
          <w:color w:val="000000" w:themeColor="text1"/>
          <w:sz w:val="32"/>
          <w:lang w:eastAsia="zh-CN"/>
          <w14:textFill>
            <w14:solidFill>
              <w14:schemeClr w14:val="tx1"/>
            </w14:solidFill>
          </w14:textFill>
        </w:rPr>
        <w:t>和</w:t>
      </w:r>
      <w:r>
        <w:rPr>
          <w:rFonts w:hint="default" w:ascii="Times New Roman" w:hAnsi="Times New Roman" w:eastAsia="方正仿宋_GBK"/>
          <w:color w:val="000000" w:themeColor="text1"/>
          <w:sz w:val="32"/>
          <w14:textFill>
            <w14:solidFill>
              <w14:schemeClr w14:val="tx1"/>
            </w14:solidFill>
          </w14:textFill>
        </w:rPr>
        <w:t>使用权人签订了征地补偿安置协议。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四、征地补偿安置情况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本次征地补偿安置政策标准执行《重庆市集体土地征收补偿安置办法》（市政府令第344号）、《重庆市人民政府关于公布征地补偿安置标准有关事项的通知》（渝府发﹝2021﹞14号）</w:t>
      </w:r>
      <w:r>
        <w:rPr>
          <w:rFonts w:hint="eastAsia" w:ascii="Times New Roman" w:hAnsi="Times New Roman" w:eastAsia="方正仿宋_GBK"/>
          <w:color w:val="000000" w:themeColor="text1"/>
          <w:sz w:val="32"/>
          <w:lang w:val="en-US" w:eastAsia="zh-CN"/>
          <w14:textFill>
            <w14:solidFill>
              <w14:schemeClr w14:val="tx1"/>
            </w14:solidFill>
          </w14:textFill>
        </w:rPr>
        <w:t>、《重庆市规划和自然资源局关于重新公布征地区片综合地价的 通知》（渝规资规范</w:t>
      </w:r>
      <w:r>
        <w:rPr>
          <w:rFonts w:hint="default" w:ascii="Times New Roman" w:hAnsi="Times New Roman" w:eastAsia="方正仿宋_GBK"/>
          <w:color w:val="000000" w:themeColor="text1"/>
          <w:sz w:val="32"/>
          <w:lang w:val="en-US" w:eastAsia="zh-CN"/>
          <w14:textFill>
            <w14:solidFill>
              <w14:schemeClr w14:val="tx1"/>
            </w14:solidFill>
          </w14:textFill>
        </w:rPr>
        <w:t>﹝202</w:t>
      </w:r>
      <w:r>
        <w:rPr>
          <w:rFonts w:hint="eastAsia" w:ascii="Times New Roman" w:hAnsi="Times New Roman" w:eastAsia="方正仿宋_GBK"/>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lang w:val="en-US" w:eastAsia="zh-CN"/>
          <w14:textFill>
            <w14:solidFill>
              <w14:schemeClr w14:val="tx1"/>
            </w14:solidFill>
          </w14:textFill>
        </w:rPr>
        <w:t>﹞1</w:t>
      </w:r>
      <w:r>
        <w:rPr>
          <w:rFonts w:hint="eastAsia" w:ascii="Times New Roman" w:hAnsi="Times New Roman" w:eastAsia="方正仿宋_GBK"/>
          <w:color w:val="000000" w:themeColor="text1"/>
          <w:sz w:val="32"/>
          <w:lang w:val="en-US" w:eastAsia="zh-CN"/>
          <w14:textFill>
            <w14:solidFill>
              <w14:schemeClr w14:val="tx1"/>
            </w14:solidFill>
          </w14:textFill>
        </w:rPr>
        <w:t>0</w:t>
      </w:r>
      <w:r>
        <w:rPr>
          <w:rFonts w:hint="default" w:ascii="Times New Roman" w:hAnsi="Times New Roman" w:eastAsia="方正仿宋_GBK"/>
          <w:color w:val="000000" w:themeColor="text1"/>
          <w:sz w:val="32"/>
          <w:lang w:val="en-US" w:eastAsia="zh-CN"/>
          <w14:textFill>
            <w14:solidFill>
              <w14:schemeClr w14:val="tx1"/>
            </w14:solidFill>
          </w14:textFill>
        </w:rPr>
        <w:t>号</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default" w:ascii="Times New Roman" w:hAnsi="Times New Roman" w:eastAsia="方正仿宋_GBK"/>
          <w:color w:val="000000" w:themeColor="text1"/>
          <w:sz w:val="32"/>
          <w:lang w:val="en-US" w:eastAsia="zh-CN"/>
          <w14:textFill>
            <w14:solidFill>
              <w14:schemeClr w14:val="tx1"/>
            </w14:solidFill>
          </w14:textFill>
        </w:rPr>
        <w:t>和我区《</w:t>
      </w:r>
      <w:r>
        <w:rPr>
          <w:rFonts w:hint="default" w:ascii="Times New Roman" w:hAnsi="Times New Roman" w:eastAsia="方正仿宋_GBK"/>
          <w:color w:val="000000" w:themeColor="text1"/>
          <w:sz w:val="32"/>
          <w:lang w:eastAsia="zh-CN"/>
          <w14:textFill>
            <w14:solidFill>
              <w14:schemeClr w14:val="tx1"/>
            </w14:solidFill>
          </w14:textFill>
        </w:rPr>
        <w:t>重庆市北碚区集体土地征收补偿安置实施办法的通知</w:t>
      </w:r>
      <w:r>
        <w:rPr>
          <w:rFonts w:hint="default" w:ascii="Times New Roman" w:hAnsi="Times New Roman" w:eastAsia="方正仿宋_GBK"/>
          <w:color w:val="000000" w:themeColor="text1"/>
          <w:sz w:val="32"/>
          <w:lang w:val="en-US" w:eastAsia="zh-CN"/>
          <w14:textFill>
            <w14:solidFill>
              <w14:schemeClr w14:val="tx1"/>
            </w14:solidFill>
          </w14:textFill>
        </w:rPr>
        <w:t>》（北碚府发〔2021〕32号）。土地补偿费、安置补助费执行区片综合地价，标准为</w:t>
      </w:r>
      <w:r>
        <w:rPr>
          <w:rFonts w:hint="default" w:ascii="Times New Roman" w:hAnsi="Times New Roman" w:eastAsia="方正仿宋_GBK"/>
          <w:color w:val="000000" w:themeColor="text1"/>
          <w:sz w:val="32"/>
          <w:lang w:eastAsia="zh-CN"/>
          <w14:textFill>
            <w14:solidFill>
              <w14:schemeClr w14:val="tx1"/>
            </w14:solidFill>
          </w14:textFill>
        </w:rPr>
        <w:t>6</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lang w:val="en-US" w:eastAsia="zh-CN"/>
          <w14:textFill>
            <w14:solidFill>
              <w14:schemeClr w14:val="tx1"/>
            </w14:solidFill>
          </w14:textFill>
        </w:rPr>
        <w:t>万元/亩。</w:t>
      </w:r>
      <w:r>
        <w:rPr>
          <w:rFonts w:hint="eastAsia" w:ascii="Times New Roman" w:hAnsi="Times New Roman" w:eastAsia="方正仿宋_GBK"/>
          <w:color w:val="000000" w:themeColor="text1"/>
          <w:sz w:val="32"/>
          <w:lang w:val="en-US" w:eastAsia="zh-CN"/>
          <w14:textFill>
            <w14:solidFill>
              <w14:schemeClr w14:val="tx1"/>
            </w14:solidFill>
          </w14:textFill>
        </w:rPr>
        <w:t>加上</w:t>
      </w:r>
      <w:r>
        <w:rPr>
          <w:rFonts w:hint="default" w:ascii="Times New Roman" w:hAnsi="Times New Roman" w:eastAsia="方正仿宋_GBK" w:cs="Times New Roman"/>
          <w:color w:val="auto"/>
          <w:sz w:val="32"/>
          <w:highlight w:val="none"/>
        </w:rPr>
        <w:t>农村房屋补偿</w:t>
      </w: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olor w:val="000000" w:themeColor="text1"/>
          <w:sz w:val="32"/>
          <w:lang w:val="en-US" w:eastAsia="zh-CN"/>
          <w14:textFill>
            <w14:solidFill>
              <w14:schemeClr w14:val="tx1"/>
            </w14:solidFill>
          </w14:textFill>
        </w:rPr>
        <w:t>其他附着物和青苗补偿、住房安置等费用，补偿安置总费用</w:t>
      </w:r>
      <w:r>
        <w:rPr>
          <w:rFonts w:hint="eastAsia" w:ascii="Times New Roman" w:hAnsi="Times New Roman" w:eastAsia="方正仿宋_GBK"/>
          <w:color w:val="000000" w:themeColor="text1"/>
          <w:sz w:val="32"/>
          <w:highlight w:val="none"/>
          <w:lang w:val="en-US" w:eastAsia="zh-CN"/>
          <w14:textFill>
            <w14:solidFill>
              <w14:schemeClr w14:val="tx1"/>
            </w14:solidFill>
          </w14:textFill>
        </w:rPr>
        <w:t>预计2901.1927</w:t>
      </w:r>
      <w:r>
        <w:rPr>
          <w:rFonts w:hint="default" w:ascii="Times New Roman" w:hAnsi="Times New Roman" w:eastAsia="方正仿宋_GBK"/>
          <w:color w:val="000000" w:themeColor="text1"/>
          <w:sz w:val="32"/>
          <w:highlight w:val="none"/>
          <w:lang w:val="en-US" w:eastAsia="zh-CN"/>
          <w14:textFill>
            <w14:solidFill>
              <w14:schemeClr w14:val="tx1"/>
            </w14:solidFill>
          </w14:textFill>
        </w:rPr>
        <w:t>万元，</w:t>
      </w:r>
      <w:r>
        <w:rPr>
          <w:rFonts w:hint="default" w:ascii="Times New Roman" w:hAnsi="Times New Roman" w:eastAsia="方正仿宋_GBK"/>
          <w:color w:val="000000" w:themeColor="text1"/>
          <w:sz w:val="32"/>
          <w:lang w:val="en-US" w:eastAsia="zh-CN"/>
          <w14:textFill>
            <w14:solidFill>
              <w14:schemeClr w14:val="tx1"/>
            </w14:solidFill>
          </w14:textFill>
        </w:rPr>
        <w:t>已按规定落实，能够确保实施征地时补偿安置等费用及时足额支付到位。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本次征地拟安置人员约</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153</w:t>
      </w:r>
      <w:r>
        <w:rPr>
          <w:rFonts w:hint="default" w:ascii="Times New Roman" w:hAnsi="Times New Roman" w:eastAsia="方正仿宋_GBK"/>
          <w:color w:val="000000" w:themeColor="text1"/>
          <w:sz w:val="32"/>
          <w:highlight w:val="none"/>
          <w:lang w:val="en-US" w:eastAsia="zh-CN"/>
          <w14:textFill>
            <w14:solidFill>
              <w14:schemeClr w14:val="tx1"/>
            </w14:solidFill>
          </w14:textFill>
        </w:rPr>
        <w:t>人，发</w:t>
      </w:r>
      <w:r>
        <w:rPr>
          <w:rFonts w:hint="default" w:ascii="Times New Roman" w:hAnsi="Times New Roman" w:eastAsia="方正仿宋_GBK"/>
          <w:color w:val="000000" w:themeColor="text1"/>
          <w:sz w:val="32"/>
          <w:lang w:val="en-US" w:eastAsia="zh-CN"/>
          <w14:textFill>
            <w14:solidFill>
              <w14:schemeClr w14:val="tx1"/>
            </w14:solidFill>
          </w14:textFill>
        </w:rPr>
        <w:t>放安置补助费安置</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153</w:t>
      </w:r>
      <w:r>
        <w:rPr>
          <w:rFonts w:hint="default" w:ascii="Times New Roman" w:hAnsi="Times New Roman" w:eastAsia="方正仿宋_GBK"/>
          <w:color w:val="000000" w:themeColor="text1"/>
          <w:sz w:val="32"/>
          <w:lang w:val="en-US" w:eastAsia="zh-CN"/>
          <w14:textFill>
            <w14:solidFill>
              <w14:schemeClr w14:val="tx1"/>
            </w14:solidFill>
          </w14:textFill>
        </w:rPr>
        <w:t>人（安置补助费发放标准</w:t>
      </w:r>
      <w:r>
        <w:rPr>
          <w:rFonts w:hint="default" w:ascii="Times New Roman" w:hAnsi="Times New Roman" w:eastAsia="方正仿宋_GBK" w:cs="Times New Roman"/>
          <w:color w:val="000000" w:themeColor="text1"/>
          <w:sz w:val="32"/>
          <w:lang w:val="en-US" w:eastAsia="zh-CN"/>
          <w14:textFill>
            <w14:solidFill>
              <w14:schemeClr w14:val="tx1"/>
            </w14:solidFill>
          </w14:textFill>
        </w:rPr>
        <w:t>3.8</w:t>
      </w:r>
      <w:r>
        <w:rPr>
          <w:rFonts w:hint="default" w:ascii="Times New Roman" w:hAnsi="Times New Roman" w:eastAsia="方正仿宋_GBK"/>
          <w:color w:val="000000" w:themeColor="text1"/>
          <w:sz w:val="32"/>
          <w:lang w:val="en-US" w:eastAsia="zh-CN"/>
          <w14:textFill>
            <w14:solidFill>
              <w14:schemeClr w14:val="tx1"/>
            </w14:solidFill>
          </w14:textFill>
        </w:rPr>
        <w:t>万元/人）。按照市政府有关规定，拟对符合条件的征地人员安置对象参加基本养老保险实施缴费补贴，</w:t>
      </w:r>
      <w:r>
        <w:rPr>
          <w:rFonts w:hint="default" w:ascii="Times New Roman" w:hAnsi="Times New Roman" w:eastAsia="方正仿宋_GBK"/>
          <w:color w:val="000000" w:themeColor="text1"/>
          <w:sz w:val="32"/>
          <w14:textFill>
            <w14:solidFill>
              <w14:schemeClr w14:val="tx1"/>
            </w14:solidFill>
          </w14:textFill>
        </w:rPr>
        <w:t>可以做到被征地农民原有生活水平不降低，长远生计有保障。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b w:val="0"/>
          <w:bCs w:val="0"/>
          <w:color w:val="000000" w:themeColor="text1"/>
          <w:sz w:val="32"/>
          <w14:textFill>
            <w14:solidFill>
              <w14:schemeClr w14:val="tx1"/>
            </w14:solidFill>
          </w14:textFill>
        </w:rPr>
      </w:pPr>
      <w:r>
        <w:rPr>
          <w:rFonts w:hint="eastAsia" w:ascii="Times New Roman" w:hAnsi="Times New Roman" w:eastAsia="方正仿宋_GBK"/>
          <w:color w:val="auto"/>
          <w:sz w:val="32"/>
          <w:highlight w:val="none"/>
          <w:lang w:val="en-US" w:eastAsia="zh-CN"/>
        </w:rPr>
        <w:t>本次征地</w:t>
      </w:r>
      <w:r>
        <w:rPr>
          <w:rFonts w:hint="eastAsia" w:ascii="Times New Roman" w:hAnsi="Times New Roman" w:eastAsia="方正仿宋_GBK"/>
          <w:color w:val="auto"/>
          <w:sz w:val="32"/>
          <w:highlight w:val="none"/>
        </w:rPr>
        <w:t>涉及征收农村村民住宅</w:t>
      </w:r>
      <w:r>
        <w:rPr>
          <w:rFonts w:hint="eastAsia" w:ascii="Times New Roman" w:hAnsi="Times New Roman" w:eastAsia="方正仿宋_GBK"/>
          <w:color w:val="auto"/>
          <w:sz w:val="32"/>
          <w:highlight w:val="none"/>
          <w:lang w:val="en-US" w:eastAsia="zh-CN"/>
        </w:rPr>
        <w:t>9</w:t>
      </w:r>
      <w:r>
        <w:rPr>
          <w:rFonts w:hint="eastAsia" w:ascii="Times New Roman" w:hAnsi="Times New Roman" w:eastAsia="方正仿宋_GBK"/>
          <w:color w:val="auto"/>
          <w:sz w:val="32"/>
          <w:highlight w:val="none"/>
        </w:rPr>
        <w:t>户</w:t>
      </w:r>
      <w:r>
        <w:rPr>
          <w:rFonts w:hint="eastAsia" w:ascii="Times New Roman" w:hAnsi="Times New Roman" w:eastAsia="方正仿宋_GBK"/>
          <w:color w:val="auto"/>
          <w:sz w:val="32"/>
          <w:highlight w:val="none"/>
          <w:lang w:eastAsia="zh-CN"/>
        </w:rPr>
        <w:t>，</w:t>
      </w:r>
      <w:r>
        <w:rPr>
          <w:rFonts w:hint="eastAsia" w:ascii="Times New Roman" w:hAnsi="Times New Roman" w:eastAsia="方正仿宋_GBK"/>
          <w:color w:val="auto"/>
          <w:sz w:val="32"/>
          <w:highlight w:val="none"/>
          <w:lang w:val="en-US" w:eastAsia="zh-CN"/>
        </w:rPr>
        <w:t>按照市政府和我区规定标准进行补偿</w:t>
      </w:r>
      <w:r>
        <w:rPr>
          <w:rFonts w:hint="eastAsia" w:ascii="Times New Roman" w:hAnsi="Times New Roman" w:eastAsia="方正仿宋_GBK"/>
          <w:color w:val="auto"/>
          <w:sz w:val="32"/>
          <w:highlight w:val="none"/>
          <w:lang w:eastAsia="zh-CN"/>
        </w:rPr>
        <w:t>，</w:t>
      </w:r>
      <w:r>
        <w:rPr>
          <w:rFonts w:hint="eastAsia" w:ascii="Times New Roman" w:hAnsi="Times New Roman" w:eastAsia="方正仿宋_GBK"/>
          <w:color w:val="auto"/>
          <w:sz w:val="32"/>
          <w:highlight w:val="none"/>
          <w:lang w:val="en-US" w:eastAsia="zh-CN"/>
        </w:rPr>
        <w:t>拟</w:t>
      </w:r>
      <w:r>
        <w:rPr>
          <w:rFonts w:hint="eastAsia" w:ascii="Times New Roman" w:hAnsi="Times New Roman" w:eastAsia="方正仿宋_GBK"/>
          <w:color w:val="auto"/>
          <w:sz w:val="32"/>
          <w:highlight w:val="none"/>
        </w:rPr>
        <w:t>采取</w:t>
      </w:r>
      <w:r>
        <w:rPr>
          <w:rFonts w:hint="eastAsia" w:ascii="Times New Roman" w:hAnsi="Times New Roman" w:eastAsia="方正仿宋_GBK"/>
          <w:color w:val="auto"/>
          <w:sz w:val="32"/>
          <w:highlight w:val="none"/>
          <w:lang w:eastAsia="zh-CN"/>
        </w:rPr>
        <w:t>货币安置</w:t>
      </w:r>
      <w:r>
        <w:rPr>
          <w:rFonts w:hint="eastAsia" w:ascii="Times New Roman" w:hAnsi="Times New Roman" w:eastAsia="方正仿宋_GBK"/>
          <w:color w:val="auto"/>
          <w:sz w:val="32"/>
          <w:highlight w:val="none"/>
        </w:rPr>
        <w:t>方式</w:t>
      </w:r>
      <w:r>
        <w:rPr>
          <w:rFonts w:hint="eastAsia" w:ascii="Times New Roman" w:hAnsi="Times New Roman" w:eastAsia="方正仿宋_GBK"/>
          <w:color w:val="auto"/>
          <w:sz w:val="32"/>
          <w:highlight w:val="none"/>
          <w:lang w:val="en-US" w:eastAsia="zh-CN"/>
        </w:rPr>
        <w:t>进行住房安置</w:t>
      </w:r>
      <w:r>
        <w:rPr>
          <w:rFonts w:hint="default" w:ascii="Times New Roman" w:hAnsi="Times New Roman" w:eastAsia="方正仿宋_GBK" w:cs="Times New Roman"/>
          <w:color w:val="000000" w:themeColor="text1"/>
          <w:sz w:val="32"/>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综上，我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已依法完成征收土地前期工作，征地补偿安置符合相关规定要求，现申请征收土地</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default" w:ascii="Times New Roman" w:hAnsi="Times New Roman" w:eastAsia="方正仿宋_GBK"/>
          <w:color w:val="000000" w:themeColor="text1"/>
          <w:sz w:val="32"/>
          <w:lang w:val="en-US" w:eastAsia="zh-CN"/>
          <w14:textFill>
            <w14:solidFill>
              <w14:schemeClr w14:val="tx1"/>
            </w14:solidFill>
          </w14:textFill>
        </w:rPr>
        <w:t>用地涉及的农用地转用方案一并报送。土地征收后，我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不动产登记机构将依据征地批准文件依嘱托及时办理集体土地所有权注销或变更登记，维护权利人合法权益，确保土地权属清晰、无争议。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妥否，请批示。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附件：土地分类面积表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s="Times New Roman"/>
          <w:color w:val="000000" w:themeColor="text1"/>
          <w:sz w:val="32"/>
          <w:lang w:eastAsia="zh-CN"/>
          <w14:textFill>
            <w14:solidFill>
              <w14:schemeClr w14:val="tx1"/>
            </w14:solidFill>
          </w14:textFill>
        </w:rPr>
        <w:t>重庆市北碚区</w:t>
      </w:r>
      <w:r>
        <w:rPr>
          <w:rFonts w:hint="default" w:ascii="Times New Roman" w:hAnsi="Times New Roman" w:eastAsia="方正仿宋_GBK"/>
          <w:color w:val="000000" w:themeColor="text1"/>
          <w:sz w:val="32"/>
          <w14:textFill>
            <w14:solidFill>
              <w14:schemeClr w14:val="tx1"/>
            </w14:solidFill>
          </w14:textFill>
        </w:rPr>
        <w:t>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eastAsia" w:ascii="Times New Roman" w:hAnsi="Times New Roman" w:eastAsia="方正仿宋_GBK"/>
          <w:color w:val="000000" w:themeColor="text1"/>
          <w:sz w:val="32"/>
          <w:lang w:val="en-US" w:eastAsia="zh-CN"/>
          <w14:textFill>
            <w14:solidFill>
              <w14:schemeClr w14:val="tx1"/>
            </w14:solidFill>
          </w14:textFill>
        </w:rPr>
        <w:t xml:space="preserve">                               2025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olor w:val="000000" w:themeColor="text1"/>
          <w:sz w:val="32"/>
          <w:lang w:val="en-US" w:eastAsia="zh-CN"/>
          <w14:textFill>
            <w14:solidFill>
              <w14:schemeClr w14:val="tx1"/>
            </w14:solidFill>
          </w14:textFill>
        </w:rPr>
        <w:t>11</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olor w:val="000000" w:themeColor="text1"/>
          <w:sz w:val="32"/>
          <w:lang w:val="en-US" w:eastAsia="zh-CN"/>
          <w14:textFill>
            <w14:solidFill>
              <w14:schemeClr w14:val="tx1"/>
            </w14:solidFill>
          </w14:textFill>
        </w:rPr>
        <w:t>6</w:t>
      </w:r>
      <w:r>
        <w:rPr>
          <w:rFonts w:hint="default" w:ascii="Times New Roman" w:hAnsi="Times New Roman" w:eastAsia="方正仿宋_GBK"/>
          <w:color w:val="000000" w:themeColor="text1"/>
          <w:sz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eastAsia" w:ascii="Times New Roman" w:hAnsi="Times New Roman" w:eastAsia="方正仿宋_GBK"/>
          <w:color w:val="000000" w:themeColor="text1"/>
          <w:sz w:val="32"/>
          <w:lang w:eastAsia="zh-CN"/>
          <w14:textFill>
            <w14:solidFill>
              <w14:schemeClr w14:val="tx1"/>
            </w14:solidFill>
          </w14:textFill>
        </w:rPr>
        <w:t>（</w:t>
      </w:r>
      <w:r>
        <w:rPr>
          <w:rFonts w:hint="default" w:ascii="Times New Roman" w:hAnsi="Times New Roman" w:eastAsia="方正仿宋_GBK"/>
          <w:color w:val="000000" w:themeColor="text1"/>
          <w:sz w:val="32"/>
          <w14:textFill>
            <w14:solidFill>
              <w14:schemeClr w14:val="tx1"/>
            </w14:solidFill>
          </w14:textFill>
        </w:rPr>
        <w:t>联系人：</w:t>
      </w:r>
      <w:r>
        <w:rPr>
          <w:rFonts w:hint="eastAsia" w:ascii="Times New Roman" w:hAnsi="Times New Roman" w:eastAsia="方正仿宋_GBK"/>
          <w:color w:val="000000" w:themeColor="text1"/>
          <w:sz w:val="32"/>
          <w:lang w:eastAsia="zh-CN"/>
          <w14:textFill>
            <w14:solidFill>
              <w14:schemeClr w14:val="tx1"/>
            </w14:solidFill>
          </w14:textFill>
        </w:rPr>
        <w:t>范林；联系电话：</w:t>
      </w:r>
      <w:r>
        <w:rPr>
          <w:rFonts w:hint="eastAsia" w:ascii="Times New Roman" w:hAnsi="Times New Roman" w:eastAsia="方正仿宋_GBK"/>
          <w:color w:val="000000" w:themeColor="text1"/>
          <w:sz w:val="32"/>
          <w:lang w:val="en-US" w:eastAsia="zh-CN"/>
          <w14:textFill>
            <w14:solidFill>
              <w14:schemeClr w14:val="tx1"/>
            </w14:solidFill>
          </w14:textFill>
        </w:rPr>
        <w:t>023—68862954</w:t>
      </w:r>
      <w:r>
        <w:rPr>
          <w:rFonts w:hint="default" w:ascii="Times New Roman" w:hAnsi="Times New Roman" w:eastAsia="方正仿宋_GBK"/>
          <w:color w:val="000000" w:themeColor="text1"/>
          <w:sz w:val="32"/>
          <w14:textFill>
            <w14:solidFill>
              <w14:schemeClr w14:val="tx1"/>
            </w14:solidFill>
          </w14:textFill>
        </w:rPr>
        <w:t>）</w:t>
      </w:r>
    </w:p>
    <w:p>
      <w:pPr>
        <w:wordWrap/>
        <w:spacing w:line="580" w:lineRule="exact"/>
        <w:ind w:firstLine="640" w:firstLineChars="200"/>
        <w:jc w:val="right"/>
        <w:rPr>
          <w:rFonts w:hint="default" w:ascii="Times New Roman" w:hAnsi="Times New Roman" w:eastAsia="方正仿宋_GBK" w:cs="Times New Roman"/>
          <w:color w:val="000000" w:themeColor="text1"/>
          <w:sz w:val="32"/>
          <w:lang w:val="en-US" w:eastAsia="zh-CN"/>
          <w14:textFill>
            <w14:solidFill>
              <w14:schemeClr w14:val="tx1"/>
            </w14:solidFill>
          </w14:textFill>
        </w:rPr>
        <w:sectPr>
          <w:footerReference r:id="rId3" w:type="default"/>
          <w:pgSz w:w="11906" w:h="16838"/>
          <w:pgMar w:top="1984" w:right="1446" w:bottom="1644" w:left="1446" w:header="851" w:footer="992" w:gutter="0"/>
          <w:pgNumType w:fmt="decimal"/>
          <w:cols w:space="720" w:num="1"/>
          <w:rtlGutter w:val="0"/>
          <w:docGrid w:type="lines" w:linePitch="312" w:charSpace="0"/>
        </w:sectPr>
      </w:pPr>
    </w:p>
    <w:p>
      <w:pPr>
        <w:spacing w:line="600" w:lineRule="exact"/>
        <w:jc w:val="both"/>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w:t>
      </w:r>
    </w:p>
    <w:p>
      <w:pPr>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土地分类面积表</w:t>
      </w:r>
    </w:p>
    <w:p>
      <w:pPr>
        <w:wordWrap/>
        <w:spacing w:line="240" w:lineRule="auto"/>
        <w:ind w:firstLine="0" w:firstLineChars="0"/>
        <w:jc w:val="right"/>
        <w:rPr>
          <w:rFonts w:hint="default" w:ascii="Times New Roman" w:hAnsi="Times New Roman" w:eastAsia="方正仿宋_GBK" w:cs="Times New Roman"/>
          <w:color w:val="000000" w:themeColor="text1"/>
          <w:sz w:val="44"/>
          <w:szCs w:val="44"/>
          <w14:textFill>
            <w14:solidFill>
              <w14:schemeClr w14:val="tx1"/>
            </w14:solidFill>
          </w14:textFill>
        </w:rPr>
      </w:pPr>
      <w:r>
        <w:rPr>
          <w:rFonts w:hint="default" w:ascii="Times New Roman" w:hAnsi="Times New Roman" w:eastAsia="方正仿宋_GBK" w:cs="Times New Roman"/>
          <w:color w:val="000000" w:themeColor="text1"/>
          <w:sz w:val="28"/>
          <w:szCs w:val="22"/>
          <w14:textFill>
            <w14:solidFill>
              <w14:schemeClr w14:val="tx1"/>
            </w14:solidFill>
          </w14:textFill>
        </w:rPr>
        <w:t>单位：公顷</w:t>
      </w:r>
    </w:p>
    <w:tbl>
      <w:tblPr>
        <w:tblStyle w:val="6"/>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958"/>
        <w:gridCol w:w="565"/>
        <w:gridCol w:w="831"/>
        <w:gridCol w:w="824"/>
        <w:gridCol w:w="750"/>
        <w:gridCol w:w="763"/>
        <w:gridCol w:w="723"/>
        <w:gridCol w:w="736"/>
        <w:gridCol w:w="941"/>
        <w:gridCol w:w="779"/>
        <w:gridCol w:w="819"/>
        <w:gridCol w:w="877"/>
        <w:gridCol w:w="1027"/>
        <w:gridCol w:w="773"/>
        <w:gridCol w:w="1061"/>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89" w:type="dxa"/>
            <w:gridSpan w:val="2"/>
            <w:vMerge w:val="restart"/>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街、镇村社（组）</w:t>
            </w:r>
          </w:p>
        </w:tc>
        <w:tc>
          <w:tcPr>
            <w:tcW w:w="565" w:type="dxa"/>
            <w:vMerge w:val="restart"/>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土地</w:t>
            </w:r>
          </w:p>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权属</w:t>
            </w:r>
          </w:p>
        </w:tc>
        <w:tc>
          <w:tcPr>
            <w:tcW w:w="831" w:type="dxa"/>
            <w:vMerge w:val="restart"/>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合计</w:t>
            </w:r>
          </w:p>
        </w:tc>
        <w:tc>
          <w:tcPr>
            <w:tcW w:w="5516" w:type="dxa"/>
            <w:gridSpan w:val="7"/>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农用地</w:t>
            </w:r>
          </w:p>
        </w:tc>
        <w:tc>
          <w:tcPr>
            <w:tcW w:w="2723" w:type="dxa"/>
            <w:gridSpan w:val="3"/>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建设用地</w:t>
            </w:r>
          </w:p>
        </w:tc>
        <w:tc>
          <w:tcPr>
            <w:tcW w:w="1834" w:type="dxa"/>
            <w:gridSpan w:val="2"/>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未利用地</w:t>
            </w:r>
          </w:p>
        </w:tc>
        <w:tc>
          <w:tcPr>
            <w:tcW w:w="773" w:type="dxa"/>
            <w:vMerge w:val="restart"/>
            <w:vAlign w:val="center"/>
          </w:tcPr>
          <w:p>
            <w:pPr>
              <w:widowControl/>
              <w:spacing w:line="400" w:lineRule="exact"/>
              <w:jc w:val="center"/>
              <w:rPr>
                <w:rFonts w:hint="eastAsia" w:ascii="方正黑体_GBK" w:hAnsi="方正黑体_GBK" w:eastAsia="方正黑体_GBK" w:cs="方正黑体_GBK"/>
                <w:color w:val="000000" w:themeColor="text1"/>
                <w:sz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589" w:type="dxa"/>
            <w:gridSpan w:val="2"/>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c>
          <w:tcPr>
            <w:tcW w:w="565" w:type="dxa"/>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c>
          <w:tcPr>
            <w:tcW w:w="831" w:type="dxa"/>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c>
          <w:tcPr>
            <w:tcW w:w="824"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750"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耕地</w:t>
            </w:r>
          </w:p>
        </w:tc>
        <w:tc>
          <w:tcPr>
            <w:tcW w:w="763"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园地</w:t>
            </w:r>
          </w:p>
        </w:tc>
        <w:tc>
          <w:tcPr>
            <w:tcW w:w="723"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林地</w:t>
            </w:r>
          </w:p>
        </w:tc>
        <w:tc>
          <w:tcPr>
            <w:tcW w:w="736"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交通</w:t>
            </w:r>
          </w:p>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eastAsia="zh-CN"/>
                <w14:textFill>
                  <w14:solidFill>
                    <w14:schemeClr w14:val="tx1"/>
                  </w14:solidFill>
                </w14:textFill>
              </w:rPr>
              <w:t>运输</w:t>
            </w:r>
            <w:r>
              <w:rPr>
                <w:rFonts w:hint="eastAsia" w:ascii="方正黑体_GBK" w:hAnsi="方正黑体_GBK" w:eastAsia="方正黑体_GBK" w:cs="方正黑体_GBK"/>
                <w:color w:val="000000" w:themeColor="text1"/>
                <w:sz w:val="24"/>
                <w14:textFill>
                  <w14:solidFill>
                    <w14:schemeClr w14:val="tx1"/>
                  </w14:solidFill>
                </w14:textFill>
              </w:rPr>
              <w:t>用地</w:t>
            </w:r>
          </w:p>
        </w:tc>
        <w:tc>
          <w:tcPr>
            <w:tcW w:w="941"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水域及水利设施用地</w:t>
            </w:r>
          </w:p>
        </w:tc>
        <w:tc>
          <w:tcPr>
            <w:tcW w:w="779"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其他</w:t>
            </w:r>
          </w:p>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土地</w:t>
            </w:r>
          </w:p>
        </w:tc>
        <w:tc>
          <w:tcPr>
            <w:tcW w:w="819"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877"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住宅</w:t>
            </w:r>
          </w:p>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用地</w:t>
            </w:r>
          </w:p>
        </w:tc>
        <w:tc>
          <w:tcPr>
            <w:tcW w:w="1027"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城镇村及工矿用地</w:t>
            </w:r>
          </w:p>
        </w:tc>
        <w:tc>
          <w:tcPr>
            <w:tcW w:w="773"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1061" w:type="dxa"/>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水域及水利设施用地</w:t>
            </w:r>
          </w:p>
        </w:tc>
        <w:tc>
          <w:tcPr>
            <w:tcW w:w="773" w:type="dxa"/>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89"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北碚区</w:t>
            </w:r>
          </w:p>
        </w:tc>
        <w:tc>
          <w:tcPr>
            <w:tcW w:w="56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3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3.8842</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3.6669</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1.2091</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1.8865</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0.3573</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0.2140</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0.2173</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0.2173</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3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歇马街道</w:t>
            </w:r>
          </w:p>
        </w:tc>
        <w:tc>
          <w:tcPr>
            <w:tcW w:w="95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卫星村水口村民小组</w:t>
            </w:r>
          </w:p>
        </w:tc>
        <w:tc>
          <w:tcPr>
            <w:tcW w:w="56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3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3.8842</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3.6669</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1.2091</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1.8865</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0.3573</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0.2140</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0.2173</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0.2173</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bl>
    <w:p>
      <w:pPr>
        <w:rPr>
          <w:rFonts w:hint="default" w:ascii="Times New Roman" w:hAnsi="Times New Roman" w:eastAsia="方正仿宋_GBK" w:cs="Times New Roman"/>
          <w:color w:val="000000" w:themeColor="text1"/>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pPr>
        <w:pStyle w:val="2"/>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Bdr>
          <w:top w:val="single" w:color="auto" w:sz="4" w:space="1"/>
          <w:bottom w:val="single" w:color="auto" w:sz="4" w:space="1"/>
        </w:pBdr>
        <w:spacing w:line="560" w:lineRule="exact"/>
        <w:ind w:firstLine="280" w:firstLineChars="100"/>
        <w:textAlignment w:val="baseline"/>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b w:val="0"/>
          <w:bCs/>
          <w:color w:val="000000"/>
          <w:sz w:val="28"/>
          <w:szCs w:val="28"/>
        </w:rPr>
        <w:t xml:space="preserve">重庆市北碚区人民政府办公室         </w:t>
      </w:r>
      <w:r>
        <w:rPr>
          <w:rFonts w:hint="default" w:ascii="Times New Roman" w:hAnsi="Times New Roman" w:eastAsia="方正仿宋_GBK" w:cs="Times New Roman"/>
          <w:b w:val="0"/>
          <w:bCs/>
          <w:color w:val="000000"/>
          <w:sz w:val="28"/>
          <w:szCs w:val="28"/>
          <w:lang w:val="en-US" w:eastAsia="zh-CN"/>
        </w:rPr>
        <w:t xml:space="preserve"> </w:t>
      </w:r>
      <w:r>
        <w:rPr>
          <w:rFonts w:hint="eastAsia" w:ascii="Times New Roman" w:hAnsi="Times New Roman" w:eastAsia="方正仿宋_GBK" w:cs="Times New Roman"/>
          <w:b w:val="0"/>
          <w:bCs/>
          <w:color w:val="000000"/>
          <w:sz w:val="28"/>
          <w:szCs w:val="28"/>
          <w:lang w:val="en-US" w:eastAsia="zh-CN"/>
        </w:rPr>
        <w:t xml:space="preserve"> </w:t>
      </w:r>
      <w:r>
        <w:rPr>
          <w:rFonts w:hint="default" w:ascii="Times New Roman" w:hAnsi="Times New Roman" w:eastAsia="方正仿宋_GBK" w:cs="Times New Roman"/>
          <w:b w:val="0"/>
          <w:bCs/>
          <w:color w:val="000000"/>
          <w:sz w:val="28"/>
          <w:szCs w:val="28"/>
        </w:rPr>
        <w:t xml:space="preserve"> </w:t>
      </w:r>
      <w:r>
        <w:rPr>
          <w:rFonts w:hint="default" w:ascii="Times New Roman" w:hAnsi="Times New Roman" w:eastAsia="方正仿宋_GBK" w:cs="Times New Roman"/>
          <w:b w:val="0"/>
          <w:bCs/>
          <w:color w:val="000000"/>
          <w:sz w:val="28"/>
          <w:szCs w:val="28"/>
          <w:lang w:val="en-US" w:eastAsia="zh-CN"/>
        </w:rPr>
        <w:t xml:space="preserve"> </w:t>
      </w:r>
      <w:r>
        <w:rPr>
          <w:rFonts w:hint="default" w:ascii="Times New Roman" w:hAnsi="Times New Roman" w:eastAsia="方正仿宋_GBK" w:cs="Times New Roman"/>
          <w:b w:val="0"/>
          <w:bCs/>
          <w:color w:val="000000"/>
          <w:sz w:val="28"/>
          <w:szCs w:val="28"/>
        </w:rPr>
        <w:t xml:space="preserve">  202</w:t>
      </w:r>
      <w:r>
        <w:rPr>
          <w:rFonts w:hint="eastAsia" w:ascii="Times New Roman" w:hAnsi="Times New Roman" w:eastAsia="方正仿宋_GBK" w:cs="Times New Roman"/>
          <w:b w:val="0"/>
          <w:bCs/>
          <w:color w:val="000000"/>
          <w:sz w:val="28"/>
          <w:szCs w:val="28"/>
          <w:lang w:val="en-US" w:eastAsia="zh-CN"/>
        </w:rPr>
        <w:t>5</w:t>
      </w:r>
      <w:r>
        <w:rPr>
          <w:rFonts w:hint="default" w:ascii="Times New Roman" w:hAnsi="Times New Roman" w:eastAsia="方正仿宋_GBK" w:cs="Times New Roman"/>
          <w:b w:val="0"/>
          <w:bCs/>
          <w:color w:val="000000"/>
          <w:sz w:val="28"/>
          <w:szCs w:val="28"/>
        </w:rPr>
        <w:t>年</w:t>
      </w:r>
      <w:r>
        <w:rPr>
          <w:rFonts w:hint="eastAsia" w:ascii="Times New Roman" w:hAnsi="Times New Roman" w:eastAsia="方正仿宋_GBK" w:cs="Times New Roman"/>
          <w:b w:val="0"/>
          <w:bCs/>
          <w:color w:val="000000"/>
          <w:sz w:val="28"/>
          <w:szCs w:val="28"/>
          <w:lang w:val="en-US" w:eastAsia="zh-CN"/>
        </w:rPr>
        <w:t>11</w:t>
      </w:r>
      <w:r>
        <w:rPr>
          <w:rFonts w:hint="default" w:ascii="Times New Roman" w:hAnsi="Times New Roman" w:eastAsia="方正仿宋_GBK" w:cs="Times New Roman"/>
          <w:b w:val="0"/>
          <w:bCs/>
          <w:color w:val="000000"/>
          <w:sz w:val="28"/>
          <w:szCs w:val="28"/>
        </w:rPr>
        <w:t>月</w:t>
      </w:r>
      <w:r>
        <w:rPr>
          <w:rFonts w:hint="eastAsia" w:ascii="Times New Roman" w:hAnsi="Times New Roman" w:eastAsia="方正仿宋_GBK" w:cs="Times New Roman"/>
          <w:b w:val="0"/>
          <w:bCs/>
          <w:color w:val="000000"/>
          <w:sz w:val="28"/>
          <w:szCs w:val="28"/>
          <w:lang w:val="en-US" w:eastAsia="zh-CN"/>
        </w:rPr>
        <w:t>6</w:t>
      </w:r>
      <w:r>
        <w:rPr>
          <w:rFonts w:hint="default" w:ascii="Times New Roman" w:hAnsi="Times New Roman" w:eastAsia="方正仿宋_GBK" w:cs="Times New Roman"/>
          <w:b w:val="0"/>
          <w:bCs/>
          <w:color w:val="000000"/>
          <w:sz w:val="28"/>
          <w:szCs w:val="28"/>
        </w:rPr>
        <w:t>日印发</w:t>
      </w:r>
    </w:p>
    <w:sectPr>
      <w:footerReference r:id="rId4" w:type="default"/>
      <w:pgSz w:w="11906" w:h="16838"/>
      <w:pgMar w:top="1984" w:right="1446" w:bottom="1644" w:left="14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2061C"/>
    <w:rsid w:val="01625684"/>
    <w:rsid w:val="017F442F"/>
    <w:rsid w:val="019C0822"/>
    <w:rsid w:val="021D3AD2"/>
    <w:rsid w:val="03CF4DC9"/>
    <w:rsid w:val="04E5017D"/>
    <w:rsid w:val="05241775"/>
    <w:rsid w:val="057337BA"/>
    <w:rsid w:val="05FB0B46"/>
    <w:rsid w:val="074A6CBD"/>
    <w:rsid w:val="08D15B05"/>
    <w:rsid w:val="09184364"/>
    <w:rsid w:val="095F4BEF"/>
    <w:rsid w:val="09625AAF"/>
    <w:rsid w:val="0A116943"/>
    <w:rsid w:val="0A2B5D48"/>
    <w:rsid w:val="0A897563"/>
    <w:rsid w:val="0B357B15"/>
    <w:rsid w:val="0BDA284A"/>
    <w:rsid w:val="0C14470F"/>
    <w:rsid w:val="0CB6492C"/>
    <w:rsid w:val="0E386ACC"/>
    <w:rsid w:val="0F231D56"/>
    <w:rsid w:val="0F3A446E"/>
    <w:rsid w:val="10137E34"/>
    <w:rsid w:val="1029450A"/>
    <w:rsid w:val="1063167B"/>
    <w:rsid w:val="10DE7392"/>
    <w:rsid w:val="11031367"/>
    <w:rsid w:val="112034ED"/>
    <w:rsid w:val="11BB6713"/>
    <w:rsid w:val="126C426F"/>
    <w:rsid w:val="13CF5641"/>
    <w:rsid w:val="14E72A41"/>
    <w:rsid w:val="15DE64C4"/>
    <w:rsid w:val="15EF7836"/>
    <w:rsid w:val="16047251"/>
    <w:rsid w:val="172A6F31"/>
    <w:rsid w:val="17780095"/>
    <w:rsid w:val="178937FF"/>
    <w:rsid w:val="17DF3524"/>
    <w:rsid w:val="1995691B"/>
    <w:rsid w:val="19BB5467"/>
    <w:rsid w:val="1A273DF6"/>
    <w:rsid w:val="1AA809A4"/>
    <w:rsid w:val="1AB94A21"/>
    <w:rsid w:val="1C714F50"/>
    <w:rsid w:val="1C744EE3"/>
    <w:rsid w:val="1E3E64A9"/>
    <w:rsid w:val="1E8976CC"/>
    <w:rsid w:val="1EF0751E"/>
    <w:rsid w:val="1F54085E"/>
    <w:rsid w:val="1F6F073E"/>
    <w:rsid w:val="1F851073"/>
    <w:rsid w:val="1F8C6752"/>
    <w:rsid w:val="1FE11773"/>
    <w:rsid w:val="203C2E77"/>
    <w:rsid w:val="20C62CCC"/>
    <w:rsid w:val="216E75F5"/>
    <w:rsid w:val="21CA6668"/>
    <w:rsid w:val="21D02660"/>
    <w:rsid w:val="21DE793E"/>
    <w:rsid w:val="220D5A31"/>
    <w:rsid w:val="22CF718A"/>
    <w:rsid w:val="22F56792"/>
    <w:rsid w:val="230106F1"/>
    <w:rsid w:val="233B1F40"/>
    <w:rsid w:val="24056520"/>
    <w:rsid w:val="24247062"/>
    <w:rsid w:val="25125D62"/>
    <w:rsid w:val="25BF2BEA"/>
    <w:rsid w:val="25FE387A"/>
    <w:rsid w:val="26132456"/>
    <w:rsid w:val="26155B8B"/>
    <w:rsid w:val="26862C20"/>
    <w:rsid w:val="274A43CD"/>
    <w:rsid w:val="28310F5C"/>
    <w:rsid w:val="28971627"/>
    <w:rsid w:val="28FE3B4C"/>
    <w:rsid w:val="292E3515"/>
    <w:rsid w:val="29911E7A"/>
    <w:rsid w:val="29E310AE"/>
    <w:rsid w:val="2A6037BD"/>
    <w:rsid w:val="2A605BE4"/>
    <w:rsid w:val="2A7A7FB1"/>
    <w:rsid w:val="2B3A54C4"/>
    <w:rsid w:val="2C2735CA"/>
    <w:rsid w:val="2D0669E7"/>
    <w:rsid w:val="2D66116A"/>
    <w:rsid w:val="2DA426B1"/>
    <w:rsid w:val="2DDA176A"/>
    <w:rsid w:val="30141411"/>
    <w:rsid w:val="311A42FC"/>
    <w:rsid w:val="311B5125"/>
    <w:rsid w:val="312F6BC2"/>
    <w:rsid w:val="317168C1"/>
    <w:rsid w:val="324032FC"/>
    <w:rsid w:val="327C7C72"/>
    <w:rsid w:val="335433FB"/>
    <w:rsid w:val="337A27AB"/>
    <w:rsid w:val="34615900"/>
    <w:rsid w:val="35846794"/>
    <w:rsid w:val="35C06F27"/>
    <w:rsid w:val="36090766"/>
    <w:rsid w:val="36D1436C"/>
    <w:rsid w:val="372E0D40"/>
    <w:rsid w:val="37AF7E4D"/>
    <w:rsid w:val="38334E60"/>
    <w:rsid w:val="39025C45"/>
    <w:rsid w:val="39BC0456"/>
    <w:rsid w:val="3B80455F"/>
    <w:rsid w:val="3B9259C0"/>
    <w:rsid w:val="3C446AD9"/>
    <w:rsid w:val="3C9A11D3"/>
    <w:rsid w:val="3C9B172B"/>
    <w:rsid w:val="3DAE29CA"/>
    <w:rsid w:val="3DE6716D"/>
    <w:rsid w:val="3DF93870"/>
    <w:rsid w:val="3E1E6276"/>
    <w:rsid w:val="3EA301D9"/>
    <w:rsid w:val="3EC97D1A"/>
    <w:rsid w:val="3FAD7894"/>
    <w:rsid w:val="3FF9018C"/>
    <w:rsid w:val="404C7BE3"/>
    <w:rsid w:val="409970B3"/>
    <w:rsid w:val="40B31E61"/>
    <w:rsid w:val="41645961"/>
    <w:rsid w:val="418E65F0"/>
    <w:rsid w:val="43E05102"/>
    <w:rsid w:val="44166DA5"/>
    <w:rsid w:val="44553B7D"/>
    <w:rsid w:val="44A479E3"/>
    <w:rsid w:val="450C15B3"/>
    <w:rsid w:val="45D268C4"/>
    <w:rsid w:val="45DD6B78"/>
    <w:rsid w:val="493B6541"/>
    <w:rsid w:val="49454C8E"/>
    <w:rsid w:val="494B28FA"/>
    <w:rsid w:val="49B43757"/>
    <w:rsid w:val="4A394D65"/>
    <w:rsid w:val="4A722EFD"/>
    <w:rsid w:val="4BAE71D5"/>
    <w:rsid w:val="4C4039A8"/>
    <w:rsid w:val="4C473333"/>
    <w:rsid w:val="4C735AA9"/>
    <w:rsid w:val="4C8E6F09"/>
    <w:rsid w:val="4D0D498C"/>
    <w:rsid w:val="4E077C47"/>
    <w:rsid w:val="4E176BA5"/>
    <w:rsid w:val="4EDE4270"/>
    <w:rsid w:val="4FBF5700"/>
    <w:rsid w:val="4FD01157"/>
    <w:rsid w:val="50D93F7D"/>
    <w:rsid w:val="52470D8A"/>
    <w:rsid w:val="53282795"/>
    <w:rsid w:val="539F5F47"/>
    <w:rsid w:val="550C29ED"/>
    <w:rsid w:val="56073F6A"/>
    <w:rsid w:val="56691E37"/>
    <w:rsid w:val="57372356"/>
    <w:rsid w:val="57422FDC"/>
    <w:rsid w:val="57F25F8C"/>
    <w:rsid w:val="57F50954"/>
    <w:rsid w:val="581F559B"/>
    <w:rsid w:val="5A3C68F0"/>
    <w:rsid w:val="5A3F31E4"/>
    <w:rsid w:val="5B101B12"/>
    <w:rsid w:val="5BCB15D4"/>
    <w:rsid w:val="5C3F5D43"/>
    <w:rsid w:val="5D24284D"/>
    <w:rsid w:val="5DD2614B"/>
    <w:rsid w:val="5E6315EA"/>
    <w:rsid w:val="5EC3344A"/>
    <w:rsid w:val="5EE67042"/>
    <w:rsid w:val="5EF7798C"/>
    <w:rsid w:val="5F7B1108"/>
    <w:rsid w:val="5F7B3136"/>
    <w:rsid w:val="5F9D5D93"/>
    <w:rsid w:val="5FE122F1"/>
    <w:rsid w:val="60BF3C8A"/>
    <w:rsid w:val="614C6EEF"/>
    <w:rsid w:val="61AD6060"/>
    <w:rsid w:val="61CF672E"/>
    <w:rsid w:val="625813D8"/>
    <w:rsid w:val="634B178C"/>
    <w:rsid w:val="64850C20"/>
    <w:rsid w:val="64B408AA"/>
    <w:rsid w:val="64CE5514"/>
    <w:rsid w:val="65106697"/>
    <w:rsid w:val="652F5F14"/>
    <w:rsid w:val="65960337"/>
    <w:rsid w:val="660F473B"/>
    <w:rsid w:val="66CD3C37"/>
    <w:rsid w:val="693D6EB4"/>
    <w:rsid w:val="69457E7D"/>
    <w:rsid w:val="6992159D"/>
    <w:rsid w:val="69BB7C22"/>
    <w:rsid w:val="6A2F5212"/>
    <w:rsid w:val="6A674939"/>
    <w:rsid w:val="6B27660A"/>
    <w:rsid w:val="6C5472F8"/>
    <w:rsid w:val="6D2903D9"/>
    <w:rsid w:val="6E5C65C2"/>
    <w:rsid w:val="6EC71ABD"/>
    <w:rsid w:val="6F9B5E2B"/>
    <w:rsid w:val="70B7132F"/>
    <w:rsid w:val="710D6150"/>
    <w:rsid w:val="713056CE"/>
    <w:rsid w:val="71AE679D"/>
    <w:rsid w:val="71EE5519"/>
    <w:rsid w:val="725A04EC"/>
    <w:rsid w:val="741B0EA6"/>
    <w:rsid w:val="7455644D"/>
    <w:rsid w:val="757165BA"/>
    <w:rsid w:val="7586214F"/>
    <w:rsid w:val="75B93160"/>
    <w:rsid w:val="761050D9"/>
    <w:rsid w:val="76655A8A"/>
    <w:rsid w:val="76EC716F"/>
    <w:rsid w:val="77766292"/>
    <w:rsid w:val="77DE4331"/>
    <w:rsid w:val="78283BA0"/>
    <w:rsid w:val="78646412"/>
    <w:rsid w:val="79A2788E"/>
    <w:rsid w:val="79D97847"/>
    <w:rsid w:val="7A3652AF"/>
    <w:rsid w:val="7A417F22"/>
    <w:rsid w:val="7B637BF7"/>
    <w:rsid w:val="7BFD053D"/>
    <w:rsid w:val="7C0E34EE"/>
    <w:rsid w:val="7C295844"/>
    <w:rsid w:val="7C9028E7"/>
    <w:rsid w:val="7CAD239F"/>
    <w:rsid w:val="7CE55C65"/>
    <w:rsid w:val="7D1A5B0E"/>
    <w:rsid w:val="7D4317A2"/>
    <w:rsid w:val="7D5539EE"/>
    <w:rsid w:val="7D7A3EEC"/>
    <w:rsid w:val="7DE42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0" w:firstLine="559"/>
      <w:jc w:val="left"/>
    </w:pPr>
    <w:rPr>
      <w:rFonts w:ascii="宋体" w:hAnsi="宋体" w:eastAsia="宋体" w:cs="Times New Roman"/>
      <w:kern w:val="0"/>
      <w:sz w:val="28"/>
      <w:szCs w:val="28"/>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8">
    <w:name w:val="样式1"/>
    <w:basedOn w:val="1"/>
    <w:qFormat/>
    <w:uiPriority w:val="0"/>
    <w:pPr>
      <w:spacing w:line="580" w:lineRule="exact"/>
      <w:ind w:left="-284" w:right="-284" w:firstLine="629"/>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2023-01-04T06:56:00Z</dcterms:created>
  <dc:creator>Administrator</dc:creator>
  <cp:lastModifiedBy>Administrator</cp:lastModifiedBy>
  <cp:lastPrinted>2025-11-07T01:19:18Z</cp:lastPrinted>
  <dcterms:modified xsi:type="dcterms:W3CDTF">2025-11-07T01:20:40Z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C2E154F710F448969AFE496ED9ACCFDD</vt:lpwstr>
  </property>
</Properties>
</file>