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600" w:lineRule="exact"/>
        <w:jc w:val="center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北碚府征地公告〔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4号</w:t>
      </w:r>
    </w:p>
    <w:p>
      <w:pPr>
        <w:tabs>
          <w:tab w:val="left" w:pos="1320"/>
          <w:tab w:val="left" w:pos="1369"/>
          <w:tab w:val="center" w:pos="4594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北碚区实施城市规划建设用地</w:t>
      </w:r>
      <w:r>
        <w:rPr>
          <w:rFonts w:hint="eastAsia" w:ascii="Times New Roman" w:hAnsi="Times New Roman" w:eastAsia="方正仿宋_GBK"/>
          <w:sz w:val="32"/>
          <w:szCs w:val="32"/>
        </w:rPr>
        <w:t>征收土地有关事项公告如下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重庆市人民政府于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日以渝府地〔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286</w:t>
      </w:r>
      <w:r>
        <w:rPr>
          <w:rFonts w:hint="eastAsia" w:ascii="Times New Roman" w:hAnsi="Times New Roman" w:eastAsia="方正仿宋_GBK"/>
          <w:sz w:val="32"/>
          <w:szCs w:val="32"/>
        </w:rPr>
        <w:t>号文件批准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二、征收范围、面积及目的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歇马街道天马村高坑村民小组等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3个村民小组集体土地15.7645公顷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其中：农用地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15.1789</w:t>
      </w:r>
      <w:r>
        <w:rPr>
          <w:rFonts w:ascii="Times New Roman" w:hAnsi="Times New Roman" w:eastAsia="方正仿宋_GBK"/>
          <w:sz w:val="32"/>
          <w:szCs w:val="32"/>
        </w:rPr>
        <w:t>公顷、建设用地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0.5856</w:t>
      </w:r>
      <w:r>
        <w:rPr>
          <w:rFonts w:ascii="Times New Roman" w:hAnsi="Times New Roman" w:eastAsia="方正仿宋_GBK"/>
          <w:sz w:val="32"/>
          <w:szCs w:val="32"/>
        </w:rPr>
        <w:t>公顷</w:t>
      </w: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土地征收后，</w:t>
      </w:r>
      <w:r>
        <w:rPr>
          <w:rFonts w:eastAsia="方正仿宋_GBK"/>
          <w:sz w:val="32"/>
          <w:szCs w:val="32"/>
        </w:rPr>
        <w:t>拟用于</w:t>
      </w:r>
      <w:r>
        <w:rPr>
          <w:rFonts w:hint="eastAsia" w:eastAsia="方正仿宋_GBK"/>
          <w:sz w:val="32"/>
          <w:szCs w:val="32"/>
          <w:lang w:eastAsia="zh-CN"/>
        </w:rPr>
        <w:t>北碚区实施城市规划建设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签订征地补偿安置协议的，自本公告发布之日起，本府将组织征地事务中心按照协议约定支付征地补偿安置费用。相关当事人应当在收到补偿安置费用后，按照协议约定期限腾退土地和房屋。在约定期限内不腾退土地和房屋的，本府将依法申请人民法院强制执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（二）未签订征地补偿安置协议的，本府</w:t>
      </w:r>
      <w:r>
        <w:rPr>
          <w:rFonts w:ascii="Times New Roman" w:hAnsi="Times New Roman" w:eastAsia="方正仿宋_GBK"/>
          <w:color w:val="auto"/>
          <w:sz w:val="32"/>
          <w:szCs w:val="32"/>
        </w:rPr>
        <w:t>自本公告发布之日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起将按相关规定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依据确定的征地补偿安置方案、土地现状调查结果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附件：重庆市人民政府关于北碚区实施城市规划建设农用地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转用和土地征收的批复（渝府地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286号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556250" cy="7816215"/>
            <wp:effectExtent l="0" t="0" r="6350" b="13335"/>
            <wp:docPr id="1" name="图片 1" descr="渝府地〔2026〕286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渝府地〔2026〕286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781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719445" cy="8113395"/>
            <wp:effectExtent l="0" t="0" r="14605" b="1905"/>
            <wp:docPr id="4" name="图片 4" descr="渝府地〔2026〕286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渝府地〔2026〕286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11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723890" cy="8020685"/>
            <wp:effectExtent l="0" t="0" r="10160" b="18415"/>
            <wp:docPr id="3" name="图片 3" descr="渝府地〔2026〕286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渝府地〔2026〕286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80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721350" cy="8105775"/>
            <wp:effectExtent l="0" t="0" r="12700" b="9525"/>
            <wp:docPr id="2" name="图片 2" descr="渝府地〔2026〕286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渝府地〔2026〕286_页面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459" w:tblpY="827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区征地事务中心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区公安分局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区农业农村委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北碚不动产登记中心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歇马街道办事处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歇马派出所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重庆市北碚区人民政府办公室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027180"/>
    <w:rsid w:val="0005553E"/>
    <w:rsid w:val="000D5D92"/>
    <w:rsid w:val="000D79E7"/>
    <w:rsid w:val="001E4654"/>
    <w:rsid w:val="0021426B"/>
    <w:rsid w:val="003836DB"/>
    <w:rsid w:val="00425240"/>
    <w:rsid w:val="004A6288"/>
    <w:rsid w:val="00514FC4"/>
    <w:rsid w:val="00592562"/>
    <w:rsid w:val="007067CB"/>
    <w:rsid w:val="00762177"/>
    <w:rsid w:val="00956D77"/>
    <w:rsid w:val="00A04DB8"/>
    <w:rsid w:val="00B50F51"/>
    <w:rsid w:val="00BD1DAE"/>
    <w:rsid w:val="00F66C3B"/>
    <w:rsid w:val="00FD23C3"/>
    <w:rsid w:val="011B6276"/>
    <w:rsid w:val="019E77F1"/>
    <w:rsid w:val="01F11ABC"/>
    <w:rsid w:val="04AB4E83"/>
    <w:rsid w:val="06A168EC"/>
    <w:rsid w:val="06FD1204"/>
    <w:rsid w:val="0919027A"/>
    <w:rsid w:val="09DB17A1"/>
    <w:rsid w:val="0AAF7417"/>
    <w:rsid w:val="0B3941F1"/>
    <w:rsid w:val="0BAA0FFE"/>
    <w:rsid w:val="1186164E"/>
    <w:rsid w:val="11BF397F"/>
    <w:rsid w:val="13795301"/>
    <w:rsid w:val="14FF6402"/>
    <w:rsid w:val="15D64DE0"/>
    <w:rsid w:val="17F83B61"/>
    <w:rsid w:val="1B294C9D"/>
    <w:rsid w:val="1CE9446C"/>
    <w:rsid w:val="1FAF0DCB"/>
    <w:rsid w:val="1FC16625"/>
    <w:rsid w:val="2058589F"/>
    <w:rsid w:val="20B26D90"/>
    <w:rsid w:val="21816DB4"/>
    <w:rsid w:val="23A21A79"/>
    <w:rsid w:val="23C01BDA"/>
    <w:rsid w:val="24410FBF"/>
    <w:rsid w:val="24726959"/>
    <w:rsid w:val="26F7797C"/>
    <w:rsid w:val="27CD0850"/>
    <w:rsid w:val="2CFE6F5D"/>
    <w:rsid w:val="2E462679"/>
    <w:rsid w:val="300D20E3"/>
    <w:rsid w:val="314C4FED"/>
    <w:rsid w:val="31725F94"/>
    <w:rsid w:val="3297178C"/>
    <w:rsid w:val="36DF3716"/>
    <w:rsid w:val="375B0AE1"/>
    <w:rsid w:val="3B3C53EC"/>
    <w:rsid w:val="3CA80C93"/>
    <w:rsid w:val="3D394CFE"/>
    <w:rsid w:val="40E93F5A"/>
    <w:rsid w:val="414E1930"/>
    <w:rsid w:val="4548223F"/>
    <w:rsid w:val="466F25DB"/>
    <w:rsid w:val="4B3B341A"/>
    <w:rsid w:val="4CEA3646"/>
    <w:rsid w:val="4D743509"/>
    <w:rsid w:val="4F005AAA"/>
    <w:rsid w:val="4F1B7959"/>
    <w:rsid w:val="4F3F2FFD"/>
    <w:rsid w:val="4FA836A6"/>
    <w:rsid w:val="553923E1"/>
    <w:rsid w:val="55E118F5"/>
    <w:rsid w:val="55FA4A1E"/>
    <w:rsid w:val="56222EA3"/>
    <w:rsid w:val="58694FFC"/>
    <w:rsid w:val="5E1C2BD6"/>
    <w:rsid w:val="5EF60593"/>
    <w:rsid w:val="5F152E39"/>
    <w:rsid w:val="5F3B04B3"/>
    <w:rsid w:val="5F703674"/>
    <w:rsid w:val="638D6073"/>
    <w:rsid w:val="63AF1B46"/>
    <w:rsid w:val="64B9138B"/>
    <w:rsid w:val="66A62EBA"/>
    <w:rsid w:val="690525DD"/>
    <w:rsid w:val="69C35A5B"/>
    <w:rsid w:val="6A4B222C"/>
    <w:rsid w:val="6FDC6A13"/>
    <w:rsid w:val="704476BC"/>
    <w:rsid w:val="70EA18B9"/>
    <w:rsid w:val="72861093"/>
    <w:rsid w:val="73384217"/>
    <w:rsid w:val="787517B5"/>
    <w:rsid w:val="7B947AD0"/>
    <w:rsid w:val="7D035D55"/>
    <w:rsid w:val="7DB876C3"/>
    <w:rsid w:val="7DD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rPr>
      <w:rFonts w:ascii="Helvetica" w:hAnsi="Helvetica" w:eastAsia="Helvetica" w:cs="Times New Roman"/>
      <w:color w:val="000000"/>
      <w:kern w:val="0"/>
      <w:sz w:val="22"/>
      <w:szCs w:val="22"/>
      <w:lang w:val="en-US" w:eastAsia="zh-CN" w:bidi="ar-SA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czf</dc:creator>
  <cp:lastModifiedBy>Administrator</cp:lastModifiedBy>
  <cp:lastPrinted>2026-05-27T07:26:00Z</cp:lastPrinted>
  <dcterms:modified xsi:type="dcterms:W3CDTF">2026-06-04T06:54:38Z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1416F37CA4C04A648968DCE7CF7EC906</vt:lpwstr>
  </property>
</Properties>
</file>