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/>
    <w:p>
      <w:pPr>
        <w:pStyle w:val="2"/>
        <w:rPr>
          <w:sz w:val="15"/>
          <w:szCs w:val="15"/>
        </w:rPr>
      </w:pPr>
    </w:p>
    <w:p>
      <w:bookmarkStart w:id="0" w:name="_GoBack"/>
      <w:bookmarkEnd w:id="0"/>
    </w:p>
    <w:p>
      <w:pPr>
        <w:keepNext w:val="0"/>
        <w:keepLines w:val="0"/>
        <w:pageBreakBefore w:val="0"/>
        <w:widowControl w:val="0"/>
        <w:tabs>
          <w:tab w:val="left" w:pos="4200"/>
        </w:tabs>
        <w:kinsoku/>
        <w:wordWrap/>
        <w:overflowPunct/>
        <w:topLinePunct w:val="0"/>
        <w:autoSpaceDE/>
        <w:autoSpaceDN/>
        <w:bidi w:val="0"/>
        <w:snapToGrid/>
        <w:jc w:val="center"/>
        <w:rPr>
          <w:rFonts w:hint="eastAsia" w:ascii="方正仿宋_GBK"/>
        </w:rPr>
      </w:pPr>
      <w:r>
        <w:rPr>
          <w:rFonts w:hint="eastAsia" w:ascii="方正仿宋_GBK"/>
          <w:lang w:eastAsia="zh-CN"/>
        </w:rPr>
        <w:t>北碚发改</w:t>
      </w:r>
      <w:r>
        <w:rPr>
          <w:rFonts w:hint="eastAsia" w:ascii="方正仿宋_GBK"/>
        </w:rPr>
        <w:t>〔</w:t>
      </w:r>
      <w:r>
        <w:rPr>
          <w:rFonts w:ascii="方正仿宋_GBK"/>
        </w:rPr>
        <w:t>20</w:t>
      </w:r>
      <w:r>
        <w:rPr>
          <w:rFonts w:hint="eastAsia" w:ascii="方正仿宋_GBK"/>
          <w:lang w:val="en-US" w:eastAsia="zh-CN"/>
        </w:rPr>
        <w:t>23</w:t>
      </w:r>
      <w:r>
        <w:rPr>
          <w:rFonts w:hint="eastAsia" w:ascii="方正仿宋_GBK"/>
        </w:rPr>
        <w:t>〕</w:t>
      </w:r>
      <w:r>
        <w:rPr>
          <w:rFonts w:hint="eastAsia" w:ascii="方正仿宋_GBK"/>
          <w:lang w:val="en-US" w:eastAsia="zh-CN"/>
        </w:rPr>
        <w:t>111</w:t>
      </w:r>
      <w:r>
        <w:rPr>
          <w:rFonts w:hint="eastAsia" w:ascii="方正仿宋_GBK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rPr>
          <w:rFonts w:ascii="方正仿宋_GBK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baseline"/>
        <w:outlineLvl w:val="9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重庆市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北碚区发展和改革委员会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="0" w:right="0" w:firstLine="0"/>
        <w:jc w:val="center"/>
        <w:textAlignment w:val="baseline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关于转发《</w:t>
      </w:r>
      <w:r>
        <w:rPr>
          <w:rFonts w:hint="eastAsia" w:ascii="方正小标宋_GBK" w:hAnsi="方正小标宋_GBK" w:eastAsia="方正小标宋_GBK" w:cs="方正小标宋_GBK"/>
          <w:i w:val="0"/>
          <w:caps w:val="0"/>
          <w:color w:val="333333"/>
          <w:spacing w:val="0"/>
          <w:sz w:val="42"/>
          <w:szCs w:val="42"/>
          <w:shd w:val="clear" w:fill="FFFFFF"/>
        </w:rPr>
        <w:t>重庆市发展和改革委员会关于建立居民分时电价机制的通知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》的通知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baseline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szCs w:val="32"/>
        </w:rPr>
      </w:pPr>
      <w:r>
        <w:rPr>
          <w:rFonts w:hint="eastAsia" w:ascii="方正仿宋_GBK" w:hAnsi="方正仿宋_GBK" w:eastAsia="方正仿宋_GBK" w:cs="方正仿宋_GBK"/>
          <w:bCs/>
          <w:szCs w:val="32"/>
          <w:lang w:eastAsia="zh-CN"/>
        </w:rPr>
        <w:t>区内</w:t>
      </w:r>
      <w:r>
        <w:rPr>
          <w:rFonts w:hint="eastAsia" w:ascii="方正仿宋_GBK" w:hAnsi="方正仿宋_GBK" w:eastAsia="方正仿宋_GBK" w:cs="方正仿宋_GBK"/>
          <w:bCs/>
          <w:szCs w:val="32"/>
        </w:rPr>
        <w:t>各</w:t>
      </w:r>
      <w:r>
        <w:rPr>
          <w:rFonts w:hint="eastAsia" w:ascii="方正仿宋_GBK" w:hAnsi="方正仿宋_GBK" w:eastAsia="方正仿宋_GBK" w:cs="方正仿宋_GBK"/>
          <w:bCs/>
          <w:szCs w:val="32"/>
          <w:lang w:eastAsia="zh-CN"/>
        </w:rPr>
        <w:t>相关单位</w:t>
      </w:r>
      <w:r>
        <w:rPr>
          <w:rFonts w:hint="eastAsia" w:ascii="方正仿宋_GBK" w:hAnsi="方正仿宋_GBK" w:eastAsia="方正仿宋_GBK" w:cs="方正仿宋_GBK"/>
          <w:szCs w:val="32"/>
        </w:rPr>
        <w:t>：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eastAsia" w:ascii="方正仿宋_GBK" w:hAnsi="方正仿宋_GBK" w:eastAsia="方正仿宋_GBK" w:cs="方正仿宋_GBK"/>
          <w:bCs/>
          <w:kern w:val="0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Cs/>
          <w:kern w:val="0"/>
          <w:sz w:val="32"/>
          <w:szCs w:val="32"/>
          <w:lang w:val="en-US" w:eastAsia="zh-CN" w:bidi="ar-SA"/>
        </w:rPr>
        <w:t>现将《重庆市发展和改革委员会关于建立居民分时电价机制的通知</w:t>
      </w:r>
      <w:r>
        <w:rPr>
          <w:rFonts w:hint="eastAsia" w:ascii="方正仿宋_GBK" w:hAnsi="方正仿宋_GBK" w:cs="方正仿宋_GBK"/>
          <w:bCs/>
          <w:kern w:val="0"/>
          <w:sz w:val="32"/>
          <w:szCs w:val="32"/>
          <w:lang w:val="en-US" w:eastAsia="zh-CN" w:bidi="ar-SA"/>
        </w:rPr>
        <w:t>》（</w:t>
      </w:r>
      <w:r>
        <w:rPr>
          <w:rFonts w:hint="eastAsia" w:ascii="方正仿宋_GBK" w:hAnsi="方正仿宋_GBK" w:eastAsia="方正仿宋_GBK" w:cs="方正仿宋_GBK"/>
          <w:bCs/>
          <w:kern w:val="0"/>
          <w:sz w:val="32"/>
          <w:szCs w:val="32"/>
          <w:lang w:val="en-US" w:eastAsia="zh-CN" w:bidi="ar-SA"/>
        </w:rPr>
        <w:t>渝发改规范〔2023〕3号</w:t>
      </w:r>
      <w:r>
        <w:rPr>
          <w:rFonts w:hint="eastAsia" w:ascii="方正仿宋_GBK" w:hAnsi="方正仿宋_GBK" w:cs="方正仿宋_GBK"/>
          <w:bCs/>
          <w:kern w:val="0"/>
          <w:sz w:val="32"/>
          <w:szCs w:val="32"/>
          <w:lang w:val="en-US" w:eastAsia="zh-CN" w:bidi="ar-SA"/>
        </w:rPr>
        <w:t>）</w:t>
      </w:r>
      <w:r>
        <w:rPr>
          <w:rFonts w:hint="eastAsia" w:ascii="方正仿宋_GBK" w:hAnsi="方正仿宋_GBK" w:eastAsia="方正仿宋_GBK" w:cs="方正仿宋_GBK"/>
          <w:bCs/>
          <w:kern w:val="0"/>
          <w:sz w:val="32"/>
          <w:szCs w:val="32"/>
          <w:lang w:val="en-US" w:eastAsia="zh-CN" w:bidi="ar-SA"/>
        </w:rPr>
        <w:t>转发给你们，请遵照执行。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84" w:firstLineChars="200"/>
        <w:jc w:val="both"/>
        <w:rPr>
          <w:rFonts w:hint="eastAsia" w:ascii="方正仿宋_GBK" w:hAnsi="方正仿宋_GBK" w:eastAsia="方正仿宋_GBK" w:cs="方正仿宋_GBK"/>
          <w:bCs/>
          <w:smallCaps/>
          <w:kern w:val="0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pacing w:val="11"/>
        </w:rPr>
        <w:t>附件：</w:t>
      </w:r>
      <w:r>
        <w:rPr>
          <w:rFonts w:hint="eastAsia" w:ascii="方正仿宋_GBK" w:hAnsi="方正仿宋_GBK" w:eastAsia="方正仿宋_GBK" w:cs="方正仿宋_GBK"/>
          <w:bCs/>
          <w:kern w:val="0"/>
          <w:sz w:val="32"/>
          <w:szCs w:val="32"/>
          <w:lang w:val="en-US" w:eastAsia="zh-CN" w:bidi="ar-SA"/>
        </w:rPr>
        <w:t>重庆市发展和改革委员会关于建立居民分时电价机制的通知</w:t>
      </w:r>
      <w:r>
        <w:rPr>
          <w:rFonts w:hint="eastAsia" w:ascii="方正仿宋_GBK" w:hAnsi="方正仿宋_GBK" w:cs="方正仿宋_GBK"/>
          <w:bCs/>
          <w:kern w:val="0"/>
          <w:sz w:val="32"/>
          <w:szCs w:val="32"/>
          <w:lang w:val="en-US" w:eastAsia="zh-CN" w:bidi="ar-SA"/>
        </w:rPr>
        <w:t>（</w:t>
      </w:r>
      <w:r>
        <w:rPr>
          <w:rFonts w:hint="eastAsia" w:ascii="方正仿宋_GBK" w:hAnsi="方正仿宋_GBK" w:eastAsia="方正仿宋_GBK" w:cs="方正仿宋_GBK"/>
          <w:bCs/>
          <w:kern w:val="0"/>
          <w:sz w:val="32"/>
          <w:szCs w:val="32"/>
          <w:lang w:val="en-US" w:eastAsia="zh-CN" w:bidi="ar-SA"/>
        </w:rPr>
        <w:t>渝发改规范〔2023〕3号</w:t>
      </w:r>
      <w:r>
        <w:rPr>
          <w:rFonts w:hint="eastAsia" w:ascii="方正仿宋_GBK" w:hAnsi="方正仿宋_GBK" w:cs="方正仿宋_GBK"/>
          <w:bCs/>
          <w:kern w:val="0"/>
          <w:sz w:val="32"/>
          <w:szCs w:val="32"/>
          <w:lang w:val="en-US" w:eastAsia="zh-CN" w:bidi="ar-SA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3200" w:firstLineChars="1000"/>
        <w:jc w:val="left"/>
        <w:textAlignment w:val="baseline"/>
        <w:outlineLvl w:val="9"/>
        <w:rPr>
          <w:rFonts w:hint="eastAsia" w:ascii="方正仿宋_GBK" w:hAnsi="方正仿宋_GBK" w:eastAsia="方正仿宋_GBK" w:cs="方正仿宋_GBK"/>
          <w:bCs/>
          <w:smallCaps/>
          <w:kern w:val="0"/>
          <w:szCs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3200" w:firstLineChars="1000"/>
        <w:jc w:val="left"/>
        <w:textAlignment w:val="baseline"/>
        <w:outlineLvl w:val="9"/>
        <w:rPr>
          <w:rFonts w:hint="eastAsia" w:ascii="方正仿宋_GBK" w:hAnsi="方正仿宋_GBK" w:eastAsia="方正仿宋_GBK" w:cs="方正仿宋_GBK"/>
          <w:bCs/>
          <w:smallCaps/>
          <w:kern w:val="0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Cs/>
          <w:smallCaps/>
          <w:kern w:val="0"/>
          <w:szCs w:val="32"/>
        </w:rPr>
        <w:t>重庆市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Cs w:val="32"/>
          <w:lang w:eastAsia="zh-CN"/>
        </w:rPr>
        <w:t>北碚区发展和改革委员会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580" w:lineRule="exact"/>
        <w:jc w:val="center"/>
        <w:outlineLvl w:val="9"/>
        <w:rPr>
          <w:rFonts w:hint="eastAsia" w:ascii="方正仿宋_GBK" w:hAnsi="方正仿宋_GBK" w:eastAsia="方正仿宋_GBK" w:cs="方正仿宋_GBK"/>
          <w:bCs/>
          <w:smallCaps/>
          <w:kern w:val="0"/>
          <w:szCs w:val="32"/>
        </w:rPr>
      </w:pPr>
      <w:r>
        <w:rPr>
          <w:rFonts w:hint="eastAsia" w:ascii="方正仿宋_GBK" w:hAnsi="方正仿宋_GBK" w:eastAsia="方正仿宋_GBK" w:cs="方正仿宋_GBK"/>
          <w:bCs/>
          <w:smallCaps/>
          <w:kern w:val="0"/>
          <w:szCs w:val="32"/>
          <w:lang w:val="en-US" w:eastAsia="zh-CN"/>
        </w:rPr>
        <w:t xml:space="preserve">                       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Cs w:val="32"/>
        </w:rPr>
        <w:t>20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Cs w:val="32"/>
          <w:lang w:val="en-US" w:eastAsia="zh-CN"/>
        </w:rPr>
        <w:t>2</w:t>
      </w:r>
      <w:r>
        <w:rPr>
          <w:rFonts w:hint="eastAsia" w:ascii="方正仿宋_GBK" w:hAnsi="方正仿宋_GBK" w:cs="方正仿宋_GBK"/>
          <w:bCs/>
          <w:smallCaps/>
          <w:kern w:val="0"/>
          <w:szCs w:val="32"/>
          <w:lang w:val="en-US" w:eastAsia="zh-CN"/>
        </w:rPr>
        <w:t>3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Cs w:val="32"/>
        </w:rPr>
        <w:t>年</w:t>
      </w:r>
      <w:r>
        <w:rPr>
          <w:rFonts w:hint="eastAsia" w:ascii="方正仿宋_GBK" w:hAnsi="方正仿宋_GBK" w:cs="方正仿宋_GBK"/>
          <w:bCs/>
          <w:smallCaps/>
          <w:kern w:val="0"/>
          <w:szCs w:val="32"/>
          <w:lang w:val="en-US" w:eastAsia="zh-CN"/>
        </w:rPr>
        <w:t>5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Cs w:val="32"/>
        </w:rPr>
        <w:t>月</w:t>
      </w:r>
      <w:r>
        <w:rPr>
          <w:rFonts w:hint="eastAsia" w:ascii="方正仿宋_GBK" w:hAnsi="方正仿宋_GBK" w:cs="方正仿宋_GBK"/>
          <w:bCs/>
          <w:smallCaps/>
          <w:kern w:val="0"/>
          <w:szCs w:val="32"/>
          <w:lang w:val="en-US" w:eastAsia="zh-CN"/>
        </w:rPr>
        <w:t>16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Cs w:val="32"/>
        </w:rPr>
        <w:t>日</w:t>
      </w:r>
    </w:p>
    <w:p>
      <w:pPr>
        <w:jc w:val="center"/>
        <w:rPr>
          <w:rFonts w:hint="eastAsia" w:ascii="方正仿宋_GBK" w:hAnsi="方正仿宋_GBK" w:eastAsia="方正仿宋_GBK" w:cs="方正仿宋_GBK"/>
          <w:bCs/>
          <w:smallCaps/>
          <w:kern w:val="0"/>
          <w:szCs w:val="32"/>
        </w:rPr>
      </w:pPr>
      <w:r>
        <w:drawing>
          <wp:inline distT="0" distB="0" distL="114300" distR="114300">
            <wp:extent cx="5266690" cy="7450455"/>
            <wp:effectExtent l="0" t="0" r="10160" b="1714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仿宋_GBK" w:hAnsi="方正仿宋_GBK" w:cs="方正仿宋_GBK"/>
          <w:bCs/>
          <w:smallCaps/>
          <w:kern w:val="0"/>
          <w:szCs w:val="32"/>
        </w:rPr>
      </w:pPr>
    </w:p>
    <w:p>
      <w:pPr>
        <w:jc w:val="center"/>
        <w:rPr>
          <w:rFonts w:hint="eastAsia" w:ascii="方正仿宋_GBK" w:hAnsi="方正仿宋_GBK" w:cs="方正仿宋_GBK"/>
          <w:bCs/>
          <w:smallCaps/>
          <w:kern w:val="0"/>
          <w:szCs w:val="32"/>
        </w:rPr>
      </w:pPr>
    </w:p>
    <w:p>
      <w:pPr>
        <w:jc w:val="center"/>
        <w:rPr>
          <w:rFonts w:hint="eastAsia" w:ascii="方正仿宋_GBK" w:hAnsi="方正仿宋_GBK" w:cs="方正仿宋_GBK"/>
          <w:bCs/>
          <w:smallCaps/>
          <w:kern w:val="0"/>
          <w:szCs w:val="32"/>
        </w:rPr>
      </w:pPr>
    </w:p>
    <w:p>
      <w:pPr>
        <w:jc w:val="center"/>
        <w:rPr>
          <w:rFonts w:hint="eastAsia" w:ascii="方正仿宋_GBK" w:hAnsi="方正仿宋_GBK" w:cs="方正仿宋_GBK"/>
          <w:bCs/>
          <w:smallCaps/>
          <w:kern w:val="0"/>
          <w:szCs w:val="32"/>
        </w:rPr>
      </w:pPr>
      <w:r>
        <w:drawing>
          <wp:inline distT="0" distB="0" distL="114300" distR="114300">
            <wp:extent cx="5266690" cy="7450455"/>
            <wp:effectExtent l="0" t="0" r="10160" b="1714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仿宋_GBK" w:hAnsi="方正仿宋_GBK" w:cs="方正仿宋_GBK"/>
          <w:bCs/>
          <w:smallCaps/>
          <w:kern w:val="0"/>
          <w:szCs w:val="32"/>
        </w:rPr>
      </w:pPr>
    </w:p>
    <w:p>
      <w:pPr>
        <w:jc w:val="center"/>
        <w:rPr>
          <w:rFonts w:hint="eastAsia" w:ascii="方正仿宋_GBK" w:hAnsi="方正仿宋_GBK" w:cs="方正仿宋_GBK"/>
          <w:bCs/>
          <w:smallCaps/>
          <w:kern w:val="0"/>
          <w:szCs w:val="32"/>
        </w:rPr>
      </w:pPr>
    </w:p>
    <w:p>
      <w:pPr>
        <w:jc w:val="center"/>
        <w:rPr>
          <w:rFonts w:hint="eastAsia" w:ascii="方正仿宋_GBK" w:hAnsi="方正仿宋_GBK" w:cs="方正仿宋_GBK"/>
          <w:bCs/>
          <w:smallCaps/>
          <w:kern w:val="0"/>
          <w:szCs w:val="32"/>
        </w:rPr>
      </w:pPr>
    </w:p>
    <w:p>
      <w:pPr>
        <w:jc w:val="center"/>
        <w:rPr>
          <w:rFonts w:hint="eastAsia" w:ascii="方正仿宋_GBK" w:hAnsi="方正仿宋_GBK" w:cs="方正仿宋_GBK"/>
          <w:bCs/>
          <w:smallCaps/>
          <w:kern w:val="0"/>
          <w:szCs w:val="32"/>
        </w:rPr>
      </w:pPr>
      <w:r>
        <w:drawing>
          <wp:inline distT="0" distB="0" distL="114300" distR="114300">
            <wp:extent cx="5266690" cy="7450455"/>
            <wp:effectExtent l="0" t="0" r="10160" b="1714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仿宋_GBK" w:hAnsi="方正仿宋_GBK" w:cs="方正仿宋_GBK"/>
          <w:bCs/>
          <w:smallCaps/>
          <w:kern w:val="0"/>
          <w:szCs w:val="32"/>
        </w:rPr>
      </w:pPr>
    </w:p>
    <w:p>
      <w:pPr>
        <w:jc w:val="center"/>
        <w:rPr>
          <w:rFonts w:hint="eastAsia" w:ascii="方正仿宋_GBK" w:hAnsi="方正仿宋_GBK" w:cs="方正仿宋_GBK"/>
          <w:bCs/>
          <w:smallCaps/>
          <w:kern w:val="0"/>
          <w:szCs w:val="32"/>
        </w:rPr>
      </w:pPr>
    </w:p>
    <w:p>
      <w:pPr>
        <w:adjustRightInd/>
        <w:spacing w:line="240" w:lineRule="auto"/>
        <w:rPr>
          <w:rFonts w:hint="eastAsia" w:ascii="方正仿宋_GBK" w:hAnsi="方正仿宋_GBK" w:cs="方正仿宋_GBK"/>
          <w:bCs/>
          <w:smallCaps/>
          <w:kern w:val="0"/>
          <w:szCs w:val="32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7450455"/>
            <wp:effectExtent l="0" t="0" r="10160" b="1714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008"/>
        </w:tabs>
        <w:bidi w:val="0"/>
        <w:jc w:val="left"/>
        <w:sectPr>
          <w:footerReference r:id="rId3" w:type="default"/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rPr>
          <w:rFonts w:hint="eastAsia"/>
        </w:rPr>
      </w:pPr>
    </w:p>
    <w:p>
      <w:pPr>
        <w:pStyle w:val="4"/>
        <w:rPr>
          <w:rFonts w:hint="eastAsia"/>
        </w:rPr>
      </w:pPr>
    </w:p>
    <w:p>
      <w:pPr>
        <w:rPr>
          <w:rFonts w:hint="eastAsia"/>
        </w:rPr>
      </w:pPr>
    </w:p>
    <w:p>
      <w:pPr>
        <w:pStyle w:val="4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napToGrid w:val="0"/>
        <w:textAlignment w:val="auto"/>
        <w:rPr>
          <w:rFonts w:hint="eastAsia"/>
          <w:sz w:val="10"/>
          <w:szCs w:val="10"/>
        </w:rPr>
      </w:pPr>
    </w:p>
    <w:p>
      <w:pPr>
        <w:widowControl/>
        <w:pBdr>
          <w:top w:val="single" w:color="auto" w:sz="6" w:space="2"/>
          <w:bottom w:val="single" w:color="auto" w:sz="6" w:space="1"/>
        </w:pBdr>
        <w:snapToGrid w:val="0"/>
        <w:ind w:firstLine="280" w:firstLineChars="100"/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抄送：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  <w:u w:val="none" w:color="auto"/>
          <w:lang w:val="en-US" w:eastAsia="zh-CN"/>
        </w:rPr>
        <w:t>各镇人民政府、街道办事处</w:t>
      </w:r>
      <w:r>
        <w:rPr>
          <w:rFonts w:hint="eastAsia" w:ascii="方正仿宋_GBK" w:hAnsi="方正仿宋_GBK" w:cs="方正仿宋_GBK"/>
          <w:color w:val="000000"/>
          <w:sz w:val="28"/>
          <w:szCs w:val="28"/>
          <w:u w:val="none" w:color="auto"/>
          <w:lang w:val="en-US" w:eastAsia="zh-CN"/>
        </w:rPr>
        <w:t>，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区经济信息委</w:t>
      </w:r>
      <w:r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  <w:t>、区市场监管局。</w:t>
      </w:r>
    </w:p>
    <w:p>
      <w:pPr>
        <w:widowControl/>
        <w:pBdr>
          <w:bottom w:val="single" w:color="auto" w:sz="6" w:space="1"/>
          <w:between w:val="single" w:color="auto" w:sz="6" w:space="1"/>
        </w:pBdr>
        <w:snapToGrid w:val="0"/>
        <w:ind w:firstLine="240" w:firstLineChars="100"/>
        <w:rPr>
          <w:rFonts w:hint="eastAsia"/>
          <w:lang w:val="en-US" w:eastAsia="zh-CN"/>
        </w:rPr>
      </w:pP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</w:rPr>
        <w:t xml:space="preserve">重庆市北碚区发展和改革委员会办公室             </w: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  <w:lang w:val="en-US" w:eastAsia="zh-CN"/>
        </w:rPr>
        <w:t xml:space="preserve"> </w: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</w:rPr>
        <w:t>20</w: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  <w:lang w:val="en-US" w:eastAsia="zh-CN"/>
        </w:rPr>
        <w:t>23</w: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</w:rPr>
        <w:t>年</w: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  <w:lang w:val="en-US" w:eastAsia="zh-CN"/>
        </w:rPr>
        <w:t>5</w: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</w:rPr>
        <w:t>月</w: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  <w:lang w:val="en-US" w:eastAsia="zh-CN"/>
        </w:rPr>
        <w:t>16</w: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</w:rPr>
        <w:t>日印发</w:t>
      </w:r>
    </w:p>
    <w:sectPr>
      <w:footerReference r:id="rId4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28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MS Sans Serif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方正仿宋_GBK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24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7052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CWlnYUAgAAFQQAAA4AAABkcnMvZTJvRG9jLnhtbK1Ty47TMBTdI/EP&#10;lvc0aRFD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gJaWdh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方正仿宋_GBK"/>
                        <w:lang w:eastAsia="zh-CN"/>
                      </w:rPr>
                    </w:pPr>
                    <w:r>
                      <w:rPr>
                        <w:rFonts w:hint="eastAsia"/>
                        <w:sz w:val="24"/>
                        <w:szCs w:val="24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4"/>
                        <w:szCs w:val="24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4"/>
                        <w:szCs w:val="24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4"/>
                        <w:szCs w:val="24"/>
                        <w:lang w:eastAsia="zh-CN"/>
                      </w:rPr>
                      <w:t>- 1 -</w:t>
                    </w:r>
                    <w:r>
                      <w:rPr>
                        <w:rFonts w:hint="eastAsia"/>
                        <w:sz w:val="24"/>
                        <w:szCs w:val="24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方正仿宋_GBK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zSVju0AAAAAUBAAAPAAAAAAAAAAEA&#10;IAAAACIAAABkcnMvZG93bnJldi54bWxQSwECFAAUAAAACACHTuJA5K3pfhcCAAAVBAAADgAAAAAA&#10;AAABACAAAAAfAQAAZHJzL2Uyb0RvYy54bWxQSwUGAAAAAAYABgBZAQAAq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方正仿宋_GBK"/>
                        <w:lang w:eastAsia="zh-CN"/>
                      </w:rPr>
                    </w:pP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D4654E"/>
    <w:rsid w:val="01492505"/>
    <w:rsid w:val="02631456"/>
    <w:rsid w:val="02BD32AB"/>
    <w:rsid w:val="05D4654E"/>
    <w:rsid w:val="07A71C34"/>
    <w:rsid w:val="09D36B62"/>
    <w:rsid w:val="0A3E32FC"/>
    <w:rsid w:val="0C935339"/>
    <w:rsid w:val="11394E47"/>
    <w:rsid w:val="116F1A73"/>
    <w:rsid w:val="12A7384B"/>
    <w:rsid w:val="167A479D"/>
    <w:rsid w:val="17F05441"/>
    <w:rsid w:val="19A86192"/>
    <w:rsid w:val="1D9C1E32"/>
    <w:rsid w:val="1EB00772"/>
    <w:rsid w:val="20BB7174"/>
    <w:rsid w:val="24172D2C"/>
    <w:rsid w:val="252F098E"/>
    <w:rsid w:val="267D5CF6"/>
    <w:rsid w:val="294E22F1"/>
    <w:rsid w:val="2C0B0AA3"/>
    <w:rsid w:val="2D627078"/>
    <w:rsid w:val="2EE100FD"/>
    <w:rsid w:val="2F185B6E"/>
    <w:rsid w:val="32D71367"/>
    <w:rsid w:val="35006156"/>
    <w:rsid w:val="36602CAC"/>
    <w:rsid w:val="37201F5F"/>
    <w:rsid w:val="37B941B2"/>
    <w:rsid w:val="384F28C3"/>
    <w:rsid w:val="38B06E12"/>
    <w:rsid w:val="3A005DE2"/>
    <w:rsid w:val="3C6F2429"/>
    <w:rsid w:val="3D47115A"/>
    <w:rsid w:val="3E1A24B4"/>
    <w:rsid w:val="420503DF"/>
    <w:rsid w:val="49D35A81"/>
    <w:rsid w:val="49FE0876"/>
    <w:rsid w:val="513879EE"/>
    <w:rsid w:val="5294510D"/>
    <w:rsid w:val="53597041"/>
    <w:rsid w:val="548028AA"/>
    <w:rsid w:val="58BB769B"/>
    <w:rsid w:val="5CD71CFA"/>
    <w:rsid w:val="5E461FA0"/>
    <w:rsid w:val="5F6E67E6"/>
    <w:rsid w:val="60903C04"/>
    <w:rsid w:val="6218506E"/>
    <w:rsid w:val="621C2926"/>
    <w:rsid w:val="631937DE"/>
    <w:rsid w:val="63F61B99"/>
    <w:rsid w:val="67E125AB"/>
    <w:rsid w:val="68FF3E92"/>
    <w:rsid w:val="6E173931"/>
    <w:rsid w:val="6E924EEC"/>
    <w:rsid w:val="73B231CD"/>
    <w:rsid w:val="761C4A31"/>
    <w:rsid w:val="76526B85"/>
    <w:rsid w:val="77263FE4"/>
    <w:rsid w:val="789200B4"/>
    <w:rsid w:val="7BE13A5E"/>
    <w:rsid w:val="7CED0199"/>
    <w:rsid w:val="7D722057"/>
    <w:rsid w:val="7E651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nhideWhenUsed="0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Times New Roman" w:hAnsi="Times New Roman" w:eastAsia="方正仿宋_GBK" w:cs="Times New Roman"/>
      <w:sz w:val="32"/>
      <w:szCs w:val="32"/>
      <w:lang w:val="en-US" w:eastAsia="zh-CN" w:bidi="ar-SA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2">
    <w:name w:val="heading 4"/>
    <w:basedOn w:val="3"/>
    <w:next w:val="1"/>
    <w:qFormat/>
    <w:uiPriority w:val="9"/>
    <w:pPr>
      <w:widowControl/>
      <w:adjustRightInd w:val="0"/>
      <w:snapToGrid w:val="0"/>
      <w:spacing w:line="594" w:lineRule="exact"/>
      <w:jc w:val="left"/>
      <w:outlineLvl w:val="3"/>
    </w:pPr>
    <w:rPr>
      <w:rFonts w:ascii="Times New Roman" w:hAnsi="Times New Roman" w:eastAsia="方正黑体_GBK"/>
      <w:sz w:val="28"/>
      <w:szCs w:val="28"/>
    </w:rPr>
  </w:style>
  <w:style w:type="character" w:default="1" w:styleId="8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next w:val="1"/>
    <w:qFormat/>
    <w:uiPriority w:val="0"/>
    <w:pPr>
      <w:adjustRightInd w:val="0"/>
      <w:spacing w:line="360" w:lineRule="auto"/>
      <w:ind w:firstLine="420"/>
      <w:jc w:val="left"/>
      <w:textAlignment w:val="baseline"/>
    </w:pPr>
    <w:rPr>
      <w:rFonts w:ascii="MS Sans Serif" w:hAnsi="MS Sans Serif"/>
      <w:kern w:val="0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FollowedHyperlink"/>
    <w:basedOn w:val="8"/>
    <w:qFormat/>
    <w:uiPriority w:val="0"/>
    <w:rPr>
      <w:color w:val="800080"/>
      <w:u w:val="single"/>
    </w:rPr>
  </w:style>
  <w:style w:type="character" w:styleId="10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区发改委</Company>
  <Pages>1</Pages>
  <Words>0</Words>
  <Characters>0</Characters>
  <Lines>0</Lines>
  <Paragraphs>0</Paragraphs>
  <TotalTime>70</TotalTime>
  <ScaleCrop>false</ScaleCrop>
  <LinksUpToDate>false</LinksUpToDate>
  <CharactersWithSpaces>0</CharactersWithSpaces>
  <Application>WPS Office_10.8.2.6948_F1E327BC-269C-435d-A152-05C5408002CA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2020-11-20T08:26:00Z</dcterms:created>
  <dc:creator>f</dc:creator>
  <cp:lastModifiedBy>Administrator</cp:lastModifiedBy>
  <cp:lastPrinted>2023-05-17T02:57:15Z</cp:lastPrinted>
  <dcterms:modified xsi:type="dcterms:W3CDTF">2023-05-17T03:05:36Z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2052-10.8.2.6948</vt:lpwstr>
  </property>
  <property fmtid="{D5CDD505-2E9C-101B-9397-08002B2CF9AE}" pid="3" name="ICV">
    <vt:lpwstr>58D9FDF3E9404D5FB8C7E7718C470728</vt:lpwstr>
  </property>
</Properties>
</file>