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before="0" w:after="0" w:line="240" w:lineRule="auto"/>
        <w:rPr>
          <w:rFonts w:ascii="Times New Roman" w:hAnsi="Times New Roman" w:cs="方正仿宋_GBK"/>
          <w:bCs/>
        </w:rPr>
      </w:pPr>
    </w:p>
    <w:p>
      <w:pPr>
        <w:adjustRightInd/>
        <w:spacing w:before="0" w:after="0" w:line="240" w:lineRule="auto"/>
        <w:rPr>
          <w:rFonts w:ascii="Times New Roman" w:hAnsi="Times New Roman" w:cs="方正仿宋_GBK"/>
          <w:bCs/>
        </w:rPr>
      </w:pPr>
    </w:p>
    <w:p>
      <w:pPr>
        <w:adjustRightInd/>
        <w:spacing w:before="0" w:after="0" w:line="240" w:lineRule="auto"/>
        <w:rPr>
          <w:rFonts w:ascii="Times New Roman" w:hAnsi="Times New Roman" w:cs="方正仿宋_GBK"/>
          <w:bCs/>
        </w:rPr>
      </w:pPr>
    </w:p>
    <w:p>
      <w:pPr>
        <w:adjustRightInd/>
        <w:spacing w:before="0" w:after="0" w:line="240" w:lineRule="auto"/>
        <w:rPr>
          <w:bCs/>
        </w:rPr>
      </w:pPr>
    </w:p>
    <w:p>
      <w:pPr>
        <w:adjustRightInd/>
        <w:spacing w:before="0" w:after="0" w:line="240" w:lineRule="auto"/>
        <w:rPr>
          <w:bCs/>
        </w:rPr>
      </w:pPr>
    </w:p>
    <w:p>
      <w:pPr>
        <w:adjustRightInd/>
        <w:spacing w:before="0" w:after="0" w:line="240" w:lineRule="auto"/>
        <w:jc w:val="center"/>
        <w:rPr>
          <w:rFonts w:eastAsia="宋体"/>
          <w:kern w:val="2"/>
        </w:rPr>
      </w:pPr>
    </w:p>
    <w:p>
      <w:pPr>
        <w:adjustRightInd/>
        <w:spacing w:before="0" w:after="0" w:line="240" w:lineRule="auto"/>
        <w:jc w:val="center"/>
        <w:rPr>
          <w:rFonts w:eastAsia="宋体"/>
          <w:kern w:val="2"/>
        </w:rPr>
      </w:pPr>
    </w:p>
    <w:p>
      <w:pPr>
        <w:adjustRightInd/>
        <w:spacing w:before="0" w:after="0" w:line="240" w:lineRule="auto"/>
        <w:jc w:val="both"/>
        <w:rPr>
          <w:rFonts w:eastAsia="宋体"/>
          <w:kern w:val="2"/>
        </w:rPr>
      </w:pPr>
    </w:p>
    <w:p>
      <w:pPr>
        <w:adjustRightInd/>
        <w:spacing w:before="0" w:after="0" w:line="240" w:lineRule="auto"/>
        <w:jc w:val="center"/>
        <w:rPr>
          <w:rFonts w:hint="eastAsia" w:cs="方正仿宋_GBK"/>
          <w:bCs/>
        </w:rPr>
      </w:pPr>
      <w:r>
        <w:rPr>
          <w:rFonts w:hint="eastAsia" w:eastAsia="方正仿宋_GBK" w:cs="方正仿宋_GBK"/>
          <w:kern w:val="2"/>
        </w:rPr>
        <w:t>渝发改价格〔2023〕575号</w:t>
      </w:r>
    </w:p>
    <w:p>
      <w:pPr>
        <w:adjustRightInd/>
        <w:spacing w:before="0" w:after="0" w:line="240" w:lineRule="auto"/>
        <w:jc w:val="center"/>
        <w:rPr>
          <w:bCs/>
        </w:rPr>
      </w:pPr>
    </w:p>
    <w:p>
      <w:pPr>
        <w:adjustRightInd/>
        <w:spacing w:before="0" w:after="0" w:line="240" w:lineRule="auto"/>
        <w:jc w:val="center"/>
        <w:rPr>
          <w:bCs/>
        </w:rPr>
      </w:pPr>
    </w:p>
    <w:p>
      <w:pPr>
        <w:adjustRightInd/>
        <w:spacing w:before="0" w:after="0" w:line="580" w:lineRule="exact"/>
        <w:jc w:val="center"/>
        <w:textAlignment w:val="auto"/>
        <w:rPr>
          <w:rFonts w:hint="eastAsia" w:ascii="Times New Roman" w:hAnsi="Times New Roman" w:eastAsia="方正小标宋_GBK" w:cs="方正小标宋_GBK"/>
          <w:kern w:val="2"/>
          <w:sz w:val="44"/>
          <w:szCs w:val="44"/>
        </w:rPr>
      </w:pPr>
      <w:bookmarkStart w:id="0" w:name="正文"/>
      <w:bookmarkEnd w:id="0"/>
      <w:bookmarkStart w:id="1" w:name="正文_0"/>
      <w:bookmarkEnd w:id="1"/>
      <w:r>
        <w:rPr>
          <w:rFonts w:hint="eastAsia" w:ascii="Times New Roman" w:hAnsi="Times New Roman" w:eastAsia="方正小标宋_GBK" w:cs="方正小标宋_GBK"/>
          <w:kern w:val="2"/>
          <w:sz w:val="44"/>
          <w:szCs w:val="44"/>
        </w:rPr>
        <w:t>重庆市发展和改革委员会</w:t>
      </w:r>
    </w:p>
    <w:p>
      <w:pPr>
        <w:adjustRightInd/>
        <w:spacing w:before="0" w:after="0" w:line="580" w:lineRule="exact"/>
        <w:jc w:val="center"/>
        <w:textAlignment w:val="auto"/>
        <w:rPr>
          <w:rFonts w:hint="eastAsia" w:ascii="Times New Roman" w:hAnsi="Times New Roman" w:eastAsia="方正小标宋_GBK" w:cs="方正小标宋_GBK"/>
          <w:kern w:val="2"/>
          <w:sz w:val="44"/>
          <w:szCs w:val="44"/>
        </w:rPr>
      </w:pPr>
      <w:r>
        <w:rPr>
          <w:rFonts w:hint="eastAsia" w:ascii="Times New Roman" w:hAnsi="Times New Roman" w:eastAsia="方正小标宋_GBK" w:cs="方正小标宋_GBK"/>
          <w:kern w:val="2"/>
          <w:sz w:val="44"/>
          <w:szCs w:val="44"/>
        </w:rPr>
        <w:t>关于第三监管周</w:t>
      </w:r>
      <w:bookmarkStart w:id="2" w:name="_GoBack"/>
      <w:bookmarkEnd w:id="2"/>
      <w:r>
        <w:rPr>
          <w:rFonts w:hint="eastAsia" w:ascii="Times New Roman" w:hAnsi="Times New Roman" w:eastAsia="方正小标宋_GBK" w:cs="方正小标宋_GBK"/>
          <w:kern w:val="2"/>
          <w:sz w:val="44"/>
          <w:szCs w:val="44"/>
        </w:rPr>
        <w:t>期重庆电网输配电价</w:t>
      </w:r>
    </w:p>
    <w:p>
      <w:pPr>
        <w:adjustRightInd/>
        <w:spacing w:before="0" w:after="0" w:line="580" w:lineRule="exact"/>
        <w:jc w:val="center"/>
        <w:textAlignment w:val="auto"/>
        <w:rPr>
          <w:rFonts w:hint="eastAsia" w:ascii="Times New Roman" w:hAnsi="Times New Roman" w:eastAsia="方正小标宋_GBK" w:cs="方正小标宋_GBK"/>
          <w:kern w:val="2"/>
          <w:sz w:val="44"/>
          <w:szCs w:val="44"/>
        </w:rPr>
      </w:pPr>
      <w:r>
        <w:rPr>
          <w:rFonts w:hint="eastAsia" w:ascii="Times New Roman" w:hAnsi="Times New Roman" w:eastAsia="方正小标宋_GBK" w:cs="方正小标宋_GBK"/>
          <w:kern w:val="2"/>
          <w:sz w:val="44"/>
          <w:szCs w:val="44"/>
        </w:rPr>
        <w:t>及有关事项的通知</w:t>
      </w:r>
    </w:p>
    <w:p>
      <w:pPr>
        <w:adjustRightInd/>
        <w:spacing w:before="0" w:after="0" w:line="580" w:lineRule="exact"/>
        <w:jc w:val="left"/>
        <w:textAlignment w:val="auto"/>
        <w:rPr>
          <w:rFonts w:hint="eastAsia" w:ascii="Times New Roman" w:hAnsi="Times New Roman" w:eastAsia="方正小标宋_GBK" w:cs="方正小标宋_GBK"/>
          <w:kern w:val="2"/>
          <w:sz w:val="44"/>
          <w:szCs w:val="44"/>
        </w:rPr>
      </w:pPr>
    </w:p>
    <w:p>
      <w:pPr>
        <w:adjustRightInd/>
        <w:spacing w:before="0" w:after="0" w:line="580" w:lineRule="exact"/>
        <w:ind w:firstLine="0" w:firstLineChars="0"/>
        <w:textAlignment w:val="auto"/>
        <w:rPr>
          <w:rFonts w:hint="eastAsia" w:ascii="Times New Roman" w:hAnsi="Times New Roman" w:cs="方正仿宋_GBK"/>
          <w:kern w:val="2"/>
        </w:rPr>
      </w:pPr>
      <w:r>
        <w:rPr>
          <w:rFonts w:hint="eastAsia" w:ascii="Times New Roman" w:hAnsi="Times New Roman" w:cs="方正仿宋_GBK"/>
          <w:kern w:val="2"/>
        </w:rPr>
        <w:t>市经济信息委，各区县（自治县）发展改革委，两江新区市场监管局，西部科学城重庆高新区改革发展局，万盛经开区发展改革局，国网重庆市电力公司、三峡水利电力公司，有关发电企业，有关售电公司：</w:t>
      </w:r>
    </w:p>
    <w:p>
      <w:pPr>
        <w:keepNext w:val="0"/>
        <w:keepLines w:val="0"/>
        <w:pageBreakBefore w:val="0"/>
        <w:kinsoku/>
        <w:wordWrap/>
        <w:overflowPunct/>
        <w:topLinePunct w:val="0"/>
        <w:autoSpaceDE/>
        <w:autoSpaceDN/>
        <w:bidi w:val="0"/>
        <w:adjustRightInd/>
        <w:snapToGrid/>
        <w:spacing w:before="0" w:after="0" w:line="580" w:lineRule="exact"/>
        <w:ind w:firstLine="632" w:firstLineChars="200"/>
        <w:textAlignment w:val="auto"/>
        <w:rPr>
          <w:rFonts w:hint="eastAsia" w:ascii="Times New Roman" w:hAnsi="Times New Roman" w:cs="方正仿宋_GBK"/>
          <w:kern w:val="2"/>
        </w:rPr>
      </w:pPr>
      <w:r>
        <w:rPr>
          <w:rFonts w:hint="eastAsia" w:ascii="Times New Roman" w:hAnsi="Times New Roman" w:cs="方正仿宋_GBK"/>
          <w:kern w:val="2"/>
        </w:rPr>
        <w:t>根据国家发展改革委《关于第三监管周期省级电网输配电价及有关事项的通知》（发改价格〔</w:t>
      </w:r>
      <w:r>
        <w:rPr>
          <w:kern w:val="2"/>
        </w:rPr>
        <w:t>2023</w:t>
      </w:r>
      <w:r>
        <w:rPr>
          <w:rFonts w:hint="eastAsia" w:ascii="Times New Roman" w:hAnsi="Times New Roman" w:cs="方正仿宋_GBK"/>
          <w:kern w:val="2"/>
        </w:rPr>
        <w:t>〕</w:t>
      </w:r>
      <w:r>
        <w:rPr>
          <w:kern w:val="2"/>
        </w:rPr>
        <w:t>526</w:t>
      </w:r>
      <w:r>
        <w:rPr>
          <w:rFonts w:hint="eastAsia" w:ascii="Times New Roman" w:hAnsi="Times New Roman" w:cs="方正仿宋_GBK"/>
          <w:kern w:val="2"/>
        </w:rPr>
        <w:t>号）精神，结合我市实际，现就贯彻落实第三监管周期重庆电网输配电价有关事项通知如下。</w:t>
      </w:r>
    </w:p>
    <w:p>
      <w:pPr>
        <w:keepNext w:val="0"/>
        <w:keepLines w:val="0"/>
        <w:pageBreakBefore w:val="0"/>
        <w:numPr>
          <w:ilvl w:val="-1"/>
          <w:numId w:val="0"/>
        </w:numPr>
        <w:kinsoku/>
        <w:wordWrap/>
        <w:overflowPunct/>
        <w:topLinePunct w:val="0"/>
        <w:autoSpaceDE/>
        <w:autoSpaceDN/>
        <w:bidi w:val="0"/>
        <w:adjustRightInd/>
        <w:snapToGrid/>
        <w:spacing w:before="0" w:after="0" w:line="580" w:lineRule="exact"/>
        <w:ind w:left="0" w:leftChars="0" w:firstLine="632" w:firstLineChars="200"/>
        <w:textAlignment w:val="auto"/>
        <w:rPr>
          <w:rFonts w:hint="eastAsia" w:ascii="Times New Roman" w:hAnsi="Times New Roman" w:eastAsia="方正黑体_GBK" w:cs="方正黑体_GBK"/>
          <w:kern w:val="2"/>
        </w:rPr>
      </w:pPr>
      <w:r>
        <w:rPr>
          <w:rFonts w:hint="eastAsia" w:ascii="Times New Roman" w:hAnsi="Times New Roman" w:eastAsia="方正黑体_GBK" w:cs="方正黑体_GBK"/>
          <w:kern w:val="2"/>
          <w:lang w:eastAsia="zh-CN"/>
        </w:rPr>
        <w:t>一、</w:t>
      </w:r>
      <w:r>
        <w:rPr>
          <w:rFonts w:hint="eastAsia" w:ascii="Times New Roman" w:hAnsi="Times New Roman" w:eastAsia="方正黑体_GBK" w:cs="方正黑体_GBK"/>
          <w:kern w:val="2"/>
        </w:rPr>
        <w:t>输配电价标准</w:t>
      </w:r>
    </w:p>
    <w:p>
      <w:pPr>
        <w:keepNext w:val="0"/>
        <w:keepLines w:val="0"/>
        <w:pageBreakBefore w:val="0"/>
        <w:numPr>
          <w:ilvl w:val="12"/>
          <w:numId w:val="0"/>
        </w:numPr>
        <w:kinsoku/>
        <w:wordWrap/>
        <w:overflowPunct/>
        <w:topLinePunct w:val="0"/>
        <w:autoSpaceDE/>
        <w:autoSpaceDN/>
        <w:bidi w:val="0"/>
        <w:adjustRightInd/>
        <w:snapToGrid/>
        <w:spacing w:before="0" w:after="0" w:line="580" w:lineRule="exact"/>
        <w:ind w:left="0" w:leftChars="0" w:firstLine="632" w:firstLineChars="200"/>
        <w:textAlignment w:val="auto"/>
        <w:rPr>
          <w:rFonts w:hint="eastAsia" w:ascii="Times New Roman" w:hAnsi="Times New Roman" w:cs="方正仿宋_GBK"/>
          <w:kern w:val="2"/>
        </w:rPr>
      </w:pPr>
      <w:r>
        <w:rPr>
          <w:rFonts w:hint="eastAsia" w:ascii="Times New Roman" w:hAnsi="Times New Roman" w:cs="方正仿宋_GBK"/>
          <w:kern w:val="2"/>
        </w:rPr>
        <w:t>第三监管周期重庆电网输配电价严格按照国家核定的标准执行（详见附件1）。</w:t>
      </w:r>
    </w:p>
    <w:p>
      <w:pPr>
        <w:keepNext w:val="0"/>
        <w:keepLines w:val="0"/>
        <w:pageBreakBefore w:val="0"/>
        <w:numPr>
          <w:ilvl w:val="-1"/>
          <w:numId w:val="0"/>
        </w:numPr>
        <w:kinsoku/>
        <w:wordWrap/>
        <w:overflowPunct/>
        <w:topLinePunct w:val="0"/>
        <w:autoSpaceDE/>
        <w:autoSpaceDN/>
        <w:bidi w:val="0"/>
        <w:adjustRightInd/>
        <w:snapToGrid/>
        <w:spacing w:before="0" w:after="0" w:line="580" w:lineRule="exact"/>
        <w:ind w:left="0" w:leftChars="0" w:firstLine="632" w:firstLineChars="200"/>
        <w:textAlignment w:val="auto"/>
        <w:rPr>
          <w:rFonts w:hint="eastAsia" w:ascii="Times New Roman" w:hAnsi="Times New Roman" w:eastAsia="方正黑体_GBK" w:cs="方正黑体_GBK"/>
          <w:kern w:val="2"/>
        </w:rPr>
      </w:pPr>
      <w:r>
        <w:rPr>
          <w:rFonts w:hint="eastAsia" w:ascii="Times New Roman" w:hAnsi="Times New Roman" w:eastAsia="方正黑体_GBK" w:cs="方正黑体_GBK"/>
          <w:kern w:val="2"/>
          <w:lang w:eastAsia="zh-CN"/>
        </w:rPr>
        <w:t>二、</w:t>
      </w:r>
      <w:r>
        <w:rPr>
          <w:rFonts w:hint="eastAsia" w:ascii="Times New Roman" w:hAnsi="Times New Roman" w:eastAsia="方正黑体_GBK" w:cs="方正黑体_GBK"/>
          <w:kern w:val="2"/>
        </w:rPr>
        <w:t>用电价格类别</w:t>
      </w:r>
    </w:p>
    <w:p>
      <w:pPr>
        <w:keepNext w:val="0"/>
        <w:keepLines w:val="0"/>
        <w:pageBreakBefore w:val="0"/>
        <w:numPr>
          <w:ilvl w:val="12"/>
          <w:numId w:val="0"/>
        </w:numPr>
        <w:kinsoku/>
        <w:wordWrap/>
        <w:overflowPunct/>
        <w:topLinePunct w:val="0"/>
        <w:autoSpaceDE/>
        <w:autoSpaceDN/>
        <w:bidi w:val="0"/>
        <w:adjustRightInd/>
        <w:snapToGrid/>
        <w:spacing w:before="0" w:after="0" w:line="580" w:lineRule="exact"/>
        <w:ind w:left="0" w:leftChars="0" w:firstLine="632" w:firstLineChars="200"/>
        <w:textAlignment w:val="auto"/>
        <w:rPr>
          <w:rFonts w:hint="eastAsia" w:ascii="Times New Roman" w:hAnsi="Times New Roman" w:cs="方正仿宋_GBK"/>
          <w:kern w:val="2"/>
        </w:rPr>
      </w:pPr>
      <w:r>
        <w:rPr>
          <w:rFonts w:hint="eastAsia" w:ascii="Times New Roman" w:hAnsi="Times New Roman" w:cs="方正仿宋_GBK"/>
          <w:kern w:val="2"/>
        </w:rPr>
        <w:t xml:space="preserve">用户用电价格归并为居民生活、农业生产及工商业用电（除执行居民生活和农业生产用电价格以外的用电）三类。 </w:t>
      </w:r>
    </w:p>
    <w:p>
      <w:pPr>
        <w:keepNext w:val="0"/>
        <w:keepLines w:val="0"/>
        <w:pageBreakBefore w:val="0"/>
        <w:numPr>
          <w:ilvl w:val="-1"/>
          <w:numId w:val="0"/>
        </w:numPr>
        <w:kinsoku/>
        <w:wordWrap/>
        <w:overflowPunct/>
        <w:topLinePunct w:val="0"/>
        <w:autoSpaceDE/>
        <w:autoSpaceDN/>
        <w:bidi w:val="0"/>
        <w:adjustRightInd/>
        <w:snapToGrid/>
        <w:spacing w:before="0" w:after="0" w:line="580" w:lineRule="exact"/>
        <w:ind w:left="0" w:leftChars="0" w:firstLine="632" w:firstLineChars="200"/>
        <w:textAlignment w:val="auto"/>
        <w:rPr>
          <w:rFonts w:hint="eastAsia" w:ascii="Times New Roman" w:hAnsi="Times New Roman" w:eastAsia="方正黑体_GBK" w:cs="方正黑体_GBK"/>
          <w:kern w:val="2"/>
        </w:rPr>
      </w:pPr>
      <w:r>
        <w:rPr>
          <w:rFonts w:hint="eastAsia" w:ascii="Times New Roman" w:hAnsi="Times New Roman" w:eastAsia="方正黑体_GBK" w:cs="方正黑体_GBK"/>
          <w:kern w:val="2"/>
          <w:lang w:eastAsia="zh-CN"/>
        </w:rPr>
        <w:t>三、</w:t>
      </w:r>
      <w:r>
        <w:rPr>
          <w:rFonts w:hint="eastAsia" w:ascii="Times New Roman" w:hAnsi="Times New Roman" w:eastAsia="方正黑体_GBK" w:cs="方正黑体_GBK"/>
          <w:kern w:val="2"/>
        </w:rPr>
        <w:t>工商业用户电价计费方式</w:t>
      </w:r>
    </w:p>
    <w:p>
      <w:pPr>
        <w:keepNext w:val="0"/>
        <w:keepLines w:val="0"/>
        <w:pageBreakBefore w:val="0"/>
        <w:numPr>
          <w:ilvl w:val="12"/>
          <w:numId w:val="0"/>
        </w:numPr>
        <w:kinsoku/>
        <w:wordWrap/>
        <w:overflowPunct/>
        <w:topLinePunct w:val="0"/>
        <w:autoSpaceDE/>
        <w:autoSpaceDN/>
        <w:bidi w:val="0"/>
        <w:adjustRightInd/>
        <w:snapToGrid/>
        <w:spacing w:before="0" w:after="0" w:line="580" w:lineRule="exact"/>
        <w:ind w:left="0" w:leftChars="0" w:firstLine="0" w:firstLineChars="0"/>
        <w:textAlignment w:val="auto"/>
        <w:rPr>
          <w:rFonts w:hint="eastAsia"/>
          <w:kern w:val="2"/>
        </w:rPr>
      </w:pPr>
      <w:r>
        <w:rPr>
          <w:rFonts w:hint="eastAsia" w:ascii="Times New Roman" w:hAnsi="Times New Roman" w:cs="方正仿宋_GBK"/>
          <w:kern w:val="2"/>
          <w:lang w:val="en-US" w:eastAsia="zh-CN"/>
        </w:rPr>
        <w:t xml:space="preserve">    </w:t>
      </w:r>
      <w:r>
        <w:rPr>
          <w:rFonts w:hint="eastAsia" w:ascii="Times New Roman" w:hAnsi="Times New Roman" w:cs="方正仿宋_GBK"/>
          <w:kern w:val="2"/>
        </w:rPr>
        <w:t>（一）用电容量在</w:t>
      </w:r>
      <w:r>
        <w:rPr>
          <w:kern w:val="2"/>
        </w:rPr>
        <w:t>100</w:t>
      </w:r>
      <w:r>
        <w:rPr>
          <w:rFonts w:hint="eastAsia" w:ascii="Times New Roman" w:hAnsi="Times New Roman" w:cs="方正仿宋_GBK"/>
          <w:kern w:val="2"/>
        </w:rPr>
        <w:t>千伏安及以下的执行工商业用电价格的用户（以下简称工商业用户），执行单一制电价。</w:t>
      </w:r>
    </w:p>
    <w:p>
      <w:pPr>
        <w:keepNext w:val="0"/>
        <w:keepLines w:val="0"/>
        <w:pageBreakBefore w:val="0"/>
        <w:numPr>
          <w:ilvl w:val="12"/>
          <w:numId w:val="0"/>
        </w:numPr>
        <w:kinsoku/>
        <w:wordWrap/>
        <w:overflowPunct/>
        <w:topLinePunct w:val="0"/>
        <w:autoSpaceDE/>
        <w:autoSpaceDN/>
        <w:bidi w:val="0"/>
        <w:adjustRightInd/>
        <w:snapToGrid/>
        <w:spacing w:before="0" w:after="0" w:line="580" w:lineRule="exact"/>
        <w:ind w:left="0" w:leftChars="0" w:firstLine="0" w:firstLineChars="0"/>
        <w:textAlignment w:val="auto"/>
        <w:rPr>
          <w:rFonts w:hint="eastAsia"/>
          <w:kern w:val="2"/>
        </w:rPr>
      </w:pPr>
      <w:r>
        <w:rPr>
          <w:rFonts w:hint="eastAsia"/>
          <w:kern w:val="2"/>
        </w:rPr>
        <w:t xml:space="preserve">    （二）1</w:t>
      </w:r>
      <w:r>
        <w:rPr>
          <w:kern w:val="2"/>
        </w:rPr>
        <w:t>00千伏安至315千</w:t>
      </w:r>
      <w:r>
        <w:rPr>
          <w:rFonts w:hint="eastAsia" w:ascii="Times New Roman" w:hAnsi="Times New Roman" w:cs="方正仿宋_GBK"/>
          <w:kern w:val="2"/>
        </w:rPr>
        <w:t>伏安之间的工商业用户，可选择执行单一制或两部制电价</w:t>
      </w:r>
      <w:r>
        <w:rPr>
          <w:rFonts w:hint="eastAsia"/>
          <w:kern w:val="2"/>
        </w:rPr>
        <w:t>。</w:t>
      </w:r>
    </w:p>
    <w:p>
      <w:pPr>
        <w:keepNext w:val="0"/>
        <w:keepLines w:val="0"/>
        <w:pageBreakBefore w:val="0"/>
        <w:numPr>
          <w:ilvl w:val="12"/>
          <w:numId w:val="0"/>
        </w:numPr>
        <w:kinsoku/>
        <w:wordWrap/>
        <w:overflowPunct/>
        <w:topLinePunct w:val="0"/>
        <w:autoSpaceDE/>
        <w:autoSpaceDN/>
        <w:bidi w:val="0"/>
        <w:adjustRightInd/>
        <w:snapToGrid/>
        <w:spacing w:before="0" w:after="0" w:line="580" w:lineRule="exact"/>
        <w:ind w:left="0" w:leftChars="0" w:firstLine="632" w:firstLineChars="200"/>
        <w:textAlignment w:val="auto"/>
        <w:rPr>
          <w:rFonts w:hint="eastAsia" w:ascii="Times New Roman" w:hAnsi="Times New Roman" w:cs="方正仿宋_GBK"/>
          <w:kern w:val="2"/>
        </w:rPr>
      </w:pPr>
      <w:r>
        <w:rPr>
          <w:rFonts w:hint="eastAsia"/>
          <w:kern w:val="2"/>
        </w:rPr>
        <w:t>（三）</w:t>
      </w:r>
      <w:r>
        <w:rPr>
          <w:kern w:val="2"/>
        </w:rPr>
        <w:t>315千伏</w:t>
      </w:r>
      <w:r>
        <w:rPr>
          <w:rFonts w:hint="eastAsia" w:ascii="Times New Roman" w:hAnsi="Times New Roman" w:cs="方正仿宋_GBK"/>
          <w:kern w:val="2"/>
        </w:rPr>
        <w:t>安及以上的工商业用户，执行两部制电价；现执行单一制电价的</w:t>
      </w:r>
      <w:r>
        <w:rPr>
          <w:kern w:val="2"/>
        </w:rPr>
        <w:t>315千伏</w:t>
      </w:r>
      <w:r>
        <w:rPr>
          <w:rFonts w:hint="eastAsia" w:ascii="Times New Roman" w:hAnsi="Times New Roman" w:cs="方正仿宋_GBK"/>
          <w:kern w:val="2"/>
        </w:rPr>
        <w:t>安及以上的工商业用户可选择执行单一制电价或两部制电价。</w:t>
      </w:r>
    </w:p>
    <w:p>
      <w:pPr>
        <w:keepNext w:val="0"/>
        <w:keepLines w:val="0"/>
        <w:pageBreakBefore w:val="0"/>
        <w:numPr>
          <w:ilvl w:val="0"/>
          <w:numId w:val="0"/>
        </w:numPr>
        <w:kinsoku/>
        <w:wordWrap/>
        <w:overflowPunct/>
        <w:topLinePunct w:val="0"/>
        <w:autoSpaceDE/>
        <w:autoSpaceDN/>
        <w:bidi w:val="0"/>
        <w:adjustRightInd/>
        <w:snapToGrid/>
        <w:spacing w:before="0" w:after="0" w:line="580" w:lineRule="exact"/>
        <w:ind w:left="0" w:leftChars="0" w:firstLine="632" w:firstLineChars="200"/>
        <w:textAlignment w:val="auto"/>
        <w:rPr>
          <w:rFonts w:hint="eastAsia" w:ascii="Times New Roman" w:hAnsi="Times New Roman" w:eastAsia="方正黑体_GBK" w:cs="方正黑体_GBK"/>
          <w:kern w:val="2"/>
        </w:rPr>
      </w:pPr>
      <w:r>
        <w:rPr>
          <w:rFonts w:hint="eastAsia" w:ascii="Times New Roman" w:hAnsi="Times New Roman" w:eastAsia="方正黑体_GBK" w:cs="方正黑体_GBK"/>
          <w:kern w:val="2"/>
        </w:rPr>
        <w:t>四、需量电价激励机制</w:t>
      </w:r>
    </w:p>
    <w:p>
      <w:pPr>
        <w:keepNext w:val="0"/>
        <w:keepLines w:val="0"/>
        <w:pageBreakBefore w:val="0"/>
        <w:numPr>
          <w:ilvl w:val="0"/>
          <w:numId w:val="0"/>
        </w:numPr>
        <w:kinsoku/>
        <w:wordWrap/>
        <w:overflowPunct/>
        <w:topLinePunct w:val="0"/>
        <w:autoSpaceDE/>
        <w:autoSpaceDN/>
        <w:bidi w:val="0"/>
        <w:adjustRightInd/>
        <w:snapToGrid/>
        <w:spacing w:before="0" w:after="0" w:line="580" w:lineRule="exact"/>
        <w:ind w:left="0" w:leftChars="0" w:firstLine="632" w:firstLineChars="200"/>
        <w:textAlignment w:val="auto"/>
        <w:rPr>
          <w:rFonts w:hint="eastAsia" w:ascii="Times New Roman" w:hAnsi="Times New Roman" w:cs="方正仿宋_GBK"/>
          <w:kern w:val="2"/>
        </w:rPr>
      </w:pPr>
      <w:r>
        <w:rPr>
          <w:rFonts w:hint="eastAsia" w:ascii="Times New Roman" w:hAnsi="Times New Roman" w:cs="方正仿宋_GBK"/>
          <w:kern w:val="2"/>
        </w:rPr>
        <w:t>选择执行需量电价计费方式的两部制用户，每月每千伏安用电量达</w:t>
      </w:r>
      <w:r>
        <w:rPr>
          <w:kern w:val="2"/>
        </w:rPr>
        <w:t>到260千瓦时及以上的，当月需量电价</w:t>
      </w:r>
      <w:r>
        <w:rPr>
          <w:rFonts w:hint="eastAsia"/>
          <w:kern w:val="2"/>
        </w:rPr>
        <w:t>按照用户用电电压等级对应的需量电价</w:t>
      </w:r>
      <w:r>
        <w:rPr>
          <w:kern w:val="2"/>
        </w:rPr>
        <w:t>标准90%执行。每月每</w:t>
      </w:r>
      <w:r>
        <w:rPr>
          <w:rFonts w:hint="eastAsia" w:ascii="Times New Roman" w:hAnsi="Times New Roman" w:cs="方正仿宋_GBK"/>
          <w:kern w:val="2"/>
        </w:rPr>
        <w:t>千伏安用电量为用户所属全部计量点当月总用电量除以合同变压器容量。</w:t>
      </w:r>
    </w:p>
    <w:p>
      <w:pPr>
        <w:keepNext w:val="0"/>
        <w:keepLines w:val="0"/>
        <w:pageBreakBefore w:val="0"/>
        <w:numPr>
          <w:ilvl w:val="12"/>
          <w:numId w:val="0"/>
        </w:numPr>
        <w:kinsoku/>
        <w:wordWrap/>
        <w:overflowPunct/>
        <w:topLinePunct w:val="0"/>
        <w:autoSpaceDE/>
        <w:autoSpaceDN/>
        <w:bidi w:val="0"/>
        <w:adjustRightInd/>
        <w:snapToGrid/>
        <w:spacing w:before="0" w:after="0" w:line="580" w:lineRule="exact"/>
        <w:ind w:left="0" w:firstLine="632" w:firstLineChars="200"/>
        <w:textAlignment w:val="auto"/>
        <w:rPr>
          <w:rFonts w:hint="eastAsia" w:ascii="Times New Roman" w:hAnsi="Times New Roman" w:eastAsia="方正黑体_GBK" w:cs="方正黑体_GBK"/>
          <w:kern w:val="2"/>
        </w:rPr>
      </w:pPr>
      <w:r>
        <w:rPr>
          <w:rFonts w:hint="eastAsia" w:ascii="Times New Roman" w:hAnsi="Times New Roman" w:eastAsia="方正黑体_GBK" w:cs="方正黑体_GBK"/>
          <w:kern w:val="2"/>
        </w:rPr>
        <w:t>五、工商业用户用电价格构成</w:t>
      </w:r>
    </w:p>
    <w:p>
      <w:pPr>
        <w:keepNext w:val="0"/>
        <w:keepLines w:val="0"/>
        <w:pageBreakBefore w:val="0"/>
        <w:numPr>
          <w:ilvl w:val="0"/>
          <w:numId w:val="0"/>
        </w:numPr>
        <w:kinsoku/>
        <w:wordWrap/>
        <w:overflowPunct/>
        <w:topLinePunct w:val="0"/>
        <w:autoSpaceDE/>
        <w:autoSpaceDN/>
        <w:bidi w:val="0"/>
        <w:adjustRightInd/>
        <w:snapToGrid/>
        <w:spacing w:before="0" w:after="0" w:line="580" w:lineRule="exact"/>
        <w:ind w:left="0" w:leftChars="0" w:firstLine="632" w:firstLineChars="200"/>
        <w:textAlignment w:val="auto"/>
        <w:rPr>
          <w:rFonts w:hint="eastAsia" w:ascii="Times New Roman" w:hAnsi="Times New Roman" w:cs="方正仿宋_GBK"/>
          <w:kern w:val="2"/>
        </w:rPr>
      </w:pPr>
      <w:r>
        <w:rPr>
          <w:rFonts w:hint="eastAsia" w:ascii="Times New Roman" w:hAnsi="Times New Roman" w:cs="方正仿宋_GBK"/>
          <w:kern w:val="2"/>
        </w:rPr>
        <w:t>工商业用户用电价格由上网电价、上网环节线损费用、输配电价、系统运行费用、政府性基金及附加组成。其中：上网环节线损费用按实际购电上网电价和综合线损率计算；系统运行费用包括辅助服务费用、抽水蓄能容量电费等；政府性基金及附加按现行有关规定执行。</w:t>
      </w:r>
    </w:p>
    <w:p>
      <w:pPr>
        <w:keepNext w:val="0"/>
        <w:keepLines w:val="0"/>
        <w:pageBreakBefore w:val="0"/>
        <w:numPr>
          <w:ilvl w:val="-1"/>
          <w:numId w:val="0"/>
        </w:numPr>
        <w:kinsoku/>
        <w:wordWrap/>
        <w:overflowPunct/>
        <w:topLinePunct w:val="0"/>
        <w:autoSpaceDE/>
        <w:autoSpaceDN/>
        <w:bidi w:val="0"/>
        <w:adjustRightInd/>
        <w:snapToGrid/>
        <w:spacing w:before="0" w:after="0" w:line="580" w:lineRule="exact"/>
        <w:ind w:leftChars="0" w:firstLine="632" w:firstLineChars="200"/>
        <w:textAlignment w:val="auto"/>
        <w:rPr>
          <w:rFonts w:hint="eastAsia" w:ascii="Times New Roman" w:hAnsi="Times New Roman" w:eastAsia="方正黑体_GBK" w:cs="方正黑体_GBK"/>
          <w:kern w:val="2"/>
        </w:rPr>
      </w:pPr>
      <w:r>
        <w:rPr>
          <w:rFonts w:hint="eastAsia" w:ascii="Times New Roman" w:hAnsi="Times New Roman" w:eastAsia="方正黑体_GBK" w:cs="方正黑体_GBK"/>
          <w:kern w:val="2"/>
          <w:lang w:eastAsia="zh-CN"/>
        </w:rPr>
        <w:t>六、</w:t>
      </w:r>
      <w:r>
        <w:rPr>
          <w:rFonts w:hint="eastAsia" w:ascii="Times New Roman" w:hAnsi="Times New Roman" w:eastAsia="方正黑体_GBK" w:cs="方正黑体_GBK"/>
          <w:kern w:val="2"/>
        </w:rPr>
        <w:t>居民生活、农业生产用电价格</w:t>
      </w:r>
    </w:p>
    <w:p>
      <w:pPr>
        <w:keepNext w:val="0"/>
        <w:keepLines w:val="0"/>
        <w:pageBreakBefore w:val="0"/>
        <w:numPr>
          <w:ilvl w:val="12"/>
          <w:numId w:val="0"/>
        </w:numPr>
        <w:kinsoku/>
        <w:wordWrap/>
        <w:overflowPunct/>
        <w:topLinePunct w:val="0"/>
        <w:autoSpaceDE/>
        <w:autoSpaceDN/>
        <w:bidi w:val="0"/>
        <w:adjustRightInd/>
        <w:snapToGrid/>
        <w:spacing w:before="0" w:after="0" w:line="580" w:lineRule="exact"/>
        <w:ind w:left="0" w:leftChars="0" w:firstLine="632" w:firstLineChars="200"/>
        <w:textAlignment w:val="auto"/>
        <w:rPr>
          <w:rFonts w:hint="eastAsia" w:ascii="Times New Roman" w:hAnsi="Times New Roman" w:cs="方正仿宋_GBK"/>
          <w:kern w:val="2"/>
        </w:rPr>
      </w:pPr>
      <w:r>
        <w:rPr>
          <w:rFonts w:hint="eastAsia" w:ascii="Times New Roman" w:hAnsi="Times New Roman" w:cs="方正仿宋_GBK"/>
          <w:kern w:val="2"/>
        </w:rPr>
        <w:t>居民生活、农业生产用电价格不作调整，继续按现行目录销售电价执行（详</w:t>
      </w:r>
      <w:r>
        <w:rPr>
          <w:kern w:val="2"/>
        </w:rPr>
        <w:t>见附</w:t>
      </w:r>
      <w:r>
        <w:rPr>
          <w:rFonts w:hint="eastAsia"/>
          <w:kern w:val="2"/>
        </w:rPr>
        <w:t>件</w:t>
      </w:r>
      <w:r>
        <w:rPr>
          <w:kern w:val="2"/>
        </w:rPr>
        <w:t>2）</w:t>
      </w:r>
      <w:r>
        <w:rPr>
          <w:rFonts w:hint="eastAsia" w:ascii="Times New Roman" w:hAnsi="Times New Roman" w:cs="方正仿宋_GBK"/>
          <w:kern w:val="2"/>
        </w:rPr>
        <w:t>。</w:t>
      </w:r>
    </w:p>
    <w:p>
      <w:pPr>
        <w:keepNext w:val="0"/>
        <w:keepLines w:val="0"/>
        <w:pageBreakBefore w:val="0"/>
        <w:numPr>
          <w:ilvl w:val="0"/>
          <w:numId w:val="0"/>
        </w:numPr>
        <w:kinsoku/>
        <w:wordWrap/>
        <w:overflowPunct/>
        <w:topLinePunct w:val="0"/>
        <w:autoSpaceDE/>
        <w:autoSpaceDN/>
        <w:bidi w:val="0"/>
        <w:adjustRightInd/>
        <w:snapToGrid/>
        <w:spacing w:before="0" w:after="0" w:line="580" w:lineRule="exact"/>
        <w:ind w:left="0" w:leftChars="0" w:firstLine="632" w:firstLineChars="200"/>
        <w:textAlignment w:val="auto"/>
        <w:rPr>
          <w:rFonts w:hint="eastAsia" w:ascii="Times New Roman" w:hAnsi="Times New Roman" w:eastAsia="方正黑体_GBK" w:cs="方正黑体_GBK"/>
          <w:kern w:val="2"/>
        </w:rPr>
      </w:pPr>
      <w:r>
        <w:rPr>
          <w:rFonts w:hint="eastAsia" w:eastAsia="方正黑体_GBK" w:cs="方正黑体_GBK"/>
          <w:kern w:val="2"/>
          <w:lang w:eastAsia="zh-CN"/>
        </w:rPr>
        <w:t>七</w:t>
      </w:r>
      <w:r>
        <w:rPr>
          <w:rFonts w:hint="eastAsia" w:ascii="Times New Roman" w:hAnsi="Times New Roman" w:eastAsia="方正黑体_GBK" w:cs="方正黑体_GBK"/>
          <w:kern w:val="2"/>
        </w:rPr>
        <w:t>、保障措施</w:t>
      </w:r>
    </w:p>
    <w:p>
      <w:pPr>
        <w:keepNext w:val="0"/>
        <w:keepLines w:val="0"/>
        <w:pageBreakBefore w:val="0"/>
        <w:numPr>
          <w:ilvl w:val="0"/>
          <w:numId w:val="0"/>
        </w:numPr>
        <w:kinsoku/>
        <w:wordWrap/>
        <w:overflowPunct/>
        <w:topLinePunct w:val="0"/>
        <w:autoSpaceDE/>
        <w:autoSpaceDN/>
        <w:bidi w:val="0"/>
        <w:adjustRightInd/>
        <w:snapToGrid/>
        <w:spacing w:before="0" w:after="0" w:line="580" w:lineRule="exact"/>
        <w:ind w:left="0" w:leftChars="0" w:firstLine="632" w:firstLineChars="200"/>
        <w:textAlignment w:val="auto"/>
        <w:rPr>
          <w:rFonts w:hint="eastAsia" w:ascii="Times New Roman" w:hAnsi="Times New Roman" w:cs="方正仿宋_GBK"/>
          <w:kern w:val="2"/>
        </w:rPr>
      </w:pPr>
      <w:r>
        <w:rPr>
          <w:rFonts w:hint="eastAsia" w:ascii="Times New Roman" w:hAnsi="Times New Roman" w:cs="方正仿宋_GBK"/>
          <w:kern w:val="2"/>
        </w:rPr>
        <w:t>市发展改革委、市经济信息委和电网企业要各负其责，及时研究完善相关配套政策，密切监测输配电价执行情况，及时研究解决执行中的问题；各区县价格主管部门要会同电网企业精心组织、周密安排，确保输配电价政策平稳实施，实施工作中存在的问题及时报告我委（价格处）；电网企业要严格执行输配电价政策，对各电压等级的资产、费用、收入、输配售电量、负荷、用户报装容量、线损率、投资计划完成进度等与输配电价相关的基础数据进行统计归集，并将上年度归集情况及抽水蓄能电站容量电价执行情况、可用率情况等于每</w:t>
      </w:r>
      <w:r>
        <w:rPr>
          <w:kern w:val="2"/>
        </w:rPr>
        <w:t>年</w:t>
      </w:r>
      <w:r>
        <w:rPr>
          <w:rFonts w:hint="eastAsia"/>
          <w:kern w:val="2"/>
        </w:rPr>
        <w:t>5</w:t>
      </w:r>
      <w:r>
        <w:rPr>
          <w:kern w:val="2"/>
        </w:rPr>
        <w:t>月底</w:t>
      </w:r>
      <w:r>
        <w:rPr>
          <w:rFonts w:hint="eastAsia" w:ascii="Times New Roman" w:hAnsi="Times New Roman" w:cs="方正仿宋_GBK"/>
          <w:kern w:val="2"/>
        </w:rPr>
        <w:t>前报我委（价格处）。</w:t>
      </w:r>
    </w:p>
    <w:p>
      <w:pPr>
        <w:keepNext w:val="0"/>
        <w:keepLines w:val="0"/>
        <w:pageBreakBefore w:val="0"/>
        <w:numPr>
          <w:ilvl w:val="0"/>
          <w:numId w:val="0"/>
        </w:numPr>
        <w:kinsoku/>
        <w:wordWrap/>
        <w:overflowPunct/>
        <w:topLinePunct w:val="0"/>
        <w:autoSpaceDE/>
        <w:autoSpaceDN/>
        <w:bidi w:val="0"/>
        <w:adjustRightInd/>
        <w:snapToGrid/>
        <w:spacing w:before="0" w:after="0" w:line="580" w:lineRule="exact"/>
        <w:ind w:left="0" w:leftChars="0" w:firstLine="632" w:firstLineChars="200"/>
        <w:textAlignment w:val="auto"/>
        <w:rPr>
          <w:rFonts w:hint="eastAsia" w:ascii="Times New Roman" w:hAnsi="Times New Roman" w:cs="方正仿宋_GBK"/>
          <w:kern w:val="2"/>
        </w:rPr>
      </w:pPr>
      <w:r>
        <w:rPr>
          <w:rFonts w:hint="eastAsia" w:ascii="Times New Roman" w:hAnsi="Times New Roman" w:cs="方正仿宋_GBK"/>
          <w:kern w:val="2"/>
        </w:rPr>
        <w:t>本通知自</w:t>
      </w:r>
      <w:r>
        <w:rPr>
          <w:kern w:val="2"/>
        </w:rPr>
        <w:t>2023年6月1日起执行</w:t>
      </w:r>
      <w:r>
        <w:rPr>
          <w:rFonts w:hint="eastAsia" w:ascii="Times New Roman" w:hAnsi="Times New Roman" w:cs="方正仿宋_GBK"/>
          <w:kern w:val="2"/>
        </w:rPr>
        <w:t>，现行政策相关规定与本通知不符的，以本通知规定为准。</w:t>
      </w:r>
    </w:p>
    <w:p>
      <w:pPr>
        <w:keepNext w:val="0"/>
        <w:keepLines w:val="0"/>
        <w:pageBreakBefore w:val="0"/>
        <w:numPr>
          <w:ilvl w:val="0"/>
          <w:numId w:val="0"/>
        </w:numPr>
        <w:kinsoku/>
        <w:wordWrap/>
        <w:overflowPunct/>
        <w:topLinePunct w:val="0"/>
        <w:autoSpaceDE/>
        <w:autoSpaceDN/>
        <w:bidi w:val="0"/>
        <w:adjustRightInd/>
        <w:snapToGrid/>
        <w:spacing w:before="0" w:after="0" w:line="240" w:lineRule="auto"/>
        <w:ind w:left="0" w:leftChars="0" w:firstLine="632" w:firstLineChars="200"/>
        <w:textAlignment w:val="auto"/>
        <w:rPr>
          <w:rFonts w:hint="eastAsia" w:ascii="Times New Roman" w:hAnsi="Times New Roman" w:cs="方正仿宋_GBK"/>
          <w:kern w:val="2"/>
        </w:rPr>
      </w:pPr>
    </w:p>
    <w:p>
      <w:pPr>
        <w:keepNext w:val="0"/>
        <w:keepLines w:val="0"/>
        <w:pageBreakBefore w:val="0"/>
        <w:numPr>
          <w:ilvl w:val="0"/>
          <w:numId w:val="0"/>
        </w:numPr>
        <w:kinsoku/>
        <w:wordWrap/>
        <w:overflowPunct/>
        <w:topLinePunct w:val="0"/>
        <w:autoSpaceDE/>
        <w:autoSpaceDN/>
        <w:bidi w:val="0"/>
        <w:adjustRightInd/>
        <w:snapToGrid/>
        <w:spacing w:before="0" w:after="0" w:line="240" w:lineRule="auto"/>
        <w:ind w:left="0" w:leftChars="0" w:firstLine="632" w:firstLineChars="200"/>
        <w:textAlignment w:val="auto"/>
        <w:rPr>
          <w:rFonts w:hint="eastAsia" w:ascii="Times New Roman" w:hAnsi="Times New Roman" w:cs="方正仿宋_GBK"/>
          <w:b/>
          <w:bCs/>
          <w:kern w:val="2"/>
        </w:rPr>
      </w:pPr>
      <w:r>
        <w:rPr>
          <w:rFonts w:hint="eastAsia" w:ascii="Times New Roman" w:hAnsi="Times New Roman" w:cs="方正仿宋_GBK"/>
          <w:kern w:val="2"/>
        </w:rPr>
        <w:t>附件：1</w:t>
      </w:r>
      <w:r>
        <w:rPr>
          <w:rFonts w:hint="eastAsia" w:ascii="Times New Roman" w:hAnsi="Times New Roman" w:cs="方正仿宋_GBK"/>
          <w:kern w:val="2"/>
          <w:lang w:eastAsia="zh-CN"/>
        </w:rPr>
        <w:t>．</w:t>
      </w:r>
      <w:r>
        <w:rPr>
          <w:rFonts w:hint="eastAsia" w:ascii="Times New Roman" w:hAnsi="Times New Roman" w:cs="方正仿宋_GBK"/>
          <w:kern w:val="2"/>
        </w:rPr>
        <w:t>重庆电网第三监管周期输配电价表</w:t>
      </w:r>
    </w:p>
    <w:p>
      <w:pPr>
        <w:keepNext w:val="0"/>
        <w:keepLines w:val="0"/>
        <w:pageBreakBefore w:val="0"/>
        <w:numPr>
          <w:ilvl w:val="0"/>
          <w:numId w:val="0"/>
        </w:numPr>
        <w:kinsoku/>
        <w:wordWrap/>
        <w:overflowPunct/>
        <w:topLinePunct w:val="0"/>
        <w:autoSpaceDE/>
        <w:autoSpaceDN/>
        <w:bidi w:val="0"/>
        <w:adjustRightInd/>
        <w:snapToGrid/>
        <w:spacing w:before="0" w:after="0" w:line="240" w:lineRule="auto"/>
        <w:ind w:left="0" w:leftChars="0" w:firstLine="632" w:firstLineChars="200"/>
        <w:textAlignment w:val="auto"/>
        <w:rPr>
          <w:rFonts w:ascii="Times New Roman" w:hAnsi="Times New Roman" w:cs="方正仿宋_GBK"/>
          <w:kern w:val="2"/>
        </w:rPr>
      </w:pPr>
      <w:r>
        <w:rPr>
          <w:rFonts w:hint="eastAsia" w:ascii="Times New Roman" w:hAnsi="Times New Roman" w:cs="方正仿宋_GBK"/>
          <w:b/>
          <w:bCs/>
          <w:kern w:val="2"/>
        </w:rPr>
        <w:t xml:space="preserve"> </w:t>
      </w:r>
      <w:r>
        <w:rPr>
          <w:rFonts w:hint="eastAsia" w:ascii="Times New Roman" w:hAnsi="Times New Roman" w:cs="方正仿宋_GBK"/>
          <w:kern w:val="2"/>
        </w:rPr>
        <w:t xml:space="preserve">     2</w:t>
      </w:r>
      <w:r>
        <w:rPr>
          <w:rFonts w:hint="eastAsia" w:ascii="Times New Roman" w:hAnsi="Times New Roman" w:cs="方正仿宋_GBK"/>
          <w:kern w:val="2"/>
          <w:lang w:eastAsia="zh-CN"/>
        </w:rPr>
        <w:t>．</w:t>
      </w:r>
      <w:r>
        <w:rPr>
          <w:rFonts w:hint="eastAsia" w:ascii="Times New Roman" w:hAnsi="Times New Roman" w:cs="方正仿宋_GBK"/>
          <w:kern w:val="2"/>
        </w:rPr>
        <w:t>重庆电网销售电价表</w:t>
      </w:r>
    </w:p>
    <w:p>
      <w:pPr>
        <w:adjustRightInd/>
        <w:spacing w:before="0" w:after="0" w:line="240" w:lineRule="auto"/>
        <w:ind w:firstLine="0" w:firstLineChars="0"/>
        <w:textAlignment w:val="auto"/>
        <w:rPr>
          <w:rFonts w:hint="eastAsia" w:ascii="Times New Roman" w:hAnsi="Times New Roman" w:cs="方正仿宋_GBK"/>
          <w:kern w:val="2"/>
        </w:rPr>
      </w:pPr>
      <w:r>
        <w:rPr>
          <w:rFonts w:hint="eastAsia" w:ascii="Times New Roman" w:hAnsi="Times New Roman" w:cs="方正仿宋_GBK"/>
          <w:kern w:val="2"/>
        </w:rPr>
        <w:t xml:space="preserve">                      </w:t>
      </w:r>
    </w:p>
    <w:p>
      <w:pPr>
        <w:adjustRightInd/>
        <w:spacing w:before="0" w:after="0" w:line="240" w:lineRule="auto"/>
        <w:ind w:firstLine="0" w:firstLineChars="0"/>
        <w:textAlignment w:val="auto"/>
        <w:rPr>
          <w:rFonts w:hint="eastAsia" w:ascii="Times New Roman" w:hAnsi="Times New Roman" w:cs="方正仿宋_GBK"/>
          <w:kern w:val="2"/>
        </w:rPr>
      </w:pPr>
    </w:p>
    <w:p>
      <w:pPr>
        <w:adjustRightInd/>
        <w:spacing w:before="0" w:after="0" w:line="240" w:lineRule="auto"/>
        <w:ind w:firstLine="0" w:firstLineChars="0"/>
        <w:textAlignment w:val="auto"/>
        <w:rPr>
          <w:rFonts w:hint="eastAsia" w:ascii="Times New Roman" w:hAnsi="Times New Roman" w:cs="方正仿宋_GBK"/>
          <w:kern w:val="2"/>
        </w:rPr>
      </w:pPr>
    </w:p>
    <w:p>
      <w:pPr>
        <w:adjustRightInd/>
        <w:spacing w:before="0" w:after="0" w:line="240" w:lineRule="auto"/>
        <w:ind w:firstLine="3792" w:firstLineChars="1200"/>
        <w:textAlignment w:val="auto"/>
        <w:rPr>
          <w:rFonts w:hint="eastAsia" w:ascii="Times New Roman" w:hAnsi="Times New Roman" w:cs="方正仿宋_GBK"/>
          <w:kern w:val="2"/>
        </w:rPr>
      </w:pPr>
      <w:r>
        <w:rPr>
          <w:rFonts w:hint="eastAsia" w:ascii="Times New Roman" w:hAnsi="Times New Roman" w:cs="方正仿宋_GBK"/>
          <w:kern w:val="2"/>
        </w:rPr>
        <w:t xml:space="preserve">  重庆市发展和改革委员会</w:t>
      </w:r>
    </w:p>
    <w:p>
      <w:pPr>
        <w:adjustRightInd/>
        <w:spacing w:before="0" w:after="0" w:line="240" w:lineRule="auto"/>
        <w:ind w:left="0" w:leftChars="0" w:firstLine="4740" w:firstLineChars="1500"/>
        <w:rPr>
          <w:rFonts w:hint="eastAsia" w:ascii="Times New Roman" w:hAnsi="Times New Roman" w:cs="方正仿宋_GBK"/>
        </w:rPr>
      </w:pPr>
      <w:r>
        <w:rPr>
          <w:rFonts w:hint="eastAsia" w:ascii="Times New Roman" w:hAnsi="Times New Roman" w:cs="方正仿宋_GBK"/>
        </w:rPr>
        <w:t>2023年5月19日</w:t>
      </w:r>
    </w:p>
    <w:p>
      <w:pPr>
        <w:adjustRightInd/>
        <w:spacing w:before="0" w:after="0" w:line="240" w:lineRule="auto"/>
        <w:ind w:firstLine="0" w:firstLineChars="0"/>
        <w:textAlignment w:val="auto"/>
        <w:rPr>
          <w:rFonts w:hint="eastAsia" w:ascii="Times New Roman" w:hAnsi="Times New Roman" w:cs="方正仿宋_GBK"/>
          <w:kern w:val="2"/>
        </w:rPr>
      </w:pPr>
    </w:p>
    <w:p>
      <w:pPr>
        <w:adjustRightInd/>
        <w:spacing w:before="0" w:after="0" w:line="240" w:lineRule="auto"/>
        <w:ind w:firstLine="0" w:firstLineChars="0"/>
        <w:textAlignment w:val="auto"/>
        <w:rPr>
          <w:rFonts w:hint="eastAsia" w:ascii="Times New Roman" w:hAnsi="Times New Roman" w:cs="方正仿宋_GBK"/>
          <w:kern w:val="2"/>
        </w:rPr>
      </w:pPr>
    </w:p>
    <w:p>
      <w:pPr>
        <w:adjustRightInd/>
        <w:spacing w:before="0" w:after="0" w:line="240" w:lineRule="auto"/>
        <w:ind w:firstLine="0" w:firstLineChars="0"/>
        <w:textAlignment w:val="auto"/>
        <w:rPr>
          <w:rFonts w:hint="eastAsia" w:ascii="Times New Roman" w:hAnsi="Times New Roman" w:cs="方正仿宋_GBK"/>
          <w:kern w:val="2"/>
        </w:rPr>
      </w:pPr>
    </w:p>
    <w:p>
      <w:pPr>
        <w:adjustRightInd/>
        <w:spacing w:before="0" w:after="0" w:line="240" w:lineRule="auto"/>
        <w:ind w:firstLine="0" w:firstLineChars="0"/>
        <w:textAlignment w:val="auto"/>
        <w:rPr>
          <w:rFonts w:hint="eastAsia" w:ascii="Times New Roman" w:hAnsi="Times New Roman" w:cs="方正仿宋_GBK"/>
          <w:kern w:val="2"/>
        </w:rPr>
      </w:pPr>
    </w:p>
    <w:p>
      <w:pPr>
        <w:autoSpaceDE w:val="0"/>
        <w:autoSpaceDN w:val="0"/>
        <w:adjustRightInd/>
        <w:spacing w:before="0" w:after="0" w:line="240" w:lineRule="auto"/>
        <w:ind w:right="0"/>
        <w:textAlignment w:val="auto"/>
        <w:rPr>
          <w:rFonts w:hint="eastAsia" w:ascii="Times New Roman" w:hAnsi="Times New Roman" w:eastAsia="方正黑体_GBK" w:cs="仿宋_GB2312"/>
          <w:kern w:val="2"/>
          <w:sz w:val="21"/>
          <w:szCs w:val="22"/>
        </w:rPr>
        <w:sectPr>
          <w:footerReference r:id="rId3" w:type="default"/>
          <w:pgSz w:w="11906" w:h="16838"/>
          <w:pgMar w:top="2098" w:right="1531" w:bottom="1984" w:left="1531" w:header="851" w:footer="1417" w:gutter="0"/>
          <w:pgNumType w:fmt="decimal"/>
          <w:cols w:space="0" w:num="1"/>
          <w:rtlGutter w:val="0"/>
          <w:docGrid w:type="linesAndChars" w:linePitch="579" w:charSpace="-849"/>
        </w:sectPr>
      </w:pPr>
    </w:p>
    <w:p>
      <w:pPr>
        <w:autoSpaceDE w:val="0"/>
        <w:autoSpaceDN w:val="0"/>
        <w:adjustRightInd/>
        <w:spacing w:before="0" w:after="0" w:line="240" w:lineRule="auto"/>
        <w:ind w:right="0"/>
        <w:textAlignment w:val="auto"/>
        <w:rPr>
          <w:rFonts w:ascii="Times New Roman" w:hAnsi="Times New Roman" w:eastAsia="方正黑体_GBK" w:cs="仿宋_GB2312"/>
          <w:kern w:val="2"/>
        </w:rPr>
      </w:pPr>
      <w:r>
        <w:rPr>
          <w:rFonts w:hint="eastAsia" w:ascii="Times New Roman" w:hAnsi="Times New Roman" w:eastAsia="方正黑体_GBK" w:cs="仿宋_GB2312"/>
          <w:kern w:val="2"/>
        </w:rPr>
        <w:t>附件</w:t>
      </w:r>
      <w:r>
        <w:rPr>
          <w:rFonts w:ascii="Times New Roman" w:hAnsi="Times New Roman" w:eastAsia="方正黑体_GBK" w:cs="仿宋_GB2312"/>
          <w:kern w:val="2"/>
        </w:rPr>
        <w:t>1</w:t>
      </w:r>
    </w:p>
    <w:p>
      <w:pPr>
        <w:autoSpaceDE w:val="0"/>
        <w:autoSpaceDN w:val="0"/>
        <w:adjustRightInd/>
        <w:spacing w:before="0" w:after="0" w:line="240" w:lineRule="auto"/>
        <w:ind w:right="0"/>
        <w:textAlignment w:val="auto"/>
        <w:rPr>
          <w:rFonts w:ascii="Times New Roman" w:hAnsi="Times New Roman" w:eastAsia="方正黑体_GBK" w:cs="仿宋_GB2312"/>
          <w:kern w:val="2"/>
        </w:rPr>
      </w:pPr>
    </w:p>
    <w:p>
      <w:pPr>
        <w:autoSpaceDE w:val="0"/>
        <w:autoSpaceDN w:val="0"/>
        <w:adjustRightInd/>
        <w:spacing w:before="0" w:after="0" w:line="580" w:lineRule="exact"/>
        <w:ind w:right="0"/>
        <w:jc w:val="center"/>
        <w:textAlignment w:val="auto"/>
        <w:rPr>
          <w:rFonts w:ascii="Times New Roman" w:hAnsi="Times New Roman" w:eastAsia="方正小标宋_GBK"/>
          <w:kern w:val="2"/>
          <w:sz w:val="44"/>
          <w:szCs w:val="44"/>
        </w:rPr>
      </w:pPr>
      <w:r>
        <w:rPr>
          <w:rFonts w:hint="eastAsia" w:ascii="Times New Roman" w:hAnsi="Times New Roman" w:eastAsia="方正小标宋_GBK"/>
          <w:kern w:val="2"/>
          <w:sz w:val="44"/>
          <w:szCs w:val="44"/>
        </w:rPr>
        <w:t>重庆电网第三监管周期输配电价表</w:t>
      </w:r>
    </w:p>
    <w:p>
      <w:pPr>
        <w:wordWrap w:val="0"/>
        <w:autoSpaceDE w:val="0"/>
        <w:autoSpaceDN w:val="0"/>
        <w:adjustRightInd/>
        <w:spacing w:before="0" w:after="0" w:line="240" w:lineRule="auto"/>
        <w:ind w:right="0"/>
        <w:jc w:val="right"/>
        <w:textAlignment w:val="auto"/>
        <w:rPr>
          <w:rFonts w:hint="eastAsia" w:ascii="Times New Roman" w:hAnsi="Times New Roman" w:eastAsia="华文仿宋"/>
          <w:kern w:val="2"/>
          <w:sz w:val="28"/>
          <w:szCs w:val="28"/>
        </w:rPr>
      </w:pPr>
      <w:r>
        <w:rPr>
          <w:rFonts w:hint="eastAsia" w:ascii="Times New Roman" w:hAnsi="Times New Roman" w:eastAsia="仿宋" w:cs="宋体"/>
          <w:color w:val="000000"/>
          <w:sz w:val="21"/>
          <w:szCs w:val="21"/>
        </w:rPr>
        <w:t xml:space="preserve">  </w:t>
      </w:r>
      <w:r>
        <w:rPr>
          <w:rFonts w:ascii="Times New Roman" w:hAnsi="Times New Roman" w:eastAsia="仿宋" w:cs="宋体"/>
          <w:color w:val="000000"/>
          <w:sz w:val="21"/>
          <w:szCs w:val="21"/>
        </w:rPr>
        <w:t xml:space="preserve"> </w:t>
      </w:r>
    </w:p>
    <w:tbl>
      <w:tblPr>
        <w:tblStyle w:val="5"/>
        <w:tblW w:w="5156" w:type="pct"/>
        <w:tblInd w:w="-2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9"/>
        <w:gridCol w:w="925"/>
        <w:gridCol w:w="864"/>
        <w:gridCol w:w="864"/>
        <w:gridCol w:w="864"/>
        <w:gridCol w:w="893"/>
        <w:gridCol w:w="1085"/>
        <w:gridCol w:w="806"/>
        <w:gridCol w:w="687"/>
        <w:gridCol w:w="748"/>
        <w:gridCol w:w="1091"/>
        <w:gridCol w:w="806"/>
        <w:gridCol w:w="826"/>
        <w:gridCol w:w="778"/>
        <w:gridCol w:w="1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16" w:type="pct"/>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adjustRightInd/>
              <w:spacing w:after="0" w:line="240" w:lineRule="auto"/>
              <w:jc w:val="center"/>
              <w:textAlignment w:val="center"/>
              <w:rPr>
                <w:rFonts w:hint="default" w:ascii="Times New Roman" w:hAnsi="Times New Roman" w:eastAsia="方正黑体_GBK" w:cs="方正黑体_GBK"/>
                <w:color w:val="000000"/>
                <w:kern w:val="2"/>
                <w:sz w:val="24"/>
                <w:szCs w:val="24"/>
              </w:rPr>
            </w:pPr>
            <w:r>
              <w:rPr>
                <w:rFonts w:hint="eastAsia" w:ascii="Times New Roman" w:hAnsi="Times New Roman" w:eastAsia="方正黑体_GBK" w:cs="方正黑体_GBK"/>
                <w:color w:val="000000"/>
                <w:sz w:val="24"/>
                <w:szCs w:val="24"/>
                <w:lang w:bidi="ar"/>
              </w:rPr>
              <w:t>用电分类</w:t>
            </w:r>
          </w:p>
        </w:tc>
        <w:tc>
          <w:tcPr>
            <w:tcW w:w="1706" w:type="pct"/>
            <w:gridSpan w:val="5"/>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adjustRightInd/>
              <w:spacing w:after="0" w:line="240" w:lineRule="auto"/>
              <w:jc w:val="center"/>
              <w:textAlignment w:val="center"/>
              <w:rPr>
                <w:rFonts w:hint="default" w:ascii="Times New Roman" w:hAnsi="Times New Roman" w:eastAsia="方正黑体_GBK" w:cs="方正黑体_GBK"/>
                <w:color w:val="000000"/>
                <w:kern w:val="2"/>
                <w:sz w:val="24"/>
                <w:szCs w:val="24"/>
              </w:rPr>
            </w:pPr>
            <w:r>
              <w:rPr>
                <w:rFonts w:hint="eastAsia" w:ascii="Times New Roman" w:hAnsi="Times New Roman" w:eastAsia="方正黑体_GBK" w:cs="方正黑体_GBK"/>
                <w:color w:val="000000"/>
                <w:sz w:val="24"/>
                <w:szCs w:val="24"/>
                <w:lang w:bidi="ar"/>
              </w:rPr>
              <w:t>电量电价（元/千瓦时）</w:t>
            </w:r>
          </w:p>
        </w:tc>
        <w:tc>
          <w:tcPr>
            <w:tcW w:w="2577" w:type="pct"/>
            <w:gridSpan w:val="8"/>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val="0"/>
              <w:suppressLineNumbers w:val="0"/>
              <w:adjustRightInd/>
              <w:spacing w:after="0" w:line="240" w:lineRule="auto"/>
              <w:jc w:val="center"/>
              <w:textAlignment w:val="center"/>
              <w:rPr>
                <w:rFonts w:hint="default" w:ascii="Times New Roman" w:hAnsi="Times New Roman" w:eastAsia="方正黑体_GBK" w:cs="方正黑体_GBK"/>
                <w:color w:val="000000"/>
                <w:kern w:val="2"/>
                <w:sz w:val="24"/>
                <w:szCs w:val="24"/>
              </w:rPr>
            </w:pPr>
            <w:r>
              <w:rPr>
                <w:rFonts w:hint="eastAsia" w:ascii="Times New Roman" w:hAnsi="Times New Roman" w:eastAsia="方正黑体_GBK" w:cs="方正黑体_GBK"/>
                <w:color w:val="000000"/>
                <w:sz w:val="24"/>
                <w:szCs w:val="24"/>
                <w:lang w:bidi="ar"/>
              </w:rPr>
              <w:t>容（需）量电价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16"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adjustRightInd/>
              <w:spacing w:after="0" w:line="240" w:lineRule="auto"/>
              <w:jc w:val="center"/>
              <w:textAlignment w:val="auto"/>
              <w:rPr>
                <w:rFonts w:hint="default" w:ascii="Times New Roman" w:hAnsi="Times New Roman" w:eastAsia="方正黑体_GBK" w:cs="方正黑体_GBK"/>
                <w:color w:val="000000"/>
                <w:kern w:val="2"/>
                <w:sz w:val="24"/>
                <w:szCs w:val="24"/>
              </w:rPr>
            </w:pPr>
          </w:p>
        </w:tc>
        <w:tc>
          <w:tcPr>
            <w:tcW w:w="1706" w:type="pct"/>
            <w:gridSpan w:val="5"/>
            <w:vMerge w:val="continue"/>
            <w:tcBorders>
              <w:top w:val="single" w:color="000000" w:sz="4" w:space="0"/>
              <w:left w:val="single" w:color="000000" w:sz="4" w:space="0"/>
              <w:bottom w:val="single" w:color="000000" w:sz="4" w:space="0"/>
              <w:right w:val="single" w:color="000000" w:sz="4" w:space="0"/>
            </w:tcBorders>
            <w:noWrap/>
            <w:vAlign w:val="center"/>
          </w:tcPr>
          <w:p>
            <w:pPr>
              <w:adjustRightInd/>
              <w:spacing w:after="0" w:line="240" w:lineRule="auto"/>
              <w:jc w:val="center"/>
              <w:textAlignment w:val="auto"/>
              <w:rPr>
                <w:rFonts w:hint="default" w:ascii="Times New Roman" w:hAnsi="Times New Roman" w:eastAsia="方正黑体_GBK" w:cs="方正黑体_GBK"/>
                <w:color w:val="000000"/>
                <w:kern w:val="2"/>
                <w:sz w:val="24"/>
                <w:szCs w:val="24"/>
              </w:rPr>
            </w:pPr>
          </w:p>
        </w:tc>
        <w:tc>
          <w:tcPr>
            <w:tcW w:w="1246"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adjustRightInd/>
              <w:spacing w:after="0" w:line="240" w:lineRule="auto"/>
              <w:jc w:val="center"/>
              <w:textAlignment w:val="center"/>
              <w:rPr>
                <w:rFonts w:hint="default" w:ascii="Times New Roman" w:hAnsi="Times New Roman" w:eastAsia="方正黑体_GBK" w:cs="方正黑体_GBK"/>
                <w:color w:val="000000"/>
                <w:kern w:val="2"/>
                <w:sz w:val="24"/>
                <w:szCs w:val="24"/>
              </w:rPr>
            </w:pPr>
            <w:r>
              <w:rPr>
                <w:rFonts w:hint="eastAsia" w:ascii="Times New Roman" w:hAnsi="Times New Roman" w:eastAsia="方正黑体_GBK" w:cs="方正黑体_GBK"/>
                <w:color w:val="000000"/>
                <w:sz w:val="24"/>
                <w:szCs w:val="24"/>
                <w:lang w:bidi="ar"/>
              </w:rPr>
              <w:t>需量电价（元/千瓦·月）</w:t>
            </w:r>
          </w:p>
        </w:tc>
        <w:tc>
          <w:tcPr>
            <w:tcW w:w="1331"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adjustRightInd/>
              <w:spacing w:after="0" w:line="240" w:lineRule="auto"/>
              <w:jc w:val="center"/>
              <w:textAlignment w:val="center"/>
              <w:rPr>
                <w:rFonts w:hint="default" w:ascii="Times New Roman" w:hAnsi="Times New Roman" w:eastAsia="方正黑体_GBK" w:cs="方正黑体_GBK"/>
                <w:color w:val="000000"/>
                <w:kern w:val="2"/>
                <w:sz w:val="24"/>
                <w:szCs w:val="24"/>
              </w:rPr>
            </w:pPr>
            <w:r>
              <w:rPr>
                <w:rFonts w:hint="eastAsia" w:ascii="Times New Roman" w:hAnsi="Times New Roman" w:eastAsia="方正黑体_GBK" w:cs="方正黑体_GBK"/>
                <w:color w:val="000000"/>
                <w:sz w:val="24"/>
                <w:szCs w:val="24"/>
                <w:lang w:bidi="ar"/>
              </w:rPr>
              <w:t>容量电价（元/千伏安·月）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716"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adjustRightInd/>
              <w:spacing w:after="0" w:line="240" w:lineRule="auto"/>
              <w:jc w:val="center"/>
              <w:textAlignment w:val="auto"/>
              <w:rPr>
                <w:rFonts w:hint="default" w:ascii="Times New Roman" w:hAnsi="Times New Roman" w:eastAsia="方正黑体_GBK" w:cs="方正黑体_GBK"/>
                <w:color w:val="000000"/>
                <w:kern w:val="2"/>
                <w:sz w:val="24"/>
                <w:szCs w:val="24"/>
              </w:rPr>
            </w:pP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spacing w:after="0" w:line="240" w:lineRule="auto"/>
              <w:jc w:val="center"/>
              <w:textAlignment w:val="center"/>
              <w:rPr>
                <w:rFonts w:hint="default" w:ascii="Times New Roman" w:hAnsi="Times New Roman" w:eastAsia="方正黑体_GBK" w:cs="方正黑体_GBK"/>
                <w:color w:val="000000"/>
                <w:sz w:val="24"/>
                <w:szCs w:val="24"/>
                <w:lang w:bidi="ar"/>
              </w:rPr>
            </w:pPr>
            <w:r>
              <w:rPr>
                <w:rFonts w:hint="eastAsia" w:ascii="Times New Roman" w:hAnsi="Times New Roman" w:eastAsia="方正黑体_GBK" w:cs="方正黑体_GBK"/>
                <w:color w:val="000000"/>
                <w:sz w:val="24"/>
                <w:szCs w:val="24"/>
                <w:lang w:bidi="ar"/>
              </w:rPr>
              <w:t>不满</w:t>
            </w:r>
          </w:p>
          <w:p>
            <w:pPr>
              <w:keepNext w:val="0"/>
              <w:keepLines w:val="0"/>
              <w:widowControl w:val="0"/>
              <w:suppressLineNumbers w:val="0"/>
              <w:adjustRightInd/>
              <w:spacing w:after="0" w:line="240" w:lineRule="auto"/>
              <w:jc w:val="center"/>
              <w:textAlignment w:val="center"/>
              <w:rPr>
                <w:rFonts w:hint="default" w:ascii="Times New Roman" w:hAnsi="Times New Roman" w:eastAsia="方正黑体_GBK" w:cs="方正黑体_GBK"/>
                <w:color w:val="000000"/>
                <w:kern w:val="2"/>
                <w:sz w:val="24"/>
                <w:szCs w:val="24"/>
              </w:rPr>
            </w:pPr>
            <w:r>
              <w:rPr>
                <w:rFonts w:hint="eastAsia" w:ascii="Times New Roman" w:hAnsi="Times New Roman" w:eastAsia="方正黑体_GBK" w:cs="方正黑体_GBK"/>
                <w:color w:val="000000"/>
                <w:sz w:val="24"/>
                <w:szCs w:val="24"/>
                <w:lang w:bidi="ar"/>
              </w:rPr>
              <w:t>1千伏</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spacing w:after="0" w:line="240" w:lineRule="auto"/>
              <w:jc w:val="center"/>
              <w:textAlignment w:val="center"/>
              <w:rPr>
                <w:rFonts w:hint="default" w:ascii="Times New Roman" w:hAnsi="Times New Roman" w:eastAsia="方正黑体_GBK" w:cs="方正黑体_GBK"/>
                <w:color w:val="000000"/>
                <w:kern w:val="2"/>
                <w:sz w:val="24"/>
                <w:szCs w:val="24"/>
              </w:rPr>
            </w:pPr>
            <w:r>
              <w:rPr>
                <w:rFonts w:hint="eastAsia" w:ascii="Times New Roman" w:hAnsi="Times New Roman" w:eastAsia="方正黑体_GBK" w:cs="方正黑体_GBK"/>
                <w:color w:val="000000"/>
                <w:sz w:val="24"/>
                <w:szCs w:val="24"/>
                <w:lang w:bidi="ar"/>
              </w:rPr>
              <w:t>1</w:t>
            </w:r>
            <w:r>
              <w:rPr>
                <w:rFonts w:hint="eastAsia" w:ascii="Times New Roman" w:hAnsi="Times New Roman" w:eastAsia="方正黑体_GBK" w:cs="方正黑体_GBK"/>
                <w:color w:val="000000"/>
                <w:sz w:val="24"/>
                <w:szCs w:val="24"/>
                <w:lang w:eastAsia="zh-CN" w:bidi="ar"/>
              </w:rPr>
              <w:t>—</w:t>
            </w:r>
            <w:r>
              <w:rPr>
                <w:rFonts w:hint="eastAsia" w:ascii="Times New Roman" w:hAnsi="Times New Roman" w:eastAsia="方正黑体_GBK" w:cs="方正黑体_GBK"/>
                <w:color w:val="000000"/>
                <w:sz w:val="24"/>
                <w:szCs w:val="24"/>
                <w:lang w:bidi="ar"/>
              </w:rPr>
              <w:t>10千伏</w:t>
            </w:r>
          </w:p>
        </w:tc>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spacing w:after="0" w:line="240" w:lineRule="auto"/>
              <w:jc w:val="center"/>
              <w:textAlignment w:val="center"/>
              <w:rPr>
                <w:rFonts w:hint="eastAsia" w:ascii="Times New Roman" w:hAnsi="Times New Roman" w:eastAsia="方正黑体_GBK" w:cs="方正黑体_GBK"/>
                <w:color w:val="000000"/>
                <w:sz w:val="24"/>
                <w:szCs w:val="24"/>
                <w:lang w:bidi="ar"/>
              </w:rPr>
            </w:pPr>
            <w:r>
              <w:rPr>
                <w:rFonts w:hint="eastAsia" w:ascii="Times New Roman" w:hAnsi="Times New Roman" w:eastAsia="方正黑体_GBK" w:cs="方正黑体_GBK"/>
                <w:color w:val="000000"/>
                <w:sz w:val="24"/>
                <w:szCs w:val="24"/>
                <w:lang w:bidi="ar"/>
              </w:rPr>
              <w:t>35</w:t>
            </w:r>
          </w:p>
          <w:p>
            <w:pPr>
              <w:keepNext w:val="0"/>
              <w:keepLines w:val="0"/>
              <w:widowControl w:val="0"/>
              <w:suppressLineNumbers w:val="0"/>
              <w:adjustRightInd/>
              <w:spacing w:after="0" w:line="240" w:lineRule="auto"/>
              <w:jc w:val="center"/>
              <w:textAlignment w:val="center"/>
              <w:rPr>
                <w:rFonts w:hint="default" w:ascii="Times New Roman" w:hAnsi="Times New Roman" w:eastAsia="方正黑体_GBK" w:cs="方正黑体_GBK"/>
                <w:color w:val="000000"/>
                <w:kern w:val="2"/>
                <w:sz w:val="24"/>
                <w:szCs w:val="24"/>
              </w:rPr>
            </w:pPr>
            <w:r>
              <w:rPr>
                <w:rFonts w:hint="eastAsia" w:ascii="Times New Roman" w:hAnsi="Times New Roman" w:eastAsia="方正黑体_GBK" w:cs="方正黑体_GBK"/>
                <w:color w:val="000000"/>
                <w:sz w:val="24"/>
                <w:szCs w:val="24"/>
                <w:lang w:bidi="ar"/>
              </w:rPr>
              <w:t>千伏</w:t>
            </w:r>
          </w:p>
        </w:tc>
        <w:tc>
          <w:tcPr>
            <w:tcW w:w="3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spacing w:after="0" w:line="240" w:lineRule="auto"/>
              <w:jc w:val="center"/>
              <w:textAlignment w:val="center"/>
              <w:rPr>
                <w:rFonts w:hint="eastAsia" w:ascii="Times New Roman" w:hAnsi="Times New Roman" w:eastAsia="方正黑体_GBK" w:cs="方正黑体_GBK"/>
                <w:color w:val="000000"/>
                <w:sz w:val="24"/>
                <w:szCs w:val="24"/>
                <w:lang w:bidi="ar"/>
              </w:rPr>
            </w:pPr>
            <w:r>
              <w:rPr>
                <w:rFonts w:hint="eastAsia" w:ascii="Times New Roman" w:hAnsi="Times New Roman" w:eastAsia="方正黑体_GBK" w:cs="方正黑体_GBK"/>
                <w:color w:val="000000"/>
                <w:sz w:val="24"/>
                <w:szCs w:val="24"/>
                <w:lang w:bidi="ar"/>
              </w:rPr>
              <w:t>110</w:t>
            </w:r>
          </w:p>
          <w:p>
            <w:pPr>
              <w:keepNext w:val="0"/>
              <w:keepLines w:val="0"/>
              <w:widowControl w:val="0"/>
              <w:suppressLineNumbers w:val="0"/>
              <w:adjustRightInd/>
              <w:spacing w:after="0" w:line="240" w:lineRule="auto"/>
              <w:jc w:val="center"/>
              <w:textAlignment w:val="center"/>
              <w:rPr>
                <w:rFonts w:hint="default" w:ascii="Times New Roman" w:hAnsi="Times New Roman" w:eastAsia="方正黑体_GBK" w:cs="方正黑体_GBK"/>
                <w:color w:val="000000"/>
                <w:kern w:val="2"/>
                <w:sz w:val="24"/>
                <w:szCs w:val="24"/>
              </w:rPr>
            </w:pPr>
            <w:r>
              <w:rPr>
                <w:rFonts w:hint="eastAsia" w:ascii="Times New Roman" w:hAnsi="Times New Roman" w:eastAsia="方正黑体_GBK" w:cs="方正黑体_GBK"/>
                <w:color w:val="000000"/>
                <w:sz w:val="24"/>
                <w:szCs w:val="24"/>
                <w:lang w:bidi="ar"/>
              </w:rPr>
              <w:t>千伏</w:t>
            </w:r>
          </w:p>
        </w:tc>
        <w:tc>
          <w:tcPr>
            <w:tcW w:w="4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spacing w:after="0" w:line="240" w:lineRule="auto"/>
              <w:jc w:val="center"/>
              <w:textAlignment w:val="center"/>
              <w:rPr>
                <w:rFonts w:hint="default" w:ascii="Times New Roman" w:hAnsi="Times New Roman" w:eastAsia="方正黑体_GBK" w:cs="方正黑体_GBK"/>
                <w:color w:val="000000"/>
                <w:kern w:val="2"/>
                <w:sz w:val="24"/>
                <w:szCs w:val="24"/>
              </w:rPr>
            </w:pPr>
            <w:r>
              <w:rPr>
                <w:rFonts w:hint="eastAsia" w:ascii="Times New Roman" w:hAnsi="Times New Roman" w:eastAsia="方正黑体_GBK" w:cs="方正黑体_GBK"/>
                <w:color w:val="000000"/>
                <w:sz w:val="24"/>
                <w:szCs w:val="24"/>
                <w:lang w:bidi="ar"/>
              </w:rPr>
              <w:t>220千伏及以上</w:t>
            </w:r>
          </w:p>
        </w:tc>
        <w:tc>
          <w:tcPr>
            <w:tcW w:w="3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spacing w:after="0" w:line="240" w:lineRule="auto"/>
              <w:jc w:val="center"/>
              <w:textAlignment w:val="center"/>
              <w:rPr>
                <w:rFonts w:hint="default" w:ascii="Times New Roman" w:hAnsi="Times New Roman" w:eastAsia="方正黑体_GBK" w:cs="方正黑体_GBK"/>
                <w:color w:val="000000"/>
                <w:kern w:val="2"/>
                <w:sz w:val="24"/>
                <w:szCs w:val="24"/>
              </w:rPr>
            </w:pPr>
            <w:r>
              <w:rPr>
                <w:rFonts w:hint="eastAsia" w:ascii="Times New Roman" w:hAnsi="Times New Roman" w:eastAsia="方正黑体_GBK" w:cs="方正黑体_GBK"/>
                <w:color w:val="000000"/>
                <w:sz w:val="24"/>
                <w:szCs w:val="24"/>
                <w:lang w:bidi="ar"/>
              </w:rPr>
              <w:t>1</w:t>
            </w:r>
            <w:r>
              <w:rPr>
                <w:rFonts w:hint="eastAsia" w:ascii="Times New Roman" w:hAnsi="Times New Roman" w:eastAsia="方正黑体_GBK" w:cs="方正黑体_GBK"/>
                <w:color w:val="000000"/>
                <w:sz w:val="24"/>
                <w:szCs w:val="24"/>
                <w:lang w:eastAsia="zh-CN" w:bidi="ar"/>
              </w:rPr>
              <w:t>—</w:t>
            </w:r>
            <w:r>
              <w:rPr>
                <w:rFonts w:hint="eastAsia" w:ascii="Times New Roman" w:hAnsi="Times New Roman" w:eastAsia="方正黑体_GBK" w:cs="方正黑体_GBK"/>
                <w:color w:val="000000"/>
                <w:sz w:val="24"/>
                <w:szCs w:val="24"/>
                <w:lang w:bidi="ar"/>
              </w:rPr>
              <w:t>10千伏</w:t>
            </w:r>
          </w:p>
        </w:tc>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spacing w:after="0" w:line="240" w:lineRule="auto"/>
              <w:jc w:val="center"/>
              <w:textAlignment w:val="center"/>
              <w:rPr>
                <w:rFonts w:hint="default" w:ascii="Times New Roman" w:hAnsi="Times New Roman" w:eastAsia="方正黑体_GBK" w:cs="方正黑体_GBK"/>
                <w:color w:val="000000"/>
                <w:kern w:val="2"/>
                <w:sz w:val="24"/>
                <w:szCs w:val="24"/>
              </w:rPr>
            </w:pPr>
            <w:r>
              <w:rPr>
                <w:rFonts w:hint="eastAsia" w:ascii="Times New Roman" w:hAnsi="Times New Roman" w:eastAsia="方正黑体_GBK" w:cs="方正黑体_GBK"/>
                <w:color w:val="000000"/>
                <w:sz w:val="24"/>
                <w:szCs w:val="24"/>
                <w:lang w:bidi="ar"/>
              </w:rPr>
              <w:t>35千伏</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spacing w:after="0" w:line="240" w:lineRule="auto"/>
              <w:jc w:val="center"/>
              <w:textAlignment w:val="center"/>
              <w:rPr>
                <w:rFonts w:hint="default" w:ascii="Times New Roman" w:hAnsi="Times New Roman" w:eastAsia="方正黑体_GBK" w:cs="方正黑体_GBK"/>
                <w:color w:val="000000"/>
                <w:kern w:val="2"/>
                <w:sz w:val="24"/>
                <w:szCs w:val="24"/>
              </w:rPr>
            </w:pPr>
            <w:r>
              <w:rPr>
                <w:rFonts w:hint="eastAsia" w:ascii="Times New Roman" w:hAnsi="Times New Roman" w:eastAsia="方正黑体_GBK" w:cs="方正黑体_GBK"/>
                <w:color w:val="000000"/>
                <w:sz w:val="24"/>
                <w:szCs w:val="24"/>
                <w:lang w:bidi="ar"/>
              </w:rPr>
              <w:t>110千伏</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spacing w:after="0" w:line="240" w:lineRule="auto"/>
              <w:jc w:val="center"/>
              <w:textAlignment w:val="center"/>
              <w:rPr>
                <w:rFonts w:hint="default" w:ascii="Times New Roman" w:hAnsi="Times New Roman" w:eastAsia="方正黑体_GBK" w:cs="方正黑体_GBK"/>
                <w:color w:val="000000"/>
                <w:kern w:val="2"/>
                <w:sz w:val="24"/>
                <w:szCs w:val="24"/>
              </w:rPr>
            </w:pPr>
            <w:r>
              <w:rPr>
                <w:rFonts w:hint="eastAsia" w:ascii="Times New Roman" w:hAnsi="Times New Roman" w:eastAsia="方正黑体_GBK" w:cs="方正黑体_GBK"/>
                <w:color w:val="000000"/>
                <w:sz w:val="24"/>
                <w:szCs w:val="24"/>
                <w:lang w:bidi="ar"/>
              </w:rPr>
              <w:t>220千伏及以上</w:t>
            </w:r>
          </w:p>
        </w:tc>
        <w:tc>
          <w:tcPr>
            <w:tcW w:w="3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spacing w:after="0" w:line="240" w:lineRule="auto"/>
              <w:jc w:val="center"/>
              <w:textAlignment w:val="center"/>
              <w:rPr>
                <w:rFonts w:hint="default" w:ascii="Times New Roman" w:hAnsi="Times New Roman" w:eastAsia="方正黑体_GBK" w:cs="方正黑体_GBK"/>
                <w:color w:val="000000"/>
                <w:kern w:val="2"/>
                <w:sz w:val="24"/>
                <w:szCs w:val="24"/>
              </w:rPr>
            </w:pPr>
            <w:r>
              <w:rPr>
                <w:rFonts w:hint="eastAsia" w:ascii="Times New Roman" w:hAnsi="Times New Roman" w:eastAsia="方正黑体_GBK" w:cs="方正黑体_GBK"/>
                <w:color w:val="000000"/>
                <w:sz w:val="24"/>
                <w:szCs w:val="24"/>
                <w:lang w:bidi="ar"/>
              </w:rPr>
              <w:t>1</w:t>
            </w:r>
            <w:r>
              <w:rPr>
                <w:rFonts w:hint="eastAsia" w:ascii="Times New Roman" w:hAnsi="Times New Roman" w:eastAsia="方正黑体_GBK" w:cs="方正黑体_GBK"/>
                <w:color w:val="000000"/>
                <w:sz w:val="24"/>
                <w:szCs w:val="24"/>
                <w:lang w:eastAsia="zh-CN" w:bidi="ar"/>
              </w:rPr>
              <w:t>—</w:t>
            </w:r>
            <w:r>
              <w:rPr>
                <w:rFonts w:hint="eastAsia" w:ascii="Times New Roman" w:hAnsi="Times New Roman" w:eastAsia="方正黑体_GBK" w:cs="方正黑体_GBK"/>
                <w:color w:val="000000"/>
                <w:sz w:val="24"/>
                <w:szCs w:val="24"/>
                <w:lang w:bidi="ar"/>
              </w:rPr>
              <w:t>10千伏</w:t>
            </w:r>
          </w:p>
        </w:tc>
        <w:tc>
          <w:tcPr>
            <w:tcW w:w="3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spacing w:after="0" w:line="240" w:lineRule="auto"/>
              <w:jc w:val="center"/>
              <w:textAlignment w:val="center"/>
              <w:rPr>
                <w:rFonts w:hint="eastAsia" w:ascii="Times New Roman" w:hAnsi="Times New Roman" w:eastAsia="方正黑体_GBK" w:cs="方正黑体_GBK"/>
                <w:color w:val="000000"/>
                <w:sz w:val="24"/>
                <w:szCs w:val="24"/>
                <w:lang w:bidi="ar"/>
              </w:rPr>
            </w:pPr>
            <w:r>
              <w:rPr>
                <w:rFonts w:hint="eastAsia" w:ascii="Times New Roman" w:hAnsi="Times New Roman" w:eastAsia="方正黑体_GBK" w:cs="方正黑体_GBK"/>
                <w:color w:val="000000"/>
                <w:sz w:val="24"/>
                <w:szCs w:val="24"/>
                <w:lang w:bidi="ar"/>
              </w:rPr>
              <w:t>35</w:t>
            </w:r>
          </w:p>
          <w:p>
            <w:pPr>
              <w:keepNext w:val="0"/>
              <w:keepLines w:val="0"/>
              <w:widowControl w:val="0"/>
              <w:suppressLineNumbers w:val="0"/>
              <w:adjustRightInd/>
              <w:spacing w:after="0" w:line="240" w:lineRule="auto"/>
              <w:jc w:val="center"/>
              <w:textAlignment w:val="center"/>
              <w:rPr>
                <w:rFonts w:hint="default" w:ascii="Times New Roman" w:hAnsi="Times New Roman" w:eastAsia="方正黑体_GBK" w:cs="方正黑体_GBK"/>
                <w:color w:val="000000"/>
                <w:kern w:val="2"/>
                <w:sz w:val="24"/>
                <w:szCs w:val="24"/>
              </w:rPr>
            </w:pPr>
            <w:r>
              <w:rPr>
                <w:rFonts w:hint="eastAsia" w:ascii="Times New Roman" w:hAnsi="Times New Roman" w:eastAsia="方正黑体_GBK" w:cs="方正黑体_GBK"/>
                <w:color w:val="000000"/>
                <w:sz w:val="24"/>
                <w:szCs w:val="24"/>
                <w:lang w:bidi="ar"/>
              </w:rPr>
              <w:t>千伏</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spacing w:after="0" w:line="240" w:lineRule="auto"/>
              <w:jc w:val="center"/>
              <w:textAlignment w:val="center"/>
              <w:rPr>
                <w:rFonts w:hint="default" w:ascii="Times New Roman" w:hAnsi="Times New Roman" w:eastAsia="方正黑体_GBK" w:cs="方正黑体_GBK"/>
                <w:color w:val="000000"/>
                <w:kern w:val="2"/>
                <w:sz w:val="24"/>
                <w:szCs w:val="24"/>
              </w:rPr>
            </w:pPr>
            <w:r>
              <w:rPr>
                <w:rFonts w:hint="eastAsia" w:ascii="Times New Roman" w:hAnsi="Times New Roman" w:eastAsia="方正黑体_GBK" w:cs="方正黑体_GBK"/>
                <w:color w:val="000000"/>
                <w:sz w:val="24"/>
                <w:szCs w:val="24"/>
                <w:lang w:bidi="ar"/>
              </w:rPr>
              <w:t>110千伏</w:t>
            </w:r>
          </w:p>
        </w:tc>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spacing w:after="0" w:line="240" w:lineRule="auto"/>
              <w:jc w:val="center"/>
              <w:textAlignment w:val="center"/>
              <w:rPr>
                <w:rFonts w:hint="default" w:ascii="Times New Roman" w:hAnsi="Times New Roman" w:eastAsia="方正黑体_GBK" w:cs="方正黑体_GBK"/>
                <w:color w:val="000000"/>
                <w:kern w:val="2"/>
                <w:sz w:val="24"/>
                <w:szCs w:val="24"/>
              </w:rPr>
            </w:pPr>
            <w:r>
              <w:rPr>
                <w:rFonts w:hint="eastAsia" w:ascii="Times New Roman" w:hAnsi="Times New Roman" w:eastAsia="方正黑体_GBK" w:cs="方正黑体_GBK"/>
                <w:color w:val="000000"/>
                <w:sz w:val="24"/>
                <w:szCs w:val="24"/>
                <w:lang w:bidi="ar"/>
              </w:rPr>
              <w:t>220千伏及以上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370"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spacing w:after="0" w:line="240" w:lineRule="auto"/>
              <w:jc w:val="center"/>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sz w:val="24"/>
                <w:szCs w:val="24"/>
                <w:lang w:bidi="ar"/>
              </w:rPr>
              <w:t>工商业用电</w:t>
            </w:r>
          </w:p>
        </w:tc>
        <w:tc>
          <w:tcPr>
            <w:tcW w:w="345" w:type="pct"/>
            <w:tcBorders>
              <w:top w:val="nil"/>
              <w:left w:val="single" w:color="000000" w:sz="4" w:space="0"/>
              <w:bottom w:val="single" w:color="000000" w:sz="4" w:space="0"/>
              <w:right w:val="single" w:color="000000" w:sz="4" w:space="0"/>
            </w:tcBorders>
            <w:noWrap/>
            <w:vAlign w:val="center"/>
          </w:tcPr>
          <w:p>
            <w:pPr>
              <w:keepNext w:val="0"/>
              <w:keepLines w:val="0"/>
              <w:widowControl w:val="0"/>
              <w:suppressLineNumbers w:val="0"/>
              <w:adjustRightInd/>
              <w:spacing w:after="0" w:line="240" w:lineRule="auto"/>
              <w:jc w:val="center"/>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sz w:val="24"/>
                <w:szCs w:val="24"/>
                <w:lang w:bidi="ar"/>
              </w:rPr>
              <w:t>单一制</w:t>
            </w:r>
          </w:p>
        </w:tc>
        <w:tc>
          <w:tcPr>
            <w:tcW w:w="3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adjustRightInd/>
              <w:spacing w:after="0" w:line="240" w:lineRule="auto"/>
              <w:jc w:val="center"/>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sz w:val="24"/>
                <w:szCs w:val="24"/>
                <w:lang w:bidi="ar"/>
              </w:rPr>
              <w:t>0.2321</w:t>
            </w:r>
          </w:p>
        </w:tc>
        <w:tc>
          <w:tcPr>
            <w:tcW w:w="3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adjustRightInd/>
              <w:spacing w:after="0" w:line="240" w:lineRule="auto"/>
              <w:jc w:val="center"/>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sz w:val="24"/>
                <w:szCs w:val="24"/>
                <w:lang w:bidi="ar"/>
              </w:rPr>
              <w:t>0.2121</w:t>
            </w:r>
          </w:p>
        </w:tc>
        <w:tc>
          <w:tcPr>
            <w:tcW w:w="3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adjustRightInd/>
              <w:spacing w:after="0" w:line="240" w:lineRule="auto"/>
              <w:jc w:val="center"/>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sz w:val="24"/>
                <w:szCs w:val="24"/>
                <w:lang w:bidi="ar"/>
              </w:rPr>
              <w:t>0.1922</w:t>
            </w:r>
          </w:p>
        </w:tc>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adjustRightInd/>
              <w:spacing w:after="0" w:line="240" w:lineRule="auto"/>
              <w:jc w:val="center"/>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sz w:val="24"/>
                <w:szCs w:val="24"/>
                <w:lang w:bidi="ar"/>
              </w:rPr>
              <w:t>0.1774</w:t>
            </w:r>
          </w:p>
        </w:tc>
        <w:tc>
          <w:tcPr>
            <w:tcW w:w="402" w:type="pct"/>
            <w:tcBorders>
              <w:top w:val="single" w:color="000000" w:sz="4" w:space="0"/>
              <w:left w:val="single" w:color="000000" w:sz="4" w:space="0"/>
              <w:bottom w:val="single" w:color="000000" w:sz="4" w:space="0"/>
              <w:right w:val="single" w:color="000000" w:sz="4" w:space="0"/>
            </w:tcBorders>
            <w:noWrap/>
            <w:vAlign w:val="center"/>
          </w:tcPr>
          <w:p>
            <w:pPr>
              <w:adjustRightInd/>
              <w:spacing w:after="0" w:line="240" w:lineRule="auto"/>
              <w:jc w:val="center"/>
              <w:textAlignment w:val="auto"/>
              <w:rPr>
                <w:rFonts w:hint="default" w:ascii="Times New Roman" w:hAnsi="Times New Roman" w:eastAsia="方正仿宋_GBK" w:cs="Times New Roman"/>
                <w:color w:val="000000"/>
                <w:kern w:val="2"/>
                <w:sz w:val="24"/>
                <w:szCs w:val="24"/>
              </w:rPr>
            </w:pPr>
          </w:p>
        </w:tc>
        <w:tc>
          <w:tcPr>
            <w:tcW w:w="301" w:type="pct"/>
            <w:tcBorders>
              <w:top w:val="single" w:color="000000" w:sz="4" w:space="0"/>
              <w:left w:val="single" w:color="000000" w:sz="4" w:space="0"/>
              <w:bottom w:val="single" w:color="000000" w:sz="4" w:space="0"/>
              <w:right w:val="single" w:color="000000" w:sz="4" w:space="0"/>
            </w:tcBorders>
            <w:noWrap/>
            <w:vAlign w:val="center"/>
          </w:tcPr>
          <w:p>
            <w:pPr>
              <w:adjustRightInd/>
              <w:spacing w:after="0" w:line="240" w:lineRule="auto"/>
              <w:jc w:val="center"/>
              <w:textAlignment w:val="auto"/>
              <w:rPr>
                <w:rFonts w:hint="default" w:ascii="Times New Roman" w:hAnsi="Times New Roman" w:eastAsia="方正仿宋_GBK" w:cs="Times New Roman"/>
                <w:color w:val="000000"/>
                <w:kern w:val="2"/>
                <w:sz w:val="24"/>
                <w:szCs w:val="24"/>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pPr>
              <w:adjustRightInd/>
              <w:spacing w:after="0" w:line="240" w:lineRule="auto"/>
              <w:jc w:val="center"/>
              <w:textAlignment w:val="auto"/>
              <w:rPr>
                <w:rFonts w:hint="default" w:ascii="Times New Roman" w:hAnsi="Times New Roman" w:eastAsia="方正仿宋_GBK" w:cs="Times New Roman"/>
                <w:color w:val="000000"/>
                <w:kern w:val="2"/>
                <w:sz w:val="24"/>
                <w:szCs w:val="24"/>
              </w:rPr>
            </w:pPr>
          </w:p>
        </w:tc>
        <w:tc>
          <w:tcPr>
            <w:tcW w:w="280" w:type="pct"/>
            <w:tcBorders>
              <w:top w:val="single" w:color="000000" w:sz="4" w:space="0"/>
              <w:left w:val="single" w:color="000000" w:sz="4" w:space="0"/>
              <w:bottom w:val="single" w:color="000000" w:sz="4" w:space="0"/>
              <w:right w:val="single" w:color="000000" w:sz="4" w:space="0"/>
            </w:tcBorders>
            <w:noWrap/>
            <w:vAlign w:val="center"/>
          </w:tcPr>
          <w:p>
            <w:pPr>
              <w:adjustRightInd/>
              <w:spacing w:after="0" w:line="240" w:lineRule="auto"/>
              <w:jc w:val="center"/>
              <w:textAlignment w:val="auto"/>
              <w:rPr>
                <w:rFonts w:hint="default" w:ascii="Times New Roman" w:hAnsi="Times New Roman" w:eastAsia="方正仿宋_GBK" w:cs="Times New Roman"/>
                <w:color w:val="000000"/>
                <w:kern w:val="2"/>
                <w:sz w:val="24"/>
                <w:szCs w:val="24"/>
              </w:rPr>
            </w:pPr>
          </w:p>
        </w:tc>
        <w:tc>
          <w:tcPr>
            <w:tcW w:w="406" w:type="pct"/>
            <w:tcBorders>
              <w:top w:val="single" w:color="000000" w:sz="4" w:space="0"/>
              <w:left w:val="single" w:color="000000" w:sz="4" w:space="0"/>
              <w:bottom w:val="single" w:color="000000" w:sz="4" w:space="0"/>
              <w:right w:val="single" w:color="000000" w:sz="4" w:space="0"/>
            </w:tcBorders>
            <w:noWrap/>
            <w:vAlign w:val="center"/>
          </w:tcPr>
          <w:p>
            <w:pPr>
              <w:adjustRightInd/>
              <w:spacing w:after="0" w:line="240" w:lineRule="auto"/>
              <w:jc w:val="center"/>
              <w:textAlignment w:val="auto"/>
              <w:rPr>
                <w:rFonts w:hint="default" w:ascii="Times New Roman" w:hAnsi="Times New Roman" w:eastAsia="方正仿宋_GBK" w:cs="Times New Roman"/>
                <w:color w:val="000000"/>
                <w:kern w:val="2"/>
                <w:sz w:val="24"/>
                <w:szCs w:val="24"/>
              </w:rPr>
            </w:pPr>
          </w:p>
        </w:tc>
        <w:tc>
          <w:tcPr>
            <w:tcW w:w="301" w:type="pct"/>
            <w:tcBorders>
              <w:top w:val="single" w:color="000000" w:sz="4" w:space="0"/>
              <w:left w:val="single" w:color="000000" w:sz="4" w:space="0"/>
              <w:bottom w:val="single" w:color="000000" w:sz="4" w:space="0"/>
              <w:right w:val="single" w:color="000000" w:sz="4" w:space="0"/>
            </w:tcBorders>
            <w:noWrap/>
            <w:vAlign w:val="center"/>
          </w:tcPr>
          <w:p>
            <w:pPr>
              <w:adjustRightInd/>
              <w:spacing w:after="0" w:line="240" w:lineRule="auto"/>
              <w:jc w:val="center"/>
              <w:textAlignment w:val="auto"/>
              <w:rPr>
                <w:rFonts w:hint="default" w:ascii="Times New Roman" w:hAnsi="Times New Roman" w:eastAsia="方正仿宋_GBK" w:cs="Times New Roman"/>
                <w:color w:val="000000"/>
                <w:kern w:val="2"/>
                <w:sz w:val="24"/>
                <w:szCs w:val="24"/>
              </w:rPr>
            </w:pPr>
          </w:p>
        </w:tc>
        <w:tc>
          <w:tcPr>
            <w:tcW w:w="309" w:type="pct"/>
            <w:tcBorders>
              <w:top w:val="single" w:color="000000" w:sz="4" w:space="0"/>
              <w:left w:val="single" w:color="000000" w:sz="4" w:space="0"/>
              <w:bottom w:val="single" w:color="000000" w:sz="4" w:space="0"/>
              <w:right w:val="single" w:color="000000" w:sz="4" w:space="0"/>
            </w:tcBorders>
            <w:noWrap/>
            <w:vAlign w:val="center"/>
          </w:tcPr>
          <w:p>
            <w:pPr>
              <w:adjustRightInd/>
              <w:spacing w:after="0" w:line="240" w:lineRule="auto"/>
              <w:jc w:val="center"/>
              <w:textAlignment w:val="auto"/>
              <w:rPr>
                <w:rFonts w:hint="default" w:ascii="Times New Roman" w:hAnsi="Times New Roman" w:eastAsia="方正仿宋_GBK" w:cs="Times New Roman"/>
                <w:color w:val="000000"/>
                <w:kern w:val="2"/>
                <w:sz w:val="24"/>
                <w:szCs w:val="24"/>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adjustRightInd/>
              <w:spacing w:after="0" w:line="240" w:lineRule="auto"/>
              <w:jc w:val="center"/>
              <w:textAlignment w:val="auto"/>
              <w:rPr>
                <w:rFonts w:hint="default" w:ascii="Times New Roman" w:hAnsi="Times New Roman" w:eastAsia="方正仿宋_GBK" w:cs="Times New Roman"/>
                <w:color w:val="000000"/>
                <w:kern w:val="2"/>
                <w:sz w:val="24"/>
                <w:szCs w:val="24"/>
              </w:rPr>
            </w:pPr>
          </w:p>
        </w:tc>
        <w:tc>
          <w:tcPr>
            <w:tcW w:w="429" w:type="pct"/>
            <w:tcBorders>
              <w:top w:val="single" w:color="000000" w:sz="4" w:space="0"/>
              <w:left w:val="single" w:color="000000" w:sz="4" w:space="0"/>
              <w:bottom w:val="single" w:color="000000" w:sz="4" w:space="0"/>
              <w:right w:val="single" w:color="000000" w:sz="4" w:space="0"/>
            </w:tcBorders>
            <w:noWrap/>
            <w:vAlign w:val="center"/>
          </w:tcPr>
          <w:p>
            <w:pPr>
              <w:adjustRightInd/>
              <w:spacing w:after="0" w:line="240" w:lineRule="auto"/>
              <w:jc w:val="center"/>
              <w:textAlignment w:val="auto"/>
              <w:rPr>
                <w:rFonts w:hint="default" w:ascii="Times New Roman" w:hAnsi="Times New Roman" w:eastAsia="方正仿宋_GBK" w:cs="Times New Roman"/>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0" w:type="pct"/>
            <w:vMerge w:val="continue"/>
            <w:tcBorders>
              <w:top w:val="nil"/>
              <w:left w:val="single" w:color="000000" w:sz="4" w:space="0"/>
              <w:bottom w:val="single" w:color="000000" w:sz="4" w:space="0"/>
              <w:right w:val="single" w:color="000000" w:sz="4" w:space="0"/>
            </w:tcBorders>
            <w:noWrap w:val="0"/>
            <w:vAlign w:val="center"/>
          </w:tcPr>
          <w:p>
            <w:pPr>
              <w:adjustRightInd/>
              <w:spacing w:after="0" w:line="240" w:lineRule="auto"/>
              <w:jc w:val="center"/>
              <w:textAlignment w:val="auto"/>
              <w:rPr>
                <w:rFonts w:hint="default" w:ascii="Times New Roman" w:hAnsi="Times New Roman" w:eastAsia="方正仿宋_GBK" w:cs="Times New Roman"/>
                <w:color w:val="000000"/>
                <w:kern w:val="2"/>
                <w:sz w:val="24"/>
                <w:szCs w:val="24"/>
              </w:rPr>
            </w:pPr>
          </w:p>
        </w:tc>
        <w:tc>
          <w:tcPr>
            <w:tcW w:w="3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adjustRightInd/>
              <w:spacing w:after="0" w:line="240" w:lineRule="auto"/>
              <w:jc w:val="center"/>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sz w:val="24"/>
                <w:szCs w:val="24"/>
                <w:lang w:bidi="ar"/>
              </w:rPr>
              <w:t>两部制</w:t>
            </w:r>
          </w:p>
        </w:tc>
        <w:tc>
          <w:tcPr>
            <w:tcW w:w="322" w:type="pct"/>
            <w:tcBorders>
              <w:top w:val="single" w:color="000000" w:sz="4" w:space="0"/>
              <w:left w:val="single" w:color="000000" w:sz="4" w:space="0"/>
              <w:bottom w:val="single" w:color="000000" w:sz="4" w:space="0"/>
              <w:right w:val="single" w:color="000000" w:sz="4" w:space="0"/>
            </w:tcBorders>
            <w:noWrap/>
            <w:vAlign w:val="center"/>
          </w:tcPr>
          <w:p>
            <w:pPr>
              <w:adjustRightInd/>
              <w:spacing w:after="0" w:line="240" w:lineRule="auto"/>
              <w:jc w:val="center"/>
              <w:textAlignment w:val="auto"/>
              <w:rPr>
                <w:rFonts w:hint="default" w:ascii="Times New Roman" w:hAnsi="Times New Roman" w:eastAsia="方正仿宋_GBK" w:cs="Times New Roman"/>
                <w:color w:val="000000"/>
                <w:kern w:val="2"/>
                <w:sz w:val="24"/>
                <w:szCs w:val="24"/>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adjustRightInd/>
              <w:spacing w:after="0" w:line="240" w:lineRule="auto"/>
              <w:jc w:val="center"/>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sz w:val="24"/>
                <w:szCs w:val="24"/>
                <w:lang w:bidi="ar"/>
              </w:rPr>
              <w:t xml:space="preserve">0.1529 </w:t>
            </w:r>
          </w:p>
        </w:tc>
        <w:tc>
          <w:tcPr>
            <w:tcW w:w="3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adjustRightInd/>
              <w:spacing w:after="0" w:line="240" w:lineRule="auto"/>
              <w:jc w:val="center"/>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sz w:val="24"/>
                <w:szCs w:val="24"/>
                <w:lang w:bidi="ar"/>
              </w:rPr>
              <w:t xml:space="preserve">0.1271 </w:t>
            </w:r>
          </w:p>
        </w:tc>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adjustRightInd/>
              <w:spacing w:after="0" w:line="240" w:lineRule="auto"/>
              <w:jc w:val="center"/>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sz w:val="24"/>
                <w:szCs w:val="24"/>
                <w:lang w:bidi="ar"/>
              </w:rPr>
              <w:t xml:space="preserve">0.1078 </w:t>
            </w:r>
          </w:p>
        </w:tc>
        <w:tc>
          <w:tcPr>
            <w:tcW w:w="4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adjustRightInd/>
              <w:spacing w:after="0" w:line="240" w:lineRule="auto"/>
              <w:jc w:val="center"/>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sz w:val="24"/>
                <w:szCs w:val="24"/>
                <w:lang w:bidi="ar"/>
              </w:rPr>
              <w:t xml:space="preserve">0.0885 </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adjustRightInd/>
              <w:spacing w:after="0" w:line="240" w:lineRule="auto"/>
              <w:jc w:val="center"/>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sz w:val="24"/>
                <w:szCs w:val="24"/>
                <w:lang w:bidi="ar"/>
              </w:rPr>
              <w:t xml:space="preserve">35.2 </w:t>
            </w:r>
          </w:p>
        </w:tc>
        <w:tc>
          <w:tcPr>
            <w:tcW w:w="2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adjustRightInd/>
              <w:spacing w:after="0" w:line="240" w:lineRule="auto"/>
              <w:jc w:val="center"/>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sz w:val="24"/>
                <w:szCs w:val="24"/>
                <w:lang w:bidi="ar"/>
              </w:rPr>
              <w:t xml:space="preserve">35.2 </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adjustRightInd/>
              <w:spacing w:after="0" w:line="240" w:lineRule="auto"/>
              <w:jc w:val="center"/>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sz w:val="24"/>
                <w:szCs w:val="24"/>
                <w:lang w:bidi="ar"/>
              </w:rPr>
              <w:t xml:space="preserve">32.0 </w:t>
            </w:r>
          </w:p>
        </w:tc>
        <w:tc>
          <w:tcPr>
            <w:tcW w:w="4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adjustRightInd/>
              <w:spacing w:after="0" w:line="240" w:lineRule="auto"/>
              <w:jc w:val="center"/>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sz w:val="24"/>
                <w:szCs w:val="24"/>
                <w:lang w:bidi="ar"/>
              </w:rPr>
              <w:t xml:space="preserve">32.0 </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adjustRightInd/>
              <w:spacing w:after="0" w:line="240" w:lineRule="auto"/>
              <w:jc w:val="center"/>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sz w:val="24"/>
                <w:szCs w:val="24"/>
                <w:lang w:bidi="ar"/>
              </w:rPr>
              <w:t xml:space="preserve">22.0 </w:t>
            </w:r>
          </w:p>
        </w:tc>
        <w:tc>
          <w:tcPr>
            <w:tcW w:w="3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adjustRightInd/>
              <w:spacing w:after="0" w:line="240" w:lineRule="auto"/>
              <w:jc w:val="center"/>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sz w:val="24"/>
                <w:szCs w:val="24"/>
                <w:lang w:bidi="ar"/>
              </w:rPr>
              <w:t xml:space="preserve">22.0 </w:t>
            </w:r>
          </w:p>
        </w:tc>
        <w:tc>
          <w:tcPr>
            <w:tcW w:w="2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adjustRightInd/>
              <w:spacing w:after="0" w:line="240" w:lineRule="auto"/>
              <w:jc w:val="center"/>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sz w:val="24"/>
                <w:szCs w:val="24"/>
                <w:lang w:bidi="ar"/>
              </w:rPr>
              <w:t xml:space="preserve">20.0 </w:t>
            </w:r>
          </w:p>
        </w:tc>
        <w:tc>
          <w:tcPr>
            <w:tcW w:w="4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adjustRightInd/>
              <w:spacing w:after="0" w:line="240" w:lineRule="auto"/>
              <w:jc w:val="center"/>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sz w:val="24"/>
                <w:szCs w:val="24"/>
                <w:lang w:bidi="ar"/>
              </w:rPr>
              <w:t xml:space="preserve">20.0 </w:t>
            </w:r>
          </w:p>
        </w:tc>
      </w:tr>
    </w:tbl>
    <w:p>
      <w:pPr>
        <w:tabs>
          <w:tab w:val="left" w:pos="927"/>
        </w:tabs>
        <w:adjustRightInd/>
        <w:spacing w:before="0" w:after="0" w:line="420" w:lineRule="exact"/>
        <w:ind w:left="0" w:leftChars="0" w:firstLine="460" w:firstLineChars="200"/>
        <w:jc w:val="both"/>
        <w:rPr>
          <w:rFonts w:hint="default" w:eastAsia="方正仿宋_GBK"/>
          <w:sz w:val="24"/>
          <w:szCs w:val="24"/>
        </w:rPr>
      </w:pPr>
      <w:r>
        <w:rPr>
          <w:rFonts w:hint="default" w:eastAsia="方正仿宋_GBK"/>
          <w:sz w:val="24"/>
          <w:szCs w:val="24"/>
        </w:rPr>
        <w:t>注：1</w:t>
      </w:r>
      <w:r>
        <w:rPr>
          <w:rFonts w:hint="default" w:eastAsia="方正仿宋_GBK"/>
          <w:sz w:val="24"/>
          <w:szCs w:val="24"/>
          <w:lang w:eastAsia="zh-CN"/>
        </w:rPr>
        <w:t>．</w:t>
      </w:r>
      <w:r>
        <w:rPr>
          <w:rFonts w:hint="default" w:eastAsia="方正仿宋_GBK"/>
          <w:sz w:val="24"/>
          <w:szCs w:val="24"/>
        </w:rPr>
        <w:t>表中各电价含增值税、区域电网容量电费、对居民和农业用户的基期交叉补贴，不含政府性基金及附加、上网环节线损费用、抽水蓄能容量电费。</w:t>
      </w:r>
    </w:p>
    <w:p>
      <w:pPr>
        <w:adjustRightInd/>
        <w:spacing w:before="0" w:after="0" w:line="420" w:lineRule="exact"/>
        <w:ind w:left="375" w:leftChars="121" w:firstLine="525" w:firstLineChars="228"/>
        <w:jc w:val="left"/>
        <w:rPr>
          <w:rFonts w:hint="default" w:eastAsia="方正仿宋_GBK"/>
          <w:sz w:val="24"/>
          <w:szCs w:val="24"/>
        </w:rPr>
      </w:pPr>
      <w:r>
        <w:rPr>
          <w:rFonts w:hint="default" w:eastAsia="方正仿宋_GBK"/>
          <w:sz w:val="24"/>
          <w:szCs w:val="24"/>
        </w:rPr>
        <w:t>2</w:t>
      </w:r>
      <w:r>
        <w:rPr>
          <w:rFonts w:hint="default" w:eastAsia="方正仿宋_GBK"/>
          <w:sz w:val="24"/>
          <w:szCs w:val="24"/>
          <w:lang w:eastAsia="zh-CN"/>
        </w:rPr>
        <w:t>．</w:t>
      </w:r>
      <w:r>
        <w:rPr>
          <w:rFonts w:hint="default" w:eastAsia="方正仿宋_GBK"/>
          <w:sz w:val="24"/>
          <w:szCs w:val="24"/>
        </w:rPr>
        <w:t>原包含在输配电价内的上网环节线损费用在输配电价外单列，上网环节综合线损率为4.25%。</w:t>
      </w:r>
    </w:p>
    <w:p>
      <w:pPr>
        <w:adjustRightInd/>
        <w:spacing w:before="0" w:after="0" w:line="420" w:lineRule="exact"/>
        <w:ind w:left="0" w:leftChars="0" w:firstLine="899" w:firstLineChars="391"/>
        <w:jc w:val="left"/>
        <w:rPr>
          <w:rFonts w:hint="default" w:eastAsia="方正仿宋_GBK"/>
          <w:sz w:val="24"/>
          <w:szCs w:val="24"/>
        </w:rPr>
      </w:pPr>
      <w:r>
        <w:rPr>
          <w:rFonts w:hint="default" w:eastAsia="方正仿宋_GBK"/>
          <w:sz w:val="24"/>
          <w:szCs w:val="24"/>
        </w:rPr>
        <w:t>3</w:t>
      </w:r>
      <w:r>
        <w:rPr>
          <w:rFonts w:hint="default" w:eastAsia="方正仿宋_GBK"/>
          <w:sz w:val="24"/>
          <w:szCs w:val="24"/>
          <w:lang w:eastAsia="zh-CN"/>
        </w:rPr>
        <w:t>．</w:t>
      </w:r>
      <w:r>
        <w:rPr>
          <w:rFonts w:hint="default" w:eastAsia="方正仿宋_GBK"/>
          <w:spacing w:val="-6"/>
          <w:sz w:val="24"/>
          <w:szCs w:val="24"/>
        </w:rPr>
        <w:t>原包含在输配电价内的抽水蓄能容量电费在输配电价外单列，第三监管周期各年度容量电费分别为3.08亿元、7.05亿元和7.05亿元（含税）。</w:t>
      </w:r>
    </w:p>
    <w:p>
      <w:pPr>
        <w:adjustRightInd/>
        <w:spacing w:before="0" w:after="0" w:line="420" w:lineRule="exact"/>
        <w:ind w:left="0" w:leftChars="0" w:firstLine="874" w:firstLineChars="380"/>
        <w:jc w:val="left"/>
        <w:rPr>
          <w:rFonts w:hint="default" w:ascii="Times New Roman" w:hAnsi="Times New Roman" w:eastAsia="方正仿宋_GBK" w:cs="Times New Roman"/>
          <w:sz w:val="24"/>
          <w:szCs w:val="24"/>
        </w:rPr>
      </w:pPr>
      <w:r>
        <w:rPr>
          <w:rFonts w:hint="default" w:eastAsia="方正仿宋_GBK"/>
          <w:sz w:val="24"/>
          <w:szCs w:val="24"/>
        </w:rPr>
        <w:t>4</w:t>
      </w:r>
      <w:r>
        <w:rPr>
          <w:rFonts w:hint="default" w:eastAsia="方正仿宋_GBK"/>
          <w:sz w:val="24"/>
          <w:szCs w:val="24"/>
          <w:lang w:eastAsia="zh-CN"/>
        </w:rPr>
        <w:t>．</w:t>
      </w:r>
      <w:r>
        <w:rPr>
          <w:rFonts w:hint="default" w:eastAsia="方正仿宋_GBK"/>
          <w:sz w:val="24"/>
          <w:szCs w:val="24"/>
        </w:rPr>
        <w:t>工商业用户执行上述输配电价表，居民生活、农业生产用电继续执行现行目录销售电价政策。</w:t>
      </w:r>
    </w:p>
    <w:p>
      <w:pPr>
        <w:adjustRightInd/>
        <w:spacing w:before="0" w:after="0" w:line="420" w:lineRule="exact"/>
        <w:ind w:left="0" w:leftChars="0" w:firstLine="874" w:firstLineChars="380"/>
        <w:jc w:val="left"/>
        <w:rPr>
          <w:rFonts w:hint="default" w:eastAsia="方正仿宋_GBK"/>
          <w:sz w:val="24"/>
          <w:szCs w:val="24"/>
        </w:rPr>
      </w:pPr>
      <w:r>
        <w:rPr>
          <w:rFonts w:hint="default" w:eastAsia="方正仿宋_GBK"/>
          <w:sz w:val="24"/>
          <w:szCs w:val="24"/>
        </w:rPr>
        <w:t>5</w:t>
      </w:r>
      <w:r>
        <w:rPr>
          <w:rFonts w:hint="default" w:ascii="Times New Roman" w:hAnsi="Times New Roman" w:eastAsia="方正仿宋_GBK" w:cs="Times New Roman"/>
          <w:sz w:val="24"/>
          <w:szCs w:val="24"/>
          <w:lang w:eastAsia="zh-CN"/>
        </w:rPr>
        <w:t>．</w:t>
      </w:r>
      <w:r>
        <w:rPr>
          <w:rFonts w:hint="default" w:eastAsia="方正仿宋_GBK"/>
          <w:sz w:val="24"/>
          <w:szCs w:val="24"/>
        </w:rPr>
        <w:t>500千</w:t>
      </w:r>
      <w:r>
        <w:rPr>
          <w:rFonts w:hint="eastAsia" w:ascii="方正仿宋_GBK" w:hAnsi="方正仿宋_GBK" w:eastAsia="方正仿宋_GBK" w:cs="方正仿宋_GBK"/>
          <w:sz w:val="24"/>
          <w:szCs w:val="24"/>
        </w:rPr>
        <w:t>伏“网对网”</w:t>
      </w:r>
      <w:r>
        <w:rPr>
          <w:rFonts w:hint="default" w:eastAsia="方正仿宋_GBK"/>
          <w:sz w:val="24"/>
          <w:szCs w:val="24"/>
        </w:rPr>
        <w:t>外送电省外购电用户承担的送出省输电价格为不超过每千瓦时0.0242元（含税、含线损）。</w:t>
      </w:r>
    </w:p>
    <w:p>
      <w:pPr>
        <w:adjustRightInd/>
        <w:spacing w:before="0" w:after="0" w:line="240" w:lineRule="auto"/>
        <w:ind w:left="400" w:leftChars="0" w:hanging="400" w:hangingChars="200"/>
        <w:jc w:val="left"/>
        <w:rPr>
          <w:rFonts w:hint="eastAsia" w:eastAsia="方正黑体_GBK" w:cs="方正黑体_GBK"/>
          <w:sz w:val="32"/>
          <w:lang w:val="en-US" w:eastAsia="zh-CN"/>
        </w:rPr>
      </w:pPr>
      <w:r>
        <w:rPr>
          <w:rFonts w:hint="eastAsia" w:eastAsia="宋体"/>
          <w:sz w:val="21"/>
        </w:rPr>
        <w:br w:type="page"/>
      </w:r>
      <w:r>
        <w:rPr>
          <w:rFonts w:hint="eastAsia" w:eastAsia="方正黑体_GBK" w:cs="方正黑体_GBK"/>
          <w:sz w:val="32"/>
          <w:lang w:eastAsia="zh-CN"/>
        </w:rPr>
        <w:t>附件</w:t>
      </w:r>
      <w:r>
        <w:rPr>
          <w:rFonts w:hint="eastAsia" w:eastAsia="方正黑体_GBK" w:cs="方正黑体_GBK"/>
          <w:sz w:val="32"/>
          <w:lang w:val="en-US" w:eastAsia="zh-CN"/>
        </w:rPr>
        <w:t>2</w:t>
      </w:r>
    </w:p>
    <w:p>
      <w:pPr>
        <w:adjustRightInd/>
        <w:spacing w:before="0" w:after="0" w:line="580" w:lineRule="exact"/>
        <w:ind w:left="780" w:leftChars="0" w:hanging="780" w:hangingChars="200"/>
        <w:jc w:val="center"/>
        <w:rPr>
          <w:rFonts w:hint="eastAsia" w:eastAsia="方正小标宋_GBK" w:cs="宋体"/>
          <w:color w:val="000000"/>
          <w:sz w:val="40"/>
          <w:szCs w:val="40"/>
          <w:lang w:val="en-US" w:eastAsia="zh-CN"/>
        </w:rPr>
      </w:pPr>
    </w:p>
    <w:p>
      <w:pPr>
        <w:adjustRightInd/>
        <w:spacing w:before="0" w:after="0" w:line="580" w:lineRule="exact"/>
        <w:ind w:left="860" w:leftChars="0" w:hanging="860" w:hangingChars="200"/>
        <w:jc w:val="center"/>
        <w:rPr>
          <w:rFonts w:hint="default" w:eastAsia="宋体"/>
          <w:sz w:val="44"/>
          <w:szCs w:val="44"/>
          <w:lang w:val="en-US" w:eastAsia="zh-CN"/>
        </w:rPr>
      </w:pPr>
      <w:r>
        <w:rPr>
          <w:rFonts w:hint="eastAsia" w:ascii="Times New Roman" w:hAnsi="Times New Roman" w:eastAsia="方正小标宋_GBK" w:cs="宋体"/>
          <w:color w:val="000000"/>
          <w:sz w:val="44"/>
          <w:szCs w:val="44"/>
        </w:rPr>
        <w:t>重庆电网销售电价表</w:t>
      </w:r>
    </w:p>
    <w:p>
      <w:pPr>
        <w:adjustRightInd/>
        <w:spacing w:before="0" w:after="0" w:line="580" w:lineRule="exact"/>
        <w:ind w:hanging="780" w:hangingChars="200"/>
        <w:jc w:val="center"/>
        <w:textAlignment w:val="auto"/>
        <w:rPr>
          <w:rFonts w:hint="eastAsia" w:ascii="Times New Roman" w:hAnsi="Times New Roman" w:eastAsia="方正小标宋_GBK" w:cs="宋体"/>
          <w:color w:val="000000"/>
          <w:kern w:val="0"/>
          <w:sz w:val="40"/>
          <w:szCs w:val="40"/>
        </w:rPr>
      </w:pPr>
    </w:p>
    <w:tbl>
      <w:tblPr>
        <w:tblStyle w:val="5"/>
        <w:tblW w:w="4998" w:type="pct"/>
        <w:tblInd w:w="0" w:type="dxa"/>
        <w:tblLayout w:type="autofit"/>
        <w:tblCellMar>
          <w:top w:w="0" w:type="dxa"/>
          <w:left w:w="108" w:type="dxa"/>
          <w:bottom w:w="0" w:type="dxa"/>
          <w:right w:w="108" w:type="dxa"/>
        </w:tblCellMar>
      </w:tblPr>
      <w:tblGrid>
        <w:gridCol w:w="6739"/>
        <w:gridCol w:w="1424"/>
        <w:gridCol w:w="1291"/>
        <w:gridCol w:w="1258"/>
        <w:gridCol w:w="1066"/>
        <w:gridCol w:w="1188"/>
      </w:tblGrid>
      <w:tr>
        <w:tblPrEx>
          <w:tblCellMar>
            <w:top w:w="0" w:type="dxa"/>
            <w:left w:w="108" w:type="dxa"/>
            <w:bottom w:w="0" w:type="dxa"/>
            <w:right w:w="108" w:type="dxa"/>
          </w:tblCellMar>
        </w:tblPrEx>
        <w:trPr>
          <w:trHeight w:val="389" w:hRule="atLeast"/>
        </w:trPr>
        <w:tc>
          <w:tcPr>
            <w:tcW w:w="2599"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val="0"/>
              <w:adjustRightInd/>
              <w:spacing w:after="0" w:line="240" w:lineRule="auto"/>
              <w:jc w:val="center"/>
              <w:textAlignment w:val="auto"/>
              <w:rPr>
                <w:rFonts w:hint="eastAsia" w:ascii="Times New Roman" w:hAnsi="Times New Roman" w:eastAsia="方正黑体_GBK" w:cs="方正黑体_GBK"/>
                <w:b w:val="0"/>
                <w:bCs w:val="0"/>
                <w:color w:val="000000"/>
                <w:sz w:val="24"/>
                <w:szCs w:val="24"/>
              </w:rPr>
            </w:pPr>
            <w:r>
              <w:rPr>
                <w:rFonts w:hint="eastAsia" w:ascii="Times New Roman" w:hAnsi="Times New Roman" w:eastAsia="方正黑体_GBK" w:cs="方正黑体_GBK"/>
                <w:b w:val="0"/>
                <w:bCs w:val="0"/>
                <w:color w:val="000000"/>
                <w:sz w:val="24"/>
                <w:szCs w:val="24"/>
              </w:rPr>
              <w:t>用   电  分  类</w:t>
            </w:r>
          </w:p>
        </w:tc>
        <w:tc>
          <w:tcPr>
            <w:tcW w:w="2400" w:type="pct"/>
            <w:gridSpan w:val="5"/>
            <w:tcBorders>
              <w:top w:val="single" w:color="auto" w:sz="4" w:space="0"/>
              <w:left w:val="nil"/>
              <w:bottom w:val="single" w:color="auto" w:sz="4" w:space="0"/>
              <w:right w:val="single" w:color="auto" w:sz="4" w:space="0"/>
            </w:tcBorders>
            <w:noWrap w:val="0"/>
            <w:vAlign w:val="center"/>
          </w:tcPr>
          <w:p>
            <w:pPr>
              <w:widowControl w:val="0"/>
              <w:adjustRightInd/>
              <w:spacing w:after="0" w:line="240" w:lineRule="auto"/>
              <w:jc w:val="center"/>
              <w:textAlignment w:val="auto"/>
              <w:rPr>
                <w:rFonts w:hint="default" w:ascii="Times New Roman" w:hAnsi="Times New Roman" w:eastAsia="方正黑体_GBK" w:cs="方正黑体_GBK"/>
                <w:b w:val="0"/>
                <w:bCs w:val="0"/>
                <w:color w:val="000000"/>
                <w:sz w:val="24"/>
                <w:szCs w:val="24"/>
              </w:rPr>
            </w:pPr>
            <w:r>
              <w:rPr>
                <w:rFonts w:hint="eastAsia" w:ascii="Times New Roman" w:hAnsi="Times New Roman" w:eastAsia="方正黑体_GBK" w:cs="方正黑体_GBK"/>
                <w:b w:val="0"/>
                <w:bCs w:val="0"/>
                <w:color w:val="000000"/>
                <w:sz w:val="24"/>
                <w:szCs w:val="24"/>
              </w:rPr>
              <w:t>电  度  电  价（元/千瓦时）</w:t>
            </w:r>
          </w:p>
        </w:tc>
      </w:tr>
      <w:tr>
        <w:tblPrEx>
          <w:tblCellMar>
            <w:top w:w="0" w:type="dxa"/>
            <w:left w:w="108" w:type="dxa"/>
            <w:bottom w:w="0" w:type="dxa"/>
            <w:right w:w="108" w:type="dxa"/>
          </w:tblCellMar>
        </w:tblPrEx>
        <w:trPr>
          <w:trHeight w:val="397" w:hRule="atLeast"/>
        </w:trPr>
        <w:tc>
          <w:tcPr>
            <w:tcW w:w="259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adjustRightInd/>
              <w:spacing w:after="0" w:line="240" w:lineRule="auto"/>
              <w:jc w:val="left"/>
              <w:textAlignment w:val="auto"/>
              <w:rPr>
                <w:rFonts w:hint="eastAsia" w:ascii="Times New Roman" w:hAnsi="Times New Roman" w:eastAsia="方正黑体_GBK" w:cs="方正黑体_GBK"/>
                <w:b w:val="0"/>
                <w:bCs w:val="0"/>
                <w:color w:val="000000"/>
                <w:sz w:val="24"/>
                <w:szCs w:val="24"/>
              </w:rPr>
            </w:pPr>
          </w:p>
        </w:tc>
        <w:tc>
          <w:tcPr>
            <w:tcW w:w="549" w:type="pct"/>
            <w:vMerge w:val="restart"/>
            <w:tcBorders>
              <w:top w:val="nil"/>
              <w:left w:val="single" w:color="auto" w:sz="4" w:space="0"/>
              <w:bottom w:val="single" w:color="auto" w:sz="4" w:space="0"/>
              <w:right w:val="single" w:color="auto" w:sz="4" w:space="0"/>
            </w:tcBorders>
            <w:noWrap w:val="0"/>
            <w:vAlign w:val="center"/>
          </w:tcPr>
          <w:p>
            <w:pPr>
              <w:widowControl w:val="0"/>
              <w:adjustRightInd/>
              <w:spacing w:after="0" w:line="240" w:lineRule="auto"/>
              <w:textAlignment w:val="auto"/>
              <w:rPr>
                <w:rFonts w:hint="eastAsia" w:ascii="Times New Roman" w:hAnsi="Times New Roman" w:eastAsia="方正黑体_GBK" w:cs="方正黑体_GBK"/>
                <w:b w:val="0"/>
                <w:bCs w:val="0"/>
                <w:color w:val="000000"/>
                <w:sz w:val="24"/>
                <w:szCs w:val="24"/>
              </w:rPr>
            </w:pPr>
            <w:r>
              <w:rPr>
                <w:rFonts w:hint="eastAsia" w:ascii="Times New Roman" w:hAnsi="Times New Roman" w:eastAsia="方正黑体_GBK" w:cs="方正黑体_GBK"/>
                <w:b w:val="0"/>
                <w:bCs w:val="0"/>
                <w:color w:val="000000"/>
                <w:sz w:val="24"/>
                <w:szCs w:val="24"/>
              </w:rPr>
              <w:t>不满1千伏</w:t>
            </w:r>
          </w:p>
        </w:tc>
        <w:tc>
          <w:tcPr>
            <w:tcW w:w="498" w:type="pct"/>
            <w:vMerge w:val="restart"/>
            <w:tcBorders>
              <w:top w:val="nil"/>
              <w:left w:val="single" w:color="auto" w:sz="4" w:space="0"/>
              <w:bottom w:val="single" w:color="auto" w:sz="4" w:space="0"/>
              <w:right w:val="single" w:color="auto" w:sz="4" w:space="0"/>
            </w:tcBorders>
            <w:noWrap w:val="0"/>
            <w:vAlign w:val="center"/>
          </w:tcPr>
          <w:p>
            <w:pPr>
              <w:widowControl w:val="0"/>
              <w:adjustRightInd/>
              <w:spacing w:after="0" w:line="240" w:lineRule="auto"/>
              <w:jc w:val="center"/>
              <w:textAlignment w:val="auto"/>
              <w:rPr>
                <w:rFonts w:hint="eastAsia" w:ascii="Times New Roman" w:hAnsi="Times New Roman" w:eastAsia="方正黑体_GBK" w:cs="方正黑体_GBK"/>
                <w:b w:val="0"/>
                <w:bCs w:val="0"/>
                <w:color w:val="000000"/>
                <w:sz w:val="24"/>
                <w:szCs w:val="24"/>
              </w:rPr>
            </w:pPr>
            <w:r>
              <w:rPr>
                <w:rFonts w:hint="eastAsia" w:ascii="Times New Roman" w:hAnsi="Times New Roman" w:eastAsia="方正黑体_GBK" w:cs="方正黑体_GBK"/>
                <w:b w:val="0"/>
                <w:bCs w:val="0"/>
                <w:color w:val="000000"/>
                <w:sz w:val="24"/>
                <w:szCs w:val="24"/>
              </w:rPr>
              <w:t>1</w:t>
            </w:r>
            <w:r>
              <w:rPr>
                <w:rFonts w:hint="eastAsia" w:eastAsia="方正黑体_GBK" w:cs="方正黑体_GBK"/>
                <w:b w:val="0"/>
                <w:bCs w:val="0"/>
                <w:color w:val="000000"/>
                <w:sz w:val="24"/>
                <w:szCs w:val="24"/>
                <w:lang w:eastAsia="zh-CN"/>
              </w:rPr>
              <w:t>—</w:t>
            </w:r>
            <w:r>
              <w:rPr>
                <w:rFonts w:hint="eastAsia" w:ascii="Times New Roman" w:hAnsi="Times New Roman" w:eastAsia="方正黑体_GBK" w:cs="方正黑体_GBK"/>
                <w:b w:val="0"/>
                <w:bCs w:val="0"/>
                <w:color w:val="000000"/>
                <w:sz w:val="24"/>
                <w:szCs w:val="24"/>
              </w:rPr>
              <w:t>10千伏</w:t>
            </w:r>
          </w:p>
        </w:tc>
        <w:tc>
          <w:tcPr>
            <w:tcW w:w="485" w:type="pct"/>
            <w:vMerge w:val="restart"/>
            <w:tcBorders>
              <w:top w:val="nil"/>
              <w:left w:val="single" w:color="auto" w:sz="4" w:space="0"/>
              <w:bottom w:val="single" w:color="auto" w:sz="4" w:space="0"/>
              <w:right w:val="single" w:color="auto" w:sz="4" w:space="0"/>
            </w:tcBorders>
            <w:noWrap w:val="0"/>
            <w:vAlign w:val="center"/>
          </w:tcPr>
          <w:p>
            <w:pPr>
              <w:widowControl w:val="0"/>
              <w:adjustRightInd/>
              <w:spacing w:after="0" w:line="240" w:lineRule="auto"/>
              <w:jc w:val="center"/>
              <w:textAlignment w:val="auto"/>
              <w:rPr>
                <w:rFonts w:hint="eastAsia" w:ascii="Times New Roman" w:hAnsi="Times New Roman" w:eastAsia="方正黑体_GBK" w:cs="方正黑体_GBK"/>
                <w:b w:val="0"/>
                <w:bCs w:val="0"/>
                <w:color w:val="000000"/>
                <w:sz w:val="24"/>
                <w:szCs w:val="24"/>
              </w:rPr>
            </w:pPr>
            <w:r>
              <w:rPr>
                <w:rFonts w:hint="eastAsia" w:ascii="Times New Roman" w:hAnsi="Times New Roman" w:eastAsia="方正黑体_GBK" w:cs="方正黑体_GBK"/>
                <w:b w:val="0"/>
                <w:bCs w:val="0"/>
                <w:color w:val="000000"/>
                <w:sz w:val="24"/>
                <w:szCs w:val="24"/>
              </w:rPr>
              <w:t>35</w:t>
            </w:r>
            <w:r>
              <w:rPr>
                <w:rFonts w:hint="eastAsia" w:eastAsia="方正黑体_GBK" w:cs="方正黑体_GBK"/>
                <w:b w:val="0"/>
                <w:bCs w:val="0"/>
                <w:color w:val="000000"/>
                <w:sz w:val="24"/>
                <w:szCs w:val="24"/>
                <w:lang w:eastAsia="zh-CN"/>
              </w:rPr>
              <w:t>—</w:t>
            </w:r>
            <w:r>
              <w:rPr>
                <w:rFonts w:hint="eastAsia" w:ascii="Times New Roman" w:hAnsi="Times New Roman" w:eastAsia="方正黑体_GBK" w:cs="方正黑体_GBK"/>
                <w:b w:val="0"/>
                <w:bCs w:val="0"/>
                <w:color w:val="000000"/>
                <w:sz w:val="24"/>
                <w:szCs w:val="24"/>
              </w:rPr>
              <w:t>110</w:t>
            </w:r>
          </w:p>
          <w:p>
            <w:pPr>
              <w:widowControl w:val="0"/>
              <w:adjustRightInd/>
              <w:spacing w:after="0" w:line="240" w:lineRule="auto"/>
              <w:jc w:val="center"/>
              <w:textAlignment w:val="auto"/>
              <w:rPr>
                <w:rFonts w:hint="eastAsia" w:ascii="Times New Roman" w:hAnsi="Times New Roman" w:eastAsia="方正黑体_GBK" w:cs="方正黑体_GBK"/>
                <w:b w:val="0"/>
                <w:bCs w:val="0"/>
                <w:color w:val="000000"/>
                <w:sz w:val="24"/>
                <w:szCs w:val="24"/>
              </w:rPr>
            </w:pPr>
            <w:r>
              <w:rPr>
                <w:rFonts w:hint="eastAsia" w:ascii="Times New Roman" w:hAnsi="Times New Roman" w:eastAsia="方正黑体_GBK" w:cs="方正黑体_GBK"/>
                <w:b w:val="0"/>
                <w:bCs w:val="0"/>
                <w:color w:val="000000"/>
                <w:sz w:val="24"/>
                <w:szCs w:val="24"/>
              </w:rPr>
              <w:t>千伏以下</w:t>
            </w:r>
          </w:p>
        </w:tc>
        <w:tc>
          <w:tcPr>
            <w:tcW w:w="411" w:type="pct"/>
            <w:vMerge w:val="restart"/>
            <w:tcBorders>
              <w:top w:val="nil"/>
              <w:left w:val="single" w:color="auto" w:sz="4" w:space="0"/>
              <w:bottom w:val="single" w:color="auto" w:sz="4" w:space="0"/>
              <w:right w:val="single" w:color="auto" w:sz="4" w:space="0"/>
            </w:tcBorders>
            <w:noWrap w:val="0"/>
            <w:vAlign w:val="center"/>
          </w:tcPr>
          <w:p>
            <w:pPr>
              <w:widowControl w:val="0"/>
              <w:adjustRightInd/>
              <w:spacing w:after="0" w:line="240" w:lineRule="auto"/>
              <w:jc w:val="center"/>
              <w:textAlignment w:val="auto"/>
              <w:rPr>
                <w:rFonts w:hint="eastAsia" w:ascii="Times New Roman" w:hAnsi="Times New Roman" w:eastAsia="方正黑体_GBK" w:cs="方正黑体_GBK"/>
                <w:b w:val="0"/>
                <w:bCs w:val="0"/>
                <w:color w:val="000000"/>
                <w:sz w:val="24"/>
                <w:szCs w:val="24"/>
              </w:rPr>
            </w:pPr>
            <w:r>
              <w:rPr>
                <w:rFonts w:hint="eastAsia" w:ascii="Times New Roman" w:hAnsi="Times New Roman" w:eastAsia="方正黑体_GBK" w:cs="方正黑体_GBK"/>
                <w:b w:val="0"/>
                <w:bCs w:val="0"/>
                <w:color w:val="000000"/>
                <w:sz w:val="24"/>
                <w:szCs w:val="24"/>
              </w:rPr>
              <w:t>110千伏</w:t>
            </w:r>
          </w:p>
        </w:tc>
        <w:tc>
          <w:tcPr>
            <w:tcW w:w="453" w:type="pct"/>
            <w:vMerge w:val="restart"/>
            <w:tcBorders>
              <w:top w:val="nil"/>
              <w:left w:val="single" w:color="auto" w:sz="4" w:space="0"/>
              <w:bottom w:val="single" w:color="auto" w:sz="4" w:space="0"/>
              <w:right w:val="single" w:color="auto" w:sz="4" w:space="0"/>
            </w:tcBorders>
            <w:noWrap w:val="0"/>
            <w:vAlign w:val="center"/>
          </w:tcPr>
          <w:p>
            <w:pPr>
              <w:widowControl w:val="0"/>
              <w:adjustRightInd/>
              <w:spacing w:after="0" w:line="240" w:lineRule="auto"/>
              <w:jc w:val="center"/>
              <w:textAlignment w:val="auto"/>
              <w:rPr>
                <w:rFonts w:hint="eastAsia" w:ascii="Times New Roman" w:hAnsi="Times New Roman" w:eastAsia="方正黑体_GBK" w:cs="方正黑体_GBK"/>
                <w:b w:val="0"/>
                <w:bCs w:val="0"/>
                <w:color w:val="000000"/>
                <w:sz w:val="24"/>
                <w:szCs w:val="24"/>
              </w:rPr>
            </w:pPr>
            <w:r>
              <w:rPr>
                <w:rFonts w:hint="eastAsia" w:ascii="Times New Roman" w:hAnsi="Times New Roman" w:eastAsia="方正黑体_GBK" w:cs="方正黑体_GBK"/>
                <w:b w:val="0"/>
                <w:bCs w:val="0"/>
                <w:color w:val="000000"/>
                <w:sz w:val="24"/>
                <w:szCs w:val="24"/>
              </w:rPr>
              <w:t>220千伏及以上</w:t>
            </w:r>
          </w:p>
        </w:tc>
      </w:tr>
      <w:tr>
        <w:tblPrEx>
          <w:tblCellMar>
            <w:top w:w="0" w:type="dxa"/>
            <w:left w:w="108" w:type="dxa"/>
            <w:bottom w:w="0" w:type="dxa"/>
            <w:right w:w="108" w:type="dxa"/>
          </w:tblCellMar>
        </w:tblPrEx>
        <w:trPr>
          <w:trHeight w:val="312" w:hRule="atLeast"/>
        </w:trPr>
        <w:tc>
          <w:tcPr>
            <w:tcW w:w="259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adjustRightInd/>
              <w:spacing w:after="0" w:line="240" w:lineRule="auto"/>
              <w:jc w:val="left"/>
              <w:textAlignment w:val="auto"/>
              <w:rPr>
                <w:rFonts w:hint="default" w:ascii="Times New Roman" w:hAnsi="Times New Roman" w:eastAsia="仿宋" w:cs="宋体"/>
                <w:b/>
                <w:bCs/>
                <w:color w:val="000000"/>
                <w:sz w:val="24"/>
                <w:szCs w:val="24"/>
              </w:rPr>
            </w:pPr>
          </w:p>
        </w:tc>
        <w:tc>
          <w:tcPr>
            <w:tcW w:w="549" w:type="pct"/>
            <w:vMerge w:val="continue"/>
            <w:tcBorders>
              <w:top w:val="nil"/>
              <w:left w:val="single" w:color="auto" w:sz="4" w:space="0"/>
              <w:bottom w:val="single" w:color="auto" w:sz="4" w:space="0"/>
              <w:right w:val="single" w:color="auto" w:sz="4" w:space="0"/>
            </w:tcBorders>
            <w:noWrap w:val="0"/>
            <w:vAlign w:val="center"/>
          </w:tcPr>
          <w:p>
            <w:pPr>
              <w:widowControl w:val="0"/>
              <w:adjustRightInd/>
              <w:spacing w:after="0" w:line="240" w:lineRule="auto"/>
              <w:jc w:val="left"/>
              <w:textAlignment w:val="auto"/>
              <w:rPr>
                <w:rFonts w:hint="default" w:ascii="Times New Roman" w:hAnsi="Times New Roman" w:eastAsia="仿宋" w:cs="宋体"/>
                <w:b/>
                <w:bCs/>
                <w:color w:val="000000"/>
                <w:sz w:val="24"/>
                <w:szCs w:val="24"/>
              </w:rPr>
            </w:pPr>
          </w:p>
        </w:tc>
        <w:tc>
          <w:tcPr>
            <w:tcW w:w="498" w:type="pct"/>
            <w:vMerge w:val="continue"/>
            <w:tcBorders>
              <w:top w:val="nil"/>
              <w:left w:val="single" w:color="auto" w:sz="4" w:space="0"/>
              <w:bottom w:val="single" w:color="auto" w:sz="4" w:space="0"/>
              <w:right w:val="single" w:color="auto" w:sz="4" w:space="0"/>
            </w:tcBorders>
            <w:noWrap w:val="0"/>
            <w:vAlign w:val="center"/>
          </w:tcPr>
          <w:p>
            <w:pPr>
              <w:widowControl w:val="0"/>
              <w:adjustRightInd/>
              <w:spacing w:after="0" w:line="240" w:lineRule="auto"/>
              <w:jc w:val="left"/>
              <w:textAlignment w:val="auto"/>
              <w:rPr>
                <w:rFonts w:hint="default" w:ascii="Times New Roman" w:hAnsi="Times New Roman" w:eastAsia="仿宋" w:cs="宋体"/>
                <w:b/>
                <w:bCs/>
                <w:color w:val="000000"/>
                <w:sz w:val="24"/>
                <w:szCs w:val="24"/>
              </w:rPr>
            </w:pPr>
          </w:p>
        </w:tc>
        <w:tc>
          <w:tcPr>
            <w:tcW w:w="485" w:type="pct"/>
            <w:vMerge w:val="continue"/>
            <w:tcBorders>
              <w:top w:val="nil"/>
              <w:left w:val="single" w:color="auto" w:sz="4" w:space="0"/>
              <w:bottom w:val="single" w:color="auto" w:sz="4" w:space="0"/>
              <w:right w:val="single" w:color="auto" w:sz="4" w:space="0"/>
            </w:tcBorders>
            <w:noWrap w:val="0"/>
            <w:vAlign w:val="center"/>
          </w:tcPr>
          <w:p>
            <w:pPr>
              <w:widowControl w:val="0"/>
              <w:adjustRightInd/>
              <w:spacing w:after="0" w:line="240" w:lineRule="auto"/>
              <w:jc w:val="left"/>
              <w:textAlignment w:val="auto"/>
              <w:rPr>
                <w:rFonts w:hint="default" w:ascii="Times New Roman" w:hAnsi="Times New Roman" w:eastAsia="仿宋" w:cs="宋体"/>
                <w:b/>
                <w:bCs/>
                <w:color w:val="000000"/>
                <w:sz w:val="24"/>
                <w:szCs w:val="24"/>
              </w:rPr>
            </w:pPr>
          </w:p>
        </w:tc>
        <w:tc>
          <w:tcPr>
            <w:tcW w:w="411" w:type="pct"/>
            <w:vMerge w:val="continue"/>
            <w:tcBorders>
              <w:top w:val="nil"/>
              <w:left w:val="single" w:color="auto" w:sz="4" w:space="0"/>
              <w:bottom w:val="single" w:color="auto" w:sz="4" w:space="0"/>
              <w:right w:val="single" w:color="auto" w:sz="4" w:space="0"/>
            </w:tcBorders>
            <w:noWrap w:val="0"/>
            <w:vAlign w:val="center"/>
          </w:tcPr>
          <w:p>
            <w:pPr>
              <w:widowControl w:val="0"/>
              <w:adjustRightInd/>
              <w:spacing w:after="0" w:line="240" w:lineRule="auto"/>
              <w:jc w:val="left"/>
              <w:textAlignment w:val="auto"/>
              <w:rPr>
                <w:rFonts w:hint="default" w:ascii="Times New Roman" w:hAnsi="Times New Roman" w:eastAsia="仿宋" w:cs="宋体"/>
                <w:b/>
                <w:bCs/>
                <w:color w:val="000000"/>
                <w:sz w:val="24"/>
                <w:szCs w:val="24"/>
              </w:rPr>
            </w:pPr>
          </w:p>
        </w:tc>
        <w:tc>
          <w:tcPr>
            <w:tcW w:w="453" w:type="pct"/>
            <w:vMerge w:val="continue"/>
            <w:tcBorders>
              <w:top w:val="nil"/>
              <w:left w:val="single" w:color="auto" w:sz="4" w:space="0"/>
              <w:bottom w:val="single" w:color="auto" w:sz="4" w:space="0"/>
              <w:right w:val="single" w:color="auto" w:sz="4" w:space="0"/>
            </w:tcBorders>
            <w:noWrap w:val="0"/>
            <w:vAlign w:val="center"/>
          </w:tcPr>
          <w:p>
            <w:pPr>
              <w:widowControl w:val="0"/>
              <w:adjustRightInd/>
              <w:spacing w:after="0" w:line="240" w:lineRule="auto"/>
              <w:jc w:val="left"/>
              <w:textAlignment w:val="auto"/>
              <w:rPr>
                <w:rFonts w:hint="default" w:ascii="Times New Roman" w:hAnsi="Times New Roman" w:eastAsia="仿宋" w:cs="宋体"/>
                <w:b/>
                <w:bCs/>
                <w:color w:val="000000"/>
                <w:sz w:val="24"/>
                <w:szCs w:val="24"/>
              </w:rPr>
            </w:pPr>
          </w:p>
        </w:tc>
      </w:tr>
      <w:tr>
        <w:tblPrEx>
          <w:tblCellMar>
            <w:top w:w="0" w:type="dxa"/>
            <w:left w:w="108" w:type="dxa"/>
            <w:bottom w:w="0" w:type="dxa"/>
            <w:right w:w="108" w:type="dxa"/>
          </w:tblCellMar>
        </w:tblPrEx>
        <w:trPr>
          <w:trHeight w:val="340" w:hRule="exact"/>
        </w:trPr>
        <w:tc>
          <w:tcPr>
            <w:tcW w:w="2599" w:type="pct"/>
            <w:tcBorders>
              <w:top w:val="single" w:color="auto" w:sz="4" w:space="0"/>
              <w:left w:val="single" w:color="auto" w:sz="4" w:space="0"/>
              <w:bottom w:val="single" w:color="auto" w:sz="4" w:space="0"/>
              <w:right w:val="single" w:color="auto" w:sz="4" w:space="0"/>
            </w:tcBorders>
            <w:noWrap w:val="0"/>
            <w:vAlign w:val="top"/>
          </w:tcPr>
          <w:p>
            <w:pPr>
              <w:widowControl w:val="0"/>
              <w:adjustRightInd/>
              <w:spacing w:after="0" w:line="240" w:lineRule="auto"/>
              <w:jc w:val="left"/>
              <w:textAlignment w:val="auto"/>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一、居民生活用电</w:t>
            </w:r>
          </w:p>
        </w:tc>
        <w:tc>
          <w:tcPr>
            <w:tcW w:w="549" w:type="pct"/>
            <w:tcBorders>
              <w:top w:val="nil"/>
              <w:left w:val="nil"/>
              <w:bottom w:val="single" w:color="auto" w:sz="4" w:space="0"/>
              <w:right w:val="single" w:color="auto" w:sz="4" w:space="0"/>
            </w:tcBorders>
            <w:noWrap w:val="0"/>
            <w:vAlign w:val="top"/>
          </w:tcPr>
          <w:p>
            <w:pPr>
              <w:widowControl w:val="0"/>
              <w:adjustRightInd/>
              <w:spacing w:after="0" w:line="240" w:lineRule="auto"/>
              <w:jc w:val="left"/>
              <w:textAlignment w:val="auto"/>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　</w:t>
            </w:r>
          </w:p>
        </w:tc>
        <w:tc>
          <w:tcPr>
            <w:tcW w:w="498" w:type="pct"/>
            <w:tcBorders>
              <w:top w:val="nil"/>
              <w:left w:val="nil"/>
              <w:bottom w:val="single" w:color="auto" w:sz="4" w:space="0"/>
              <w:right w:val="single" w:color="auto" w:sz="4" w:space="0"/>
            </w:tcBorders>
            <w:noWrap w:val="0"/>
            <w:vAlign w:val="top"/>
          </w:tcPr>
          <w:p>
            <w:pPr>
              <w:widowControl w:val="0"/>
              <w:adjustRightInd/>
              <w:spacing w:after="0" w:line="240" w:lineRule="auto"/>
              <w:jc w:val="left"/>
              <w:textAlignment w:val="auto"/>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　</w:t>
            </w:r>
          </w:p>
        </w:tc>
        <w:tc>
          <w:tcPr>
            <w:tcW w:w="485" w:type="pct"/>
            <w:tcBorders>
              <w:top w:val="nil"/>
              <w:left w:val="nil"/>
              <w:bottom w:val="single" w:color="auto" w:sz="4" w:space="0"/>
              <w:right w:val="single" w:color="auto" w:sz="4" w:space="0"/>
            </w:tcBorders>
            <w:noWrap w:val="0"/>
            <w:vAlign w:val="top"/>
          </w:tcPr>
          <w:p>
            <w:pPr>
              <w:widowControl w:val="0"/>
              <w:adjustRightInd/>
              <w:spacing w:after="0" w:line="240" w:lineRule="auto"/>
              <w:jc w:val="left"/>
              <w:textAlignment w:val="auto"/>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　</w:t>
            </w:r>
          </w:p>
        </w:tc>
        <w:tc>
          <w:tcPr>
            <w:tcW w:w="411" w:type="pct"/>
            <w:tcBorders>
              <w:top w:val="nil"/>
              <w:left w:val="nil"/>
              <w:bottom w:val="single" w:color="auto" w:sz="4" w:space="0"/>
              <w:right w:val="single" w:color="auto" w:sz="4" w:space="0"/>
            </w:tcBorders>
            <w:noWrap w:val="0"/>
            <w:vAlign w:val="top"/>
          </w:tcPr>
          <w:p>
            <w:pPr>
              <w:widowControl w:val="0"/>
              <w:adjustRightInd/>
              <w:spacing w:after="0" w:line="240" w:lineRule="auto"/>
              <w:jc w:val="left"/>
              <w:textAlignment w:val="auto"/>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　</w:t>
            </w:r>
          </w:p>
        </w:tc>
        <w:tc>
          <w:tcPr>
            <w:tcW w:w="453" w:type="pct"/>
            <w:tcBorders>
              <w:top w:val="nil"/>
              <w:left w:val="nil"/>
              <w:bottom w:val="single" w:color="auto" w:sz="4" w:space="0"/>
              <w:right w:val="single" w:color="auto" w:sz="4" w:space="0"/>
            </w:tcBorders>
            <w:noWrap w:val="0"/>
            <w:vAlign w:val="top"/>
          </w:tcPr>
          <w:p>
            <w:pPr>
              <w:widowControl w:val="0"/>
              <w:adjustRightInd/>
              <w:spacing w:after="0" w:line="240" w:lineRule="auto"/>
              <w:jc w:val="left"/>
              <w:textAlignment w:val="auto"/>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　</w:t>
            </w:r>
          </w:p>
        </w:tc>
      </w:tr>
      <w:tr>
        <w:tblPrEx>
          <w:tblCellMar>
            <w:top w:w="0" w:type="dxa"/>
            <w:left w:w="108" w:type="dxa"/>
            <w:bottom w:w="0" w:type="dxa"/>
            <w:right w:w="108" w:type="dxa"/>
          </w:tblCellMar>
        </w:tblPrEx>
        <w:trPr>
          <w:trHeight w:val="340" w:hRule="exact"/>
        </w:trPr>
        <w:tc>
          <w:tcPr>
            <w:tcW w:w="2599" w:type="pct"/>
            <w:tcBorders>
              <w:top w:val="single" w:color="auto" w:sz="4" w:space="0"/>
              <w:left w:val="single" w:color="auto" w:sz="4" w:space="0"/>
              <w:bottom w:val="single" w:color="auto" w:sz="4" w:space="0"/>
              <w:right w:val="single" w:color="auto" w:sz="4" w:space="0"/>
            </w:tcBorders>
            <w:noWrap w:val="0"/>
            <w:vAlign w:val="top"/>
          </w:tcPr>
          <w:p>
            <w:pPr>
              <w:widowControl w:val="0"/>
              <w:adjustRightInd/>
              <w:spacing w:after="0" w:line="240" w:lineRule="auto"/>
              <w:jc w:val="left"/>
              <w:textAlignment w:val="auto"/>
              <w:rPr>
                <w:rFonts w:hint="default" w:ascii="Times New Roman" w:hAnsi="Times New Roman" w:cs="宋体"/>
                <w:color w:val="000000"/>
                <w:sz w:val="24"/>
                <w:szCs w:val="24"/>
              </w:rPr>
            </w:pPr>
            <w:r>
              <w:rPr>
                <w:rFonts w:hint="eastAsia" w:ascii="Times New Roman" w:hAnsi="Times New Roman" w:cs="宋体"/>
                <w:color w:val="000000"/>
                <w:sz w:val="24"/>
                <w:szCs w:val="24"/>
              </w:rPr>
              <w:t>其中：城乡“一户一表”居民用户年用电量2400度（含）以内</w:t>
            </w:r>
          </w:p>
        </w:tc>
        <w:tc>
          <w:tcPr>
            <w:tcW w:w="549" w:type="pct"/>
            <w:tcBorders>
              <w:top w:val="nil"/>
              <w:left w:val="nil"/>
              <w:bottom w:val="single" w:color="auto" w:sz="4" w:space="0"/>
              <w:right w:val="single" w:color="auto" w:sz="4" w:space="0"/>
            </w:tcBorders>
            <w:noWrap w:val="0"/>
            <w:vAlign w:val="top"/>
          </w:tcPr>
          <w:p>
            <w:pPr>
              <w:widowControl w:val="0"/>
              <w:adjustRightInd/>
              <w:spacing w:after="0" w:line="240" w:lineRule="auto"/>
              <w:jc w:val="left"/>
              <w:textAlignment w:val="auto"/>
              <w:rPr>
                <w:rFonts w:hint="default" w:ascii="Times New Roman" w:hAnsi="Times New Roman" w:cs="宋体"/>
                <w:color w:val="000000"/>
                <w:sz w:val="24"/>
                <w:szCs w:val="24"/>
              </w:rPr>
            </w:pPr>
            <w:r>
              <w:rPr>
                <w:rFonts w:hint="eastAsia" w:ascii="Times New Roman" w:hAnsi="Times New Roman" w:cs="宋体"/>
                <w:color w:val="000000"/>
                <w:sz w:val="24"/>
                <w:szCs w:val="24"/>
              </w:rPr>
              <w:t xml:space="preserve">0.5200 </w:t>
            </w:r>
          </w:p>
        </w:tc>
        <w:tc>
          <w:tcPr>
            <w:tcW w:w="498" w:type="pct"/>
            <w:tcBorders>
              <w:top w:val="nil"/>
              <w:left w:val="nil"/>
              <w:bottom w:val="single" w:color="auto" w:sz="4" w:space="0"/>
              <w:right w:val="single" w:color="auto" w:sz="4" w:space="0"/>
            </w:tcBorders>
            <w:noWrap w:val="0"/>
            <w:vAlign w:val="top"/>
          </w:tcPr>
          <w:p>
            <w:pPr>
              <w:widowControl w:val="0"/>
              <w:adjustRightInd/>
              <w:spacing w:after="0" w:line="240" w:lineRule="auto"/>
              <w:jc w:val="left"/>
              <w:textAlignment w:val="auto"/>
              <w:rPr>
                <w:rFonts w:hint="default" w:ascii="Times New Roman" w:hAnsi="Times New Roman" w:cs="宋体"/>
                <w:color w:val="000000"/>
                <w:sz w:val="24"/>
                <w:szCs w:val="24"/>
              </w:rPr>
            </w:pPr>
            <w:r>
              <w:rPr>
                <w:rFonts w:hint="eastAsia" w:ascii="Times New Roman" w:hAnsi="Times New Roman" w:cs="宋体"/>
                <w:color w:val="000000"/>
                <w:sz w:val="24"/>
                <w:szCs w:val="24"/>
              </w:rPr>
              <w:t xml:space="preserve">0.5100 </w:t>
            </w:r>
          </w:p>
        </w:tc>
        <w:tc>
          <w:tcPr>
            <w:tcW w:w="485" w:type="pct"/>
            <w:tcBorders>
              <w:top w:val="nil"/>
              <w:left w:val="nil"/>
              <w:bottom w:val="single" w:color="auto" w:sz="4" w:space="0"/>
              <w:right w:val="single" w:color="auto" w:sz="4" w:space="0"/>
            </w:tcBorders>
            <w:noWrap w:val="0"/>
            <w:vAlign w:val="top"/>
          </w:tcPr>
          <w:p>
            <w:pPr>
              <w:widowControl w:val="0"/>
              <w:adjustRightInd/>
              <w:spacing w:after="0" w:line="240" w:lineRule="auto"/>
              <w:jc w:val="left"/>
              <w:textAlignment w:val="auto"/>
              <w:rPr>
                <w:rFonts w:hint="default" w:ascii="Times New Roman" w:hAnsi="Times New Roman" w:cs="宋体"/>
                <w:color w:val="000000"/>
                <w:sz w:val="24"/>
                <w:szCs w:val="24"/>
              </w:rPr>
            </w:pPr>
            <w:r>
              <w:rPr>
                <w:rFonts w:hint="eastAsia" w:ascii="Times New Roman" w:hAnsi="Times New Roman" w:cs="宋体"/>
                <w:color w:val="000000"/>
                <w:sz w:val="24"/>
                <w:szCs w:val="24"/>
              </w:rPr>
              <w:t>　</w:t>
            </w:r>
          </w:p>
        </w:tc>
        <w:tc>
          <w:tcPr>
            <w:tcW w:w="411" w:type="pct"/>
            <w:tcBorders>
              <w:top w:val="nil"/>
              <w:left w:val="nil"/>
              <w:bottom w:val="single" w:color="auto" w:sz="4" w:space="0"/>
              <w:right w:val="single" w:color="auto" w:sz="4" w:space="0"/>
            </w:tcBorders>
            <w:noWrap w:val="0"/>
            <w:vAlign w:val="top"/>
          </w:tcPr>
          <w:p>
            <w:pPr>
              <w:widowControl w:val="0"/>
              <w:adjustRightInd/>
              <w:spacing w:after="0" w:line="240" w:lineRule="auto"/>
              <w:jc w:val="left"/>
              <w:textAlignment w:val="auto"/>
              <w:rPr>
                <w:rFonts w:hint="default" w:ascii="Times New Roman" w:hAnsi="Times New Roman" w:cs="宋体"/>
                <w:color w:val="000000"/>
                <w:sz w:val="24"/>
                <w:szCs w:val="24"/>
              </w:rPr>
            </w:pPr>
            <w:r>
              <w:rPr>
                <w:rFonts w:hint="eastAsia" w:ascii="Times New Roman" w:hAnsi="Times New Roman" w:cs="宋体"/>
                <w:color w:val="000000"/>
                <w:sz w:val="24"/>
                <w:szCs w:val="24"/>
              </w:rPr>
              <w:t>　</w:t>
            </w:r>
          </w:p>
        </w:tc>
        <w:tc>
          <w:tcPr>
            <w:tcW w:w="453" w:type="pct"/>
            <w:tcBorders>
              <w:top w:val="nil"/>
              <w:left w:val="nil"/>
              <w:bottom w:val="single" w:color="auto" w:sz="4" w:space="0"/>
              <w:right w:val="single" w:color="auto" w:sz="4" w:space="0"/>
            </w:tcBorders>
            <w:noWrap w:val="0"/>
            <w:vAlign w:val="top"/>
          </w:tcPr>
          <w:p>
            <w:pPr>
              <w:widowControl w:val="0"/>
              <w:adjustRightInd/>
              <w:spacing w:after="0" w:line="240" w:lineRule="auto"/>
              <w:jc w:val="left"/>
              <w:textAlignment w:val="auto"/>
              <w:rPr>
                <w:rFonts w:hint="default" w:ascii="Times New Roman" w:hAnsi="Times New Roman" w:cs="宋体"/>
                <w:color w:val="000000"/>
                <w:sz w:val="24"/>
                <w:szCs w:val="24"/>
              </w:rPr>
            </w:pPr>
            <w:r>
              <w:rPr>
                <w:rFonts w:hint="eastAsia" w:ascii="Times New Roman" w:hAnsi="Times New Roman" w:cs="宋体"/>
                <w:color w:val="000000"/>
                <w:sz w:val="24"/>
                <w:szCs w:val="24"/>
              </w:rPr>
              <w:t>　</w:t>
            </w:r>
          </w:p>
        </w:tc>
      </w:tr>
      <w:tr>
        <w:tblPrEx>
          <w:tblCellMar>
            <w:top w:w="0" w:type="dxa"/>
            <w:left w:w="108" w:type="dxa"/>
            <w:bottom w:w="0" w:type="dxa"/>
            <w:right w:w="108" w:type="dxa"/>
          </w:tblCellMar>
        </w:tblPrEx>
        <w:trPr>
          <w:trHeight w:val="340" w:hRule="exact"/>
        </w:trPr>
        <w:tc>
          <w:tcPr>
            <w:tcW w:w="2599" w:type="pct"/>
            <w:tcBorders>
              <w:top w:val="single" w:color="auto" w:sz="4" w:space="0"/>
              <w:left w:val="single" w:color="auto" w:sz="4" w:space="0"/>
              <w:bottom w:val="single" w:color="auto" w:sz="4" w:space="0"/>
              <w:right w:val="single" w:color="auto" w:sz="4" w:space="0"/>
            </w:tcBorders>
            <w:noWrap w:val="0"/>
            <w:vAlign w:val="top"/>
          </w:tcPr>
          <w:p>
            <w:pPr>
              <w:widowControl w:val="0"/>
              <w:adjustRightInd/>
              <w:spacing w:after="0" w:line="240" w:lineRule="auto"/>
              <w:jc w:val="left"/>
              <w:textAlignment w:val="auto"/>
              <w:rPr>
                <w:rFonts w:hint="default" w:ascii="Times New Roman" w:hAnsi="Times New Roman" w:cs="宋体"/>
                <w:color w:val="000000"/>
                <w:sz w:val="24"/>
                <w:szCs w:val="24"/>
              </w:rPr>
            </w:pPr>
            <w:r>
              <w:rPr>
                <w:rFonts w:hint="eastAsia" w:ascii="Times New Roman" w:hAnsi="Times New Roman" w:cs="宋体"/>
                <w:color w:val="000000"/>
                <w:sz w:val="24"/>
                <w:szCs w:val="24"/>
              </w:rPr>
              <w:t xml:space="preserve">      城乡“一户一表”居民用户年用电量2401度</w:t>
            </w:r>
            <w:r>
              <w:rPr>
                <w:rFonts w:hint="eastAsia" w:cs="宋体"/>
                <w:color w:val="000000"/>
                <w:sz w:val="24"/>
                <w:szCs w:val="24"/>
                <w:lang w:eastAsia="zh-CN"/>
              </w:rPr>
              <w:t>-</w:t>
            </w:r>
            <w:r>
              <w:rPr>
                <w:rFonts w:hint="eastAsia" w:ascii="Times New Roman" w:hAnsi="Times New Roman" w:cs="宋体"/>
                <w:color w:val="000000"/>
                <w:sz w:val="24"/>
                <w:szCs w:val="24"/>
              </w:rPr>
              <w:t>4800度（含）</w:t>
            </w:r>
          </w:p>
        </w:tc>
        <w:tc>
          <w:tcPr>
            <w:tcW w:w="549" w:type="pct"/>
            <w:tcBorders>
              <w:top w:val="nil"/>
              <w:left w:val="nil"/>
              <w:bottom w:val="single" w:color="auto" w:sz="4" w:space="0"/>
              <w:right w:val="single" w:color="auto" w:sz="4" w:space="0"/>
            </w:tcBorders>
            <w:noWrap w:val="0"/>
            <w:vAlign w:val="top"/>
          </w:tcPr>
          <w:p>
            <w:pPr>
              <w:widowControl w:val="0"/>
              <w:adjustRightInd/>
              <w:spacing w:after="0" w:line="240" w:lineRule="auto"/>
              <w:jc w:val="left"/>
              <w:textAlignment w:val="auto"/>
              <w:rPr>
                <w:rFonts w:hint="default" w:ascii="Times New Roman" w:hAnsi="Times New Roman" w:cs="宋体"/>
                <w:color w:val="000000"/>
                <w:sz w:val="24"/>
                <w:szCs w:val="24"/>
              </w:rPr>
            </w:pPr>
            <w:r>
              <w:rPr>
                <w:rFonts w:hint="eastAsia" w:ascii="Times New Roman" w:hAnsi="Times New Roman" w:cs="宋体"/>
                <w:color w:val="000000"/>
                <w:sz w:val="24"/>
                <w:szCs w:val="24"/>
              </w:rPr>
              <w:t xml:space="preserve">0.5700 </w:t>
            </w:r>
          </w:p>
        </w:tc>
        <w:tc>
          <w:tcPr>
            <w:tcW w:w="498" w:type="pct"/>
            <w:tcBorders>
              <w:top w:val="nil"/>
              <w:left w:val="nil"/>
              <w:bottom w:val="single" w:color="auto" w:sz="4" w:space="0"/>
              <w:right w:val="single" w:color="auto" w:sz="4" w:space="0"/>
            </w:tcBorders>
            <w:noWrap w:val="0"/>
            <w:vAlign w:val="top"/>
          </w:tcPr>
          <w:p>
            <w:pPr>
              <w:widowControl w:val="0"/>
              <w:adjustRightInd/>
              <w:spacing w:after="0" w:line="240" w:lineRule="auto"/>
              <w:jc w:val="left"/>
              <w:textAlignment w:val="auto"/>
              <w:rPr>
                <w:rFonts w:hint="default" w:ascii="Times New Roman" w:hAnsi="Times New Roman" w:cs="宋体"/>
                <w:color w:val="000000"/>
                <w:sz w:val="24"/>
                <w:szCs w:val="24"/>
              </w:rPr>
            </w:pPr>
            <w:r>
              <w:rPr>
                <w:rFonts w:hint="eastAsia" w:ascii="Times New Roman" w:hAnsi="Times New Roman" w:cs="宋体"/>
                <w:color w:val="000000"/>
                <w:sz w:val="24"/>
                <w:szCs w:val="24"/>
              </w:rPr>
              <w:t xml:space="preserve">0.5600 </w:t>
            </w:r>
          </w:p>
        </w:tc>
        <w:tc>
          <w:tcPr>
            <w:tcW w:w="485" w:type="pct"/>
            <w:tcBorders>
              <w:top w:val="nil"/>
              <w:left w:val="nil"/>
              <w:bottom w:val="single" w:color="auto" w:sz="4" w:space="0"/>
              <w:right w:val="single" w:color="auto" w:sz="4" w:space="0"/>
            </w:tcBorders>
            <w:noWrap w:val="0"/>
            <w:vAlign w:val="top"/>
          </w:tcPr>
          <w:p>
            <w:pPr>
              <w:widowControl w:val="0"/>
              <w:adjustRightInd/>
              <w:spacing w:after="0" w:line="240" w:lineRule="auto"/>
              <w:jc w:val="left"/>
              <w:textAlignment w:val="auto"/>
              <w:rPr>
                <w:rFonts w:hint="default" w:ascii="Times New Roman" w:hAnsi="Times New Roman" w:cs="宋体"/>
                <w:color w:val="000000"/>
                <w:sz w:val="24"/>
                <w:szCs w:val="24"/>
              </w:rPr>
            </w:pPr>
            <w:r>
              <w:rPr>
                <w:rFonts w:hint="eastAsia" w:ascii="Times New Roman" w:hAnsi="Times New Roman" w:cs="宋体"/>
                <w:color w:val="000000"/>
                <w:sz w:val="24"/>
                <w:szCs w:val="24"/>
              </w:rPr>
              <w:t>　</w:t>
            </w:r>
          </w:p>
        </w:tc>
        <w:tc>
          <w:tcPr>
            <w:tcW w:w="411" w:type="pct"/>
            <w:tcBorders>
              <w:top w:val="nil"/>
              <w:left w:val="nil"/>
              <w:bottom w:val="single" w:color="auto" w:sz="4" w:space="0"/>
              <w:right w:val="single" w:color="auto" w:sz="4" w:space="0"/>
            </w:tcBorders>
            <w:noWrap w:val="0"/>
            <w:vAlign w:val="top"/>
          </w:tcPr>
          <w:p>
            <w:pPr>
              <w:widowControl w:val="0"/>
              <w:adjustRightInd/>
              <w:spacing w:after="0" w:line="240" w:lineRule="auto"/>
              <w:jc w:val="left"/>
              <w:textAlignment w:val="auto"/>
              <w:rPr>
                <w:rFonts w:hint="default" w:ascii="Times New Roman" w:hAnsi="Times New Roman" w:cs="宋体"/>
                <w:color w:val="000000"/>
                <w:sz w:val="24"/>
                <w:szCs w:val="24"/>
              </w:rPr>
            </w:pPr>
            <w:r>
              <w:rPr>
                <w:rFonts w:hint="eastAsia" w:ascii="Times New Roman" w:hAnsi="Times New Roman" w:cs="宋体"/>
                <w:color w:val="000000"/>
                <w:sz w:val="24"/>
                <w:szCs w:val="24"/>
              </w:rPr>
              <w:t>　</w:t>
            </w:r>
          </w:p>
        </w:tc>
        <w:tc>
          <w:tcPr>
            <w:tcW w:w="453" w:type="pct"/>
            <w:tcBorders>
              <w:top w:val="nil"/>
              <w:left w:val="nil"/>
              <w:bottom w:val="single" w:color="auto" w:sz="4" w:space="0"/>
              <w:right w:val="single" w:color="auto" w:sz="4" w:space="0"/>
            </w:tcBorders>
            <w:noWrap w:val="0"/>
            <w:vAlign w:val="top"/>
          </w:tcPr>
          <w:p>
            <w:pPr>
              <w:widowControl w:val="0"/>
              <w:adjustRightInd/>
              <w:spacing w:after="0" w:line="240" w:lineRule="auto"/>
              <w:jc w:val="left"/>
              <w:textAlignment w:val="auto"/>
              <w:rPr>
                <w:rFonts w:hint="default" w:ascii="Times New Roman" w:hAnsi="Times New Roman" w:cs="宋体"/>
                <w:color w:val="000000"/>
                <w:sz w:val="24"/>
                <w:szCs w:val="24"/>
              </w:rPr>
            </w:pPr>
            <w:r>
              <w:rPr>
                <w:rFonts w:hint="eastAsia" w:ascii="Times New Roman" w:hAnsi="Times New Roman" w:cs="宋体"/>
                <w:color w:val="000000"/>
                <w:sz w:val="24"/>
                <w:szCs w:val="24"/>
              </w:rPr>
              <w:t>　</w:t>
            </w:r>
          </w:p>
        </w:tc>
      </w:tr>
      <w:tr>
        <w:tblPrEx>
          <w:tblCellMar>
            <w:top w:w="0" w:type="dxa"/>
            <w:left w:w="108" w:type="dxa"/>
            <w:bottom w:w="0" w:type="dxa"/>
            <w:right w:w="108" w:type="dxa"/>
          </w:tblCellMar>
        </w:tblPrEx>
        <w:trPr>
          <w:trHeight w:val="340" w:hRule="exact"/>
        </w:trPr>
        <w:tc>
          <w:tcPr>
            <w:tcW w:w="2599" w:type="pct"/>
            <w:tcBorders>
              <w:top w:val="single" w:color="auto" w:sz="4" w:space="0"/>
              <w:left w:val="single" w:color="auto" w:sz="4" w:space="0"/>
              <w:bottom w:val="single" w:color="auto" w:sz="4" w:space="0"/>
              <w:right w:val="single" w:color="auto" w:sz="4" w:space="0"/>
            </w:tcBorders>
            <w:noWrap w:val="0"/>
            <w:vAlign w:val="top"/>
          </w:tcPr>
          <w:p>
            <w:pPr>
              <w:widowControl w:val="0"/>
              <w:adjustRightInd/>
              <w:spacing w:after="0" w:line="240" w:lineRule="auto"/>
              <w:jc w:val="left"/>
              <w:textAlignment w:val="auto"/>
              <w:rPr>
                <w:rFonts w:hint="default" w:ascii="Times New Roman" w:hAnsi="Times New Roman" w:cs="宋体"/>
                <w:color w:val="000000"/>
                <w:sz w:val="24"/>
                <w:szCs w:val="24"/>
              </w:rPr>
            </w:pPr>
            <w:r>
              <w:rPr>
                <w:rFonts w:hint="eastAsia" w:ascii="Times New Roman" w:hAnsi="Times New Roman" w:cs="宋体"/>
                <w:color w:val="000000"/>
                <w:sz w:val="24"/>
                <w:szCs w:val="24"/>
              </w:rPr>
              <w:t xml:space="preserve">      城乡“一户一表”居民用户年用电量4801度（含）以上</w:t>
            </w:r>
          </w:p>
        </w:tc>
        <w:tc>
          <w:tcPr>
            <w:tcW w:w="549" w:type="pct"/>
            <w:tcBorders>
              <w:top w:val="nil"/>
              <w:left w:val="nil"/>
              <w:bottom w:val="single" w:color="auto" w:sz="4" w:space="0"/>
              <w:right w:val="single" w:color="auto" w:sz="4" w:space="0"/>
            </w:tcBorders>
            <w:noWrap w:val="0"/>
            <w:vAlign w:val="top"/>
          </w:tcPr>
          <w:p>
            <w:pPr>
              <w:widowControl w:val="0"/>
              <w:adjustRightInd/>
              <w:spacing w:after="0" w:line="240" w:lineRule="auto"/>
              <w:jc w:val="left"/>
              <w:textAlignment w:val="auto"/>
              <w:rPr>
                <w:rFonts w:hint="default" w:ascii="Times New Roman" w:hAnsi="Times New Roman" w:cs="宋体"/>
                <w:color w:val="000000"/>
                <w:sz w:val="24"/>
                <w:szCs w:val="24"/>
              </w:rPr>
            </w:pPr>
            <w:r>
              <w:rPr>
                <w:rFonts w:hint="eastAsia" w:ascii="Times New Roman" w:hAnsi="Times New Roman" w:cs="宋体"/>
                <w:color w:val="000000"/>
                <w:sz w:val="24"/>
                <w:szCs w:val="24"/>
              </w:rPr>
              <w:t xml:space="preserve">0.8200 </w:t>
            </w:r>
          </w:p>
        </w:tc>
        <w:tc>
          <w:tcPr>
            <w:tcW w:w="498" w:type="pct"/>
            <w:tcBorders>
              <w:top w:val="nil"/>
              <w:left w:val="nil"/>
              <w:bottom w:val="single" w:color="auto" w:sz="4" w:space="0"/>
              <w:right w:val="single" w:color="auto" w:sz="4" w:space="0"/>
            </w:tcBorders>
            <w:noWrap w:val="0"/>
            <w:vAlign w:val="top"/>
          </w:tcPr>
          <w:p>
            <w:pPr>
              <w:widowControl w:val="0"/>
              <w:adjustRightInd/>
              <w:spacing w:after="0" w:line="240" w:lineRule="auto"/>
              <w:jc w:val="left"/>
              <w:textAlignment w:val="auto"/>
              <w:rPr>
                <w:rFonts w:hint="default" w:ascii="Times New Roman" w:hAnsi="Times New Roman" w:cs="宋体"/>
                <w:color w:val="000000"/>
                <w:sz w:val="24"/>
                <w:szCs w:val="24"/>
              </w:rPr>
            </w:pPr>
            <w:r>
              <w:rPr>
                <w:rFonts w:hint="eastAsia" w:ascii="Times New Roman" w:hAnsi="Times New Roman" w:cs="宋体"/>
                <w:color w:val="000000"/>
                <w:sz w:val="24"/>
                <w:szCs w:val="24"/>
              </w:rPr>
              <w:t xml:space="preserve">0.8100 </w:t>
            </w:r>
          </w:p>
        </w:tc>
        <w:tc>
          <w:tcPr>
            <w:tcW w:w="485" w:type="pct"/>
            <w:tcBorders>
              <w:top w:val="nil"/>
              <w:left w:val="nil"/>
              <w:bottom w:val="single" w:color="auto" w:sz="4" w:space="0"/>
              <w:right w:val="single" w:color="auto" w:sz="4" w:space="0"/>
            </w:tcBorders>
            <w:noWrap w:val="0"/>
            <w:vAlign w:val="top"/>
          </w:tcPr>
          <w:p>
            <w:pPr>
              <w:widowControl w:val="0"/>
              <w:adjustRightInd/>
              <w:spacing w:after="0" w:line="240" w:lineRule="auto"/>
              <w:jc w:val="left"/>
              <w:textAlignment w:val="auto"/>
              <w:rPr>
                <w:rFonts w:hint="default" w:ascii="Times New Roman" w:hAnsi="Times New Roman" w:cs="宋体"/>
                <w:color w:val="000000"/>
                <w:sz w:val="24"/>
                <w:szCs w:val="24"/>
              </w:rPr>
            </w:pPr>
            <w:r>
              <w:rPr>
                <w:rFonts w:hint="eastAsia" w:ascii="Times New Roman" w:hAnsi="Times New Roman" w:cs="宋体"/>
                <w:color w:val="000000"/>
                <w:sz w:val="24"/>
                <w:szCs w:val="24"/>
              </w:rPr>
              <w:t>　</w:t>
            </w:r>
          </w:p>
        </w:tc>
        <w:tc>
          <w:tcPr>
            <w:tcW w:w="411" w:type="pct"/>
            <w:tcBorders>
              <w:top w:val="nil"/>
              <w:left w:val="nil"/>
              <w:bottom w:val="single" w:color="auto" w:sz="4" w:space="0"/>
              <w:right w:val="single" w:color="auto" w:sz="4" w:space="0"/>
            </w:tcBorders>
            <w:noWrap w:val="0"/>
            <w:vAlign w:val="top"/>
          </w:tcPr>
          <w:p>
            <w:pPr>
              <w:widowControl w:val="0"/>
              <w:adjustRightInd/>
              <w:spacing w:after="0" w:line="240" w:lineRule="auto"/>
              <w:jc w:val="left"/>
              <w:textAlignment w:val="auto"/>
              <w:rPr>
                <w:rFonts w:hint="default" w:ascii="Times New Roman" w:hAnsi="Times New Roman" w:cs="宋体"/>
                <w:color w:val="000000"/>
                <w:sz w:val="24"/>
                <w:szCs w:val="24"/>
              </w:rPr>
            </w:pPr>
            <w:r>
              <w:rPr>
                <w:rFonts w:hint="eastAsia" w:ascii="Times New Roman" w:hAnsi="Times New Roman" w:cs="宋体"/>
                <w:color w:val="000000"/>
                <w:sz w:val="24"/>
                <w:szCs w:val="24"/>
              </w:rPr>
              <w:t>　</w:t>
            </w:r>
          </w:p>
        </w:tc>
        <w:tc>
          <w:tcPr>
            <w:tcW w:w="453" w:type="pct"/>
            <w:tcBorders>
              <w:top w:val="nil"/>
              <w:left w:val="nil"/>
              <w:bottom w:val="single" w:color="auto" w:sz="4" w:space="0"/>
              <w:right w:val="single" w:color="auto" w:sz="4" w:space="0"/>
            </w:tcBorders>
            <w:noWrap w:val="0"/>
            <w:vAlign w:val="top"/>
          </w:tcPr>
          <w:p>
            <w:pPr>
              <w:widowControl w:val="0"/>
              <w:adjustRightInd/>
              <w:spacing w:after="0" w:line="240" w:lineRule="auto"/>
              <w:jc w:val="left"/>
              <w:textAlignment w:val="auto"/>
              <w:rPr>
                <w:rFonts w:hint="default" w:ascii="Times New Roman" w:hAnsi="Times New Roman" w:cs="宋体"/>
                <w:color w:val="000000"/>
                <w:sz w:val="24"/>
                <w:szCs w:val="24"/>
              </w:rPr>
            </w:pPr>
            <w:r>
              <w:rPr>
                <w:rFonts w:hint="eastAsia" w:ascii="Times New Roman" w:hAnsi="Times New Roman" w:cs="宋体"/>
                <w:color w:val="000000"/>
                <w:sz w:val="24"/>
                <w:szCs w:val="24"/>
              </w:rPr>
              <w:t>　</w:t>
            </w:r>
          </w:p>
        </w:tc>
      </w:tr>
      <w:tr>
        <w:tblPrEx>
          <w:tblCellMar>
            <w:top w:w="0" w:type="dxa"/>
            <w:left w:w="108" w:type="dxa"/>
            <w:bottom w:w="0" w:type="dxa"/>
            <w:right w:w="108" w:type="dxa"/>
          </w:tblCellMar>
        </w:tblPrEx>
        <w:trPr>
          <w:trHeight w:val="340" w:hRule="exact"/>
        </w:trPr>
        <w:tc>
          <w:tcPr>
            <w:tcW w:w="2599" w:type="pct"/>
            <w:tcBorders>
              <w:top w:val="single" w:color="auto" w:sz="4" w:space="0"/>
              <w:left w:val="single" w:color="auto" w:sz="4" w:space="0"/>
              <w:bottom w:val="single" w:color="auto" w:sz="4" w:space="0"/>
              <w:right w:val="single" w:color="auto" w:sz="4" w:space="0"/>
            </w:tcBorders>
            <w:noWrap w:val="0"/>
            <w:vAlign w:val="top"/>
          </w:tcPr>
          <w:p>
            <w:pPr>
              <w:widowControl w:val="0"/>
              <w:adjustRightInd/>
              <w:spacing w:after="0" w:line="240" w:lineRule="auto"/>
              <w:jc w:val="left"/>
              <w:textAlignment w:val="auto"/>
              <w:rPr>
                <w:rFonts w:hint="default" w:ascii="Times New Roman" w:hAnsi="Times New Roman" w:cs="宋体"/>
                <w:color w:val="000000"/>
                <w:sz w:val="24"/>
                <w:szCs w:val="24"/>
              </w:rPr>
            </w:pPr>
            <w:r>
              <w:rPr>
                <w:rFonts w:hint="eastAsia" w:ascii="Times New Roman" w:hAnsi="Times New Roman" w:cs="宋体"/>
                <w:color w:val="000000"/>
                <w:sz w:val="24"/>
                <w:szCs w:val="24"/>
              </w:rPr>
              <w:t xml:space="preserve">      居民合表用户</w:t>
            </w:r>
          </w:p>
        </w:tc>
        <w:tc>
          <w:tcPr>
            <w:tcW w:w="549" w:type="pct"/>
            <w:tcBorders>
              <w:top w:val="nil"/>
              <w:left w:val="nil"/>
              <w:bottom w:val="single" w:color="auto" w:sz="4" w:space="0"/>
              <w:right w:val="single" w:color="auto" w:sz="4" w:space="0"/>
            </w:tcBorders>
            <w:noWrap w:val="0"/>
            <w:vAlign w:val="top"/>
          </w:tcPr>
          <w:p>
            <w:pPr>
              <w:widowControl w:val="0"/>
              <w:adjustRightInd/>
              <w:spacing w:after="0" w:line="240" w:lineRule="auto"/>
              <w:jc w:val="left"/>
              <w:textAlignment w:val="auto"/>
              <w:rPr>
                <w:rFonts w:hint="default" w:ascii="Times New Roman" w:hAnsi="Times New Roman" w:cs="宋体"/>
                <w:color w:val="000000"/>
                <w:sz w:val="24"/>
                <w:szCs w:val="24"/>
              </w:rPr>
            </w:pPr>
            <w:r>
              <w:rPr>
                <w:rFonts w:hint="eastAsia" w:ascii="Times New Roman" w:hAnsi="Times New Roman" w:cs="宋体"/>
                <w:color w:val="000000"/>
                <w:sz w:val="24"/>
                <w:szCs w:val="24"/>
              </w:rPr>
              <w:t xml:space="preserve">0.5400 </w:t>
            </w:r>
          </w:p>
        </w:tc>
        <w:tc>
          <w:tcPr>
            <w:tcW w:w="498" w:type="pct"/>
            <w:tcBorders>
              <w:top w:val="nil"/>
              <w:left w:val="nil"/>
              <w:bottom w:val="single" w:color="auto" w:sz="4" w:space="0"/>
              <w:right w:val="single" w:color="auto" w:sz="4" w:space="0"/>
            </w:tcBorders>
            <w:noWrap w:val="0"/>
            <w:vAlign w:val="top"/>
          </w:tcPr>
          <w:p>
            <w:pPr>
              <w:widowControl w:val="0"/>
              <w:adjustRightInd/>
              <w:spacing w:after="0" w:line="240" w:lineRule="auto"/>
              <w:jc w:val="left"/>
              <w:textAlignment w:val="auto"/>
              <w:rPr>
                <w:rFonts w:hint="default" w:ascii="Times New Roman" w:hAnsi="Times New Roman" w:cs="宋体"/>
                <w:color w:val="000000"/>
                <w:sz w:val="24"/>
                <w:szCs w:val="24"/>
              </w:rPr>
            </w:pPr>
            <w:r>
              <w:rPr>
                <w:rFonts w:hint="eastAsia" w:ascii="Times New Roman" w:hAnsi="Times New Roman" w:cs="宋体"/>
                <w:color w:val="000000"/>
                <w:sz w:val="24"/>
                <w:szCs w:val="24"/>
              </w:rPr>
              <w:t xml:space="preserve">0.5300 </w:t>
            </w:r>
          </w:p>
        </w:tc>
        <w:tc>
          <w:tcPr>
            <w:tcW w:w="485" w:type="pct"/>
            <w:tcBorders>
              <w:top w:val="nil"/>
              <w:left w:val="nil"/>
              <w:bottom w:val="single" w:color="auto" w:sz="4" w:space="0"/>
              <w:right w:val="single" w:color="auto" w:sz="4" w:space="0"/>
            </w:tcBorders>
            <w:noWrap w:val="0"/>
            <w:vAlign w:val="top"/>
          </w:tcPr>
          <w:p>
            <w:pPr>
              <w:widowControl w:val="0"/>
              <w:adjustRightInd/>
              <w:spacing w:after="0" w:line="240" w:lineRule="auto"/>
              <w:jc w:val="left"/>
              <w:textAlignment w:val="auto"/>
              <w:rPr>
                <w:rFonts w:hint="default" w:ascii="Times New Roman" w:hAnsi="Times New Roman" w:cs="宋体"/>
                <w:color w:val="000000"/>
                <w:sz w:val="24"/>
                <w:szCs w:val="24"/>
              </w:rPr>
            </w:pPr>
            <w:r>
              <w:rPr>
                <w:rFonts w:hint="eastAsia" w:ascii="Times New Roman" w:hAnsi="Times New Roman" w:cs="宋体"/>
                <w:color w:val="000000"/>
                <w:sz w:val="24"/>
                <w:szCs w:val="24"/>
              </w:rPr>
              <w:t xml:space="preserve">0.5300 </w:t>
            </w:r>
          </w:p>
        </w:tc>
        <w:tc>
          <w:tcPr>
            <w:tcW w:w="411" w:type="pct"/>
            <w:tcBorders>
              <w:top w:val="nil"/>
              <w:left w:val="nil"/>
              <w:bottom w:val="single" w:color="auto" w:sz="4" w:space="0"/>
              <w:right w:val="single" w:color="auto" w:sz="4" w:space="0"/>
            </w:tcBorders>
            <w:noWrap w:val="0"/>
            <w:vAlign w:val="top"/>
          </w:tcPr>
          <w:p>
            <w:pPr>
              <w:widowControl w:val="0"/>
              <w:adjustRightInd/>
              <w:spacing w:after="0" w:line="240" w:lineRule="auto"/>
              <w:jc w:val="left"/>
              <w:textAlignment w:val="auto"/>
              <w:rPr>
                <w:rFonts w:hint="default" w:ascii="Times New Roman" w:hAnsi="Times New Roman" w:cs="宋体"/>
                <w:color w:val="000000"/>
                <w:sz w:val="24"/>
                <w:szCs w:val="24"/>
              </w:rPr>
            </w:pPr>
            <w:r>
              <w:rPr>
                <w:rFonts w:hint="eastAsia" w:ascii="Times New Roman" w:hAnsi="Times New Roman" w:cs="宋体"/>
                <w:color w:val="000000"/>
                <w:sz w:val="24"/>
                <w:szCs w:val="24"/>
              </w:rPr>
              <w:t xml:space="preserve">0.5300 </w:t>
            </w:r>
          </w:p>
        </w:tc>
        <w:tc>
          <w:tcPr>
            <w:tcW w:w="453" w:type="pct"/>
            <w:tcBorders>
              <w:top w:val="nil"/>
              <w:left w:val="nil"/>
              <w:bottom w:val="single" w:color="auto" w:sz="4" w:space="0"/>
              <w:right w:val="single" w:color="auto" w:sz="4" w:space="0"/>
            </w:tcBorders>
            <w:noWrap w:val="0"/>
            <w:vAlign w:val="top"/>
          </w:tcPr>
          <w:p>
            <w:pPr>
              <w:widowControl w:val="0"/>
              <w:adjustRightInd/>
              <w:spacing w:after="0" w:line="240" w:lineRule="auto"/>
              <w:jc w:val="left"/>
              <w:textAlignment w:val="auto"/>
              <w:rPr>
                <w:rFonts w:hint="default" w:ascii="Times New Roman" w:hAnsi="Times New Roman" w:cs="宋体"/>
                <w:color w:val="000000"/>
                <w:sz w:val="24"/>
                <w:szCs w:val="24"/>
              </w:rPr>
            </w:pPr>
            <w:r>
              <w:rPr>
                <w:rFonts w:hint="eastAsia" w:ascii="Times New Roman" w:hAnsi="Times New Roman" w:cs="宋体"/>
                <w:color w:val="000000"/>
                <w:sz w:val="24"/>
                <w:szCs w:val="24"/>
              </w:rPr>
              <w:t>　</w:t>
            </w:r>
          </w:p>
        </w:tc>
      </w:tr>
      <w:tr>
        <w:tblPrEx>
          <w:tblCellMar>
            <w:top w:w="0" w:type="dxa"/>
            <w:left w:w="108" w:type="dxa"/>
            <w:bottom w:w="0" w:type="dxa"/>
            <w:right w:w="108" w:type="dxa"/>
          </w:tblCellMar>
        </w:tblPrEx>
        <w:trPr>
          <w:trHeight w:val="340" w:hRule="exact"/>
        </w:trPr>
        <w:tc>
          <w:tcPr>
            <w:tcW w:w="2599" w:type="pct"/>
            <w:tcBorders>
              <w:top w:val="single" w:color="auto" w:sz="4" w:space="0"/>
              <w:left w:val="single" w:color="auto" w:sz="4" w:space="0"/>
              <w:bottom w:val="single" w:color="auto" w:sz="4" w:space="0"/>
              <w:right w:val="single" w:color="auto" w:sz="4" w:space="0"/>
            </w:tcBorders>
            <w:noWrap w:val="0"/>
            <w:vAlign w:val="top"/>
          </w:tcPr>
          <w:p>
            <w:pPr>
              <w:widowControl w:val="0"/>
              <w:adjustRightInd/>
              <w:spacing w:after="0" w:line="240" w:lineRule="auto"/>
              <w:jc w:val="left"/>
              <w:textAlignment w:val="auto"/>
              <w:rPr>
                <w:rFonts w:hint="default" w:ascii="Times New Roman" w:hAnsi="Times New Roman" w:cs="宋体"/>
                <w:color w:val="000000"/>
                <w:sz w:val="24"/>
                <w:szCs w:val="24"/>
              </w:rPr>
            </w:pPr>
            <w:r>
              <w:rPr>
                <w:rFonts w:hint="eastAsia" w:ascii="Times New Roman" w:hAnsi="Times New Roman" w:cs="宋体"/>
                <w:color w:val="000000"/>
                <w:sz w:val="24"/>
                <w:szCs w:val="24"/>
              </w:rPr>
              <w:t xml:space="preserve">      趸售居民生活用电</w:t>
            </w:r>
          </w:p>
        </w:tc>
        <w:tc>
          <w:tcPr>
            <w:tcW w:w="549" w:type="pct"/>
            <w:tcBorders>
              <w:top w:val="nil"/>
              <w:left w:val="nil"/>
              <w:bottom w:val="single" w:color="auto" w:sz="4" w:space="0"/>
              <w:right w:val="single" w:color="auto" w:sz="4" w:space="0"/>
            </w:tcBorders>
            <w:noWrap w:val="0"/>
            <w:vAlign w:val="top"/>
          </w:tcPr>
          <w:p>
            <w:pPr>
              <w:widowControl w:val="0"/>
              <w:adjustRightInd/>
              <w:spacing w:after="0" w:line="240" w:lineRule="auto"/>
              <w:jc w:val="left"/>
              <w:textAlignment w:val="auto"/>
              <w:rPr>
                <w:rFonts w:hint="default" w:ascii="Times New Roman" w:hAnsi="Times New Roman" w:cs="宋体"/>
                <w:color w:val="000000"/>
                <w:sz w:val="24"/>
                <w:szCs w:val="24"/>
              </w:rPr>
            </w:pPr>
          </w:p>
        </w:tc>
        <w:tc>
          <w:tcPr>
            <w:tcW w:w="498" w:type="pct"/>
            <w:tcBorders>
              <w:top w:val="nil"/>
              <w:left w:val="nil"/>
              <w:bottom w:val="single" w:color="auto" w:sz="4" w:space="0"/>
              <w:right w:val="single" w:color="auto" w:sz="4" w:space="0"/>
            </w:tcBorders>
            <w:noWrap w:val="0"/>
            <w:vAlign w:val="top"/>
          </w:tcPr>
          <w:p>
            <w:pPr>
              <w:widowControl w:val="0"/>
              <w:adjustRightInd/>
              <w:spacing w:after="0" w:line="240" w:lineRule="auto"/>
              <w:jc w:val="left"/>
              <w:textAlignment w:val="auto"/>
              <w:rPr>
                <w:rFonts w:hint="default" w:ascii="Times New Roman" w:hAnsi="Times New Roman" w:cs="宋体"/>
                <w:color w:val="000000"/>
                <w:sz w:val="24"/>
                <w:szCs w:val="24"/>
              </w:rPr>
            </w:pPr>
            <w:r>
              <w:rPr>
                <w:rFonts w:hint="eastAsia" w:ascii="Times New Roman" w:hAnsi="Times New Roman" w:cs="宋体"/>
                <w:color w:val="000000"/>
                <w:sz w:val="24"/>
                <w:szCs w:val="24"/>
              </w:rPr>
              <w:t>0.3340</w:t>
            </w:r>
          </w:p>
        </w:tc>
        <w:tc>
          <w:tcPr>
            <w:tcW w:w="485" w:type="pct"/>
            <w:tcBorders>
              <w:top w:val="nil"/>
              <w:left w:val="nil"/>
              <w:bottom w:val="single" w:color="auto" w:sz="4" w:space="0"/>
              <w:right w:val="single" w:color="auto" w:sz="4" w:space="0"/>
            </w:tcBorders>
            <w:noWrap w:val="0"/>
            <w:vAlign w:val="top"/>
          </w:tcPr>
          <w:p>
            <w:pPr>
              <w:widowControl w:val="0"/>
              <w:adjustRightInd/>
              <w:spacing w:after="0" w:line="240" w:lineRule="auto"/>
              <w:jc w:val="left"/>
              <w:textAlignment w:val="auto"/>
              <w:rPr>
                <w:rFonts w:hint="default" w:ascii="Times New Roman" w:hAnsi="Times New Roman" w:cs="宋体"/>
                <w:color w:val="000000"/>
                <w:sz w:val="24"/>
                <w:szCs w:val="24"/>
              </w:rPr>
            </w:pPr>
            <w:r>
              <w:rPr>
                <w:rFonts w:hint="eastAsia" w:ascii="Times New Roman" w:hAnsi="Times New Roman" w:cs="宋体"/>
                <w:color w:val="000000"/>
                <w:sz w:val="24"/>
                <w:szCs w:val="24"/>
              </w:rPr>
              <w:t>0.3340</w:t>
            </w:r>
          </w:p>
        </w:tc>
        <w:tc>
          <w:tcPr>
            <w:tcW w:w="411" w:type="pct"/>
            <w:tcBorders>
              <w:top w:val="nil"/>
              <w:left w:val="nil"/>
              <w:bottom w:val="single" w:color="auto" w:sz="4" w:space="0"/>
              <w:right w:val="single" w:color="auto" w:sz="4" w:space="0"/>
            </w:tcBorders>
            <w:noWrap w:val="0"/>
            <w:vAlign w:val="top"/>
          </w:tcPr>
          <w:p>
            <w:pPr>
              <w:widowControl w:val="0"/>
              <w:adjustRightInd/>
              <w:spacing w:after="0" w:line="240" w:lineRule="auto"/>
              <w:jc w:val="left"/>
              <w:textAlignment w:val="auto"/>
              <w:rPr>
                <w:rFonts w:hint="default" w:ascii="Times New Roman" w:hAnsi="Times New Roman" w:cs="宋体"/>
                <w:color w:val="000000"/>
                <w:sz w:val="24"/>
                <w:szCs w:val="24"/>
              </w:rPr>
            </w:pPr>
            <w:r>
              <w:rPr>
                <w:rFonts w:hint="eastAsia" w:ascii="Times New Roman" w:hAnsi="Times New Roman" w:cs="宋体"/>
                <w:color w:val="000000"/>
                <w:sz w:val="24"/>
                <w:szCs w:val="24"/>
              </w:rPr>
              <w:t>0.3340</w:t>
            </w:r>
          </w:p>
        </w:tc>
        <w:tc>
          <w:tcPr>
            <w:tcW w:w="453" w:type="pct"/>
            <w:tcBorders>
              <w:top w:val="nil"/>
              <w:left w:val="nil"/>
              <w:bottom w:val="single" w:color="auto" w:sz="4" w:space="0"/>
              <w:right w:val="single" w:color="auto" w:sz="4" w:space="0"/>
            </w:tcBorders>
            <w:noWrap w:val="0"/>
            <w:vAlign w:val="top"/>
          </w:tcPr>
          <w:p>
            <w:pPr>
              <w:widowControl w:val="0"/>
              <w:adjustRightInd/>
              <w:spacing w:after="0" w:line="240" w:lineRule="auto"/>
              <w:jc w:val="left"/>
              <w:textAlignment w:val="auto"/>
              <w:rPr>
                <w:rFonts w:hint="default"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2599" w:type="pct"/>
            <w:tcBorders>
              <w:top w:val="single" w:color="auto" w:sz="4" w:space="0"/>
              <w:left w:val="single" w:color="auto" w:sz="4" w:space="0"/>
              <w:bottom w:val="single" w:color="auto" w:sz="4" w:space="0"/>
              <w:right w:val="single" w:color="auto" w:sz="4" w:space="0"/>
            </w:tcBorders>
            <w:noWrap w:val="0"/>
            <w:vAlign w:val="top"/>
          </w:tcPr>
          <w:p>
            <w:pPr>
              <w:widowControl w:val="0"/>
              <w:adjustRightInd/>
              <w:spacing w:after="0" w:line="240" w:lineRule="auto"/>
              <w:jc w:val="left"/>
              <w:textAlignment w:val="auto"/>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二、农业生产用电</w:t>
            </w:r>
          </w:p>
        </w:tc>
        <w:tc>
          <w:tcPr>
            <w:tcW w:w="549" w:type="pct"/>
            <w:tcBorders>
              <w:top w:val="nil"/>
              <w:left w:val="nil"/>
              <w:bottom w:val="single" w:color="auto" w:sz="4" w:space="0"/>
              <w:right w:val="single" w:color="auto" w:sz="4" w:space="0"/>
            </w:tcBorders>
            <w:noWrap w:val="0"/>
            <w:vAlign w:val="top"/>
          </w:tcPr>
          <w:p>
            <w:pPr>
              <w:widowControl w:val="0"/>
              <w:adjustRightInd/>
              <w:spacing w:after="0" w:line="240" w:lineRule="auto"/>
              <w:jc w:val="left"/>
              <w:textAlignment w:val="auto"/>
              <w:rPr>
                <w:rFonts w:hint="eastAsia" w:ascii="方正黑体_GBK" w:hAnsi="方正黑体_GBK" w:eastAsia="方正黑体_GBK" w:cs="方正黑体_GBK"/>
                <w:color w:val="000000"/>
                <w:sz w:val="24"/>
                <w:szCs w:val="24"/>
              </w:rPr>
            </w:pPr>
          </w:p>
        </w:tc>
        <w:tc>
          <w:tcPr>
            <w:tcW w:w="498" w:type="pct"/>
            <w:tcBorders>
              <w:top w:val="nil"/>
              <w:left w:val="nil"/>
              <w:bottom w:val="single" w:color="auto" w:sz="4" w:space="0"/>
              <w:right w:val="single" w:color="auto" w:sz="4" w:space="0"/>
            </w:tcBorders>
            <w:noWrap w:val="0"/>
            <w:vAlign w:val="top"/>
          </w:tcPr>
          <w:p>
            <w:pPr>
              <w:widowControl w:val="0"/>
              <w:adjustRightInd/>
              <w:spacing w:after="0" w:line="240" w:lineRule="auto"/>
              <w:jc w:val="left"/>
              <w:textAlignment w:val="auto"/>
              <w:rPr>
                <w:rFonts w:hint="eastAsia" w:ascii="方正黑体_GBK" w:hAnsi="方正黑体_GBK" w:eastAsia="方正黑体_GBK" w:cs="方正黑体_GBK"/>
                <w:color w:val="000000"/>
                <w:sz w:val="24"/>
                <w:szCs w:val="24"/>
              </w:rPr>
            </w:pPr>
          </w:p>
        </w:tc>
        <w:tc>
          <w:tcPr>
            <w:tcW w:w="485" w:type="pct"/>
            <w:tcBorders>
              <w:top w:val="nil"/>
              <w:left w:val="nil"/>
              <w:bottom w:val="single" w:color="auto" w:sz="4" w:space="0"/>
              <w:right w:val="single" w:color="auto" w:sz="4" w:space="0"/>
            </w:tcBorders>
            <w:noWrap w:val="0"/>
            <w:vAlign w:val="top"/>
          </w:tcPr>
          <w:p>
            <w:pPr>
              <w:widowControl w:val="0"/>
              <w:adjustRightInd/>
              <w:spacing w:after="0" w:line="240" w:lineRule="auto"/>
              <w:jc w:val="left"/>
              <w:textAlignment w:val="auto"/>
              <w:rPr>
                <w:rFonts w:hint="eastAsia" w:ascii="方正黑体_GBK" w:hAnsi="方正黑体_GBK" w:eastAsia="方正黑体_GBK" w:cs="方正黑体_GBK"/>
                <w:color w:val="000000"/>
                <w:sz w:val="24"/>
                <w:szCs w:val="24"/>
              </w:rPr>
            </w:pPr>
          </w:p>
        </w:tc>
        <w:tc>
          <w:tcPr>
            <w:tcW w:w="411" w:type="pct"/>
            <w:tcBorders>
              <w:top w:val="nil"/>
              <w:left w:val="nil"/>
              <w:bottom w:val="single" w:color="auto" w:sz="4" w:space="0"/>
              <w:right w:val="single" w:color="auto" w:sz="4" w:space="0"/>
            </w:tcBorders>
            <w:noWrap w:val="0"/>
            <w:vAlign w:val="top"/>
          </w:tcPr>
          <w:p>
            <w:pPr>
              <w:widowControl w:val="0"/>
              <w:adjustRightInd/>
              <w:spacing w:after="0" w:line="240" w:lineRule="auto"/>
              <w:jc w:val="left"/>
              <w:textAlignment w:val="auto"/>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　</w:t>
            </w:r>
          </w:p>
        </w:tc>
        <w:tc>
          <w:tcPr>
            <w:tcW w:w="453" w:type="pct"/>
            <w:tcBorders>
              <w:top w:val="nil"/>
              <w:left w:val="nil"/>
              <w:bottom w:val="single" w:color="auto" w:sz="4" w:space="0"/>
              <w:right w:val="single" w:color="auto" w:sz="4" w:space="0"/>
            </w:tcBorders>
            <w:noWrap w:val="0"/>
            <w:vAlign w:val="top"/>
          </w:tcPr>
          <w:p>
            <w:pPr>
              <w:widowControl w:val="0"/>
              <w:adjustRightInd/>
              <w:spacing w:after="0" w:line="240" w:lineRule="auto"/>
              <w:jc w:val="left"/>
              <w:textAlignment w:val="auto"/>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　</w:t>
            </w:r>
          </w:p>
        </w:tc>
      </w:tr>
      <w:tr>
        <w:tblPrEx>
          <w:tblCellMar>
            <w:top w:w="0" w:type="dxa"/>
            <w:left w:w="108" w:type="dxa"/>
            <w:bottom w:w="0" w:type="dxa"/>
            <w:right w:w="108" w:type="dxa"/>
          </w:tblCellMar>
        </w:tblPrEx>
        <w:trPr>
          <w:trHeight w:val="340" w:hRule="exact"/>
        </w:trPr>
        <w:tc>
          <w:tcPr>
            <w:tcW w:w="2599" w:type="pct"/>
            <w:tcBorders>
              <w:top w:val="single" w:color="auto" w:sz="4" w:space="0"/>
              <w:left w:val="single" w:color="auto" w:sz="4" w:space="0"/>
              <w:bottom w:val="single" w:color="auto" w:sz="4" w:space="0"/>
              <w:right w:val="single" w:color="auto" w:sz="4" w:space="0"/>
            </w:tcBorders>
            <w:noWrap w:val="0"/>
            <w:vAlign w:val="top"/>
          </w:tcPr>
          <w:p>
            <w:pPr>
              <w:widowControl w:val="0"/>
              <w:adjustRightInd/>
              <w:spacing w:after="0" w:line="240" w:lineRule="auto"/>
              <w:jc w:val="left"/>
              <w:textAlignment w:val="auto"/>
              <w:rPr>
                <w:rFonts w:hint="default" w:ascii="Times New Roman" w:hAnsi="Times New Roman" w:cs="宋体"/>
                <w:color w:val="000000"/>
                <w:sz w:val="24"/>
                <w:szCs w:val="24"/>
              </w:rPr>
            </w:pPr>
            <w:r>
              <w:rPr>
                <w:rFonts w:hint="default" w:ascii="Times New Roman" w:hAnsi="Times New Roman" w:cs="Times New Roman"/>
                <w:color w:val="000000"/>
                <w:sz w:val="24"/>
                <w:szCs w:val="24"/>
              </w:rPr>
              <w:t>1</w:t>
            </w:r>
            <w:r>
              <w:rPr>
                <w:rFonts w:hint="default" w:eastAsia="方正仿宋_GBK"/>
                <w:sz w:val="24"/>
                <w:szCs w:val="24"/>
                <w:lang w:eastAsia="zh-CN"/>
              </w:rPr>
              <w:t>．</w:t>
            </w:r>
            <w:r>
              <w:rPr>
                <w:rFonts w:hint="default" w:ascii="Times New Roman" w:hAnsi="Times New Roman" w:cs="Times New Roman"/>
                <w:color w:val="000000"/>
                <w:sz w:val="24"/>
                <w:szCs w:val="24"/>
              </w:rPr>
              <w:t>一般</w:t>
            </w:r>
            <w:r>
              <w:rPr>
                <w:rFonts w:hint="eastAsia" w:ascii="Times New Roman" w:hAnsi="Times New Roman" w:cs="宋体"/>
                <w:color w:val="000000"/>
                <w:sz w:val="24"/>
                <w:szCs w:val="24"/>
              </w:rPr>
              <w:t>农业生产用电</w:t>
            </w:r>
          </w:p>
        </w:tc>
        <w:tc>
          <w:tcPr>
            <w:tcW w:w="549" w:type="pct"/>
            <w:tcBorders>
              <w:top w:val="nil"/>
              <w:left w:val="nil"/>
              <w:bottom w:val="single" w:color="auto" w:sz="4" w:space="0"/>
              <w:right w:val="single" w:color="auto" w:sz="4" w:space="0"/>
            </w:tcBorders>
            <w:noWrap w:val="0"/>
            <w:vAlign w:val="top"/>
          </w:tcPr>
          <w:p>
            <w:pPr>
              <w:adjustRightInd/>
              <w:spacing w:after="0" w:line="240" w:lineRule="auto"/>
              <w:jc w:val="left"/>
              <w:textAlignment w:val="auto"/>
              <w:rPr>
                <w:rFonts w:hint="default" w:ascii="Times New Roman" w:hAnsi="Times New Roman" w:cs="宋体"/>
                <w:color w:val="000000"/>
                <w:sz w:val="24"/>
                <w:szCs w:val="24"/>
              </w:rPr>
            </w:pPr>
            <w:r>
              <w:rPr>
                <w:rFonts w:hint="eastAsia" w:ascii="Times New Roman" w:hAnsi="Times New Roman" w:cs="宋体"/>
                <w:color w:val="000000"/>
                <w:sz w:val="24"/>
                <w:szCs w:val="24"/>
              </w:rPr>
              <w:t>0.5680</w:t>
            </w:r>
          </w:p>
        </w:tc>
        <w:tc>
          <w:tcPr>
            <w:tcW w:w="498" w:type="pct"/>
            <w:tcBorders>
              <w:top w:val="nil"/>
              <w:left w:val="nil"/>
              <w:bottom w:val="single" w:color="auto" w:sz="4" w:space="0"/>
              <w:right w:val="single" w:color="auto" w:sz="4" w:space="0"/>
            </w:tcBorders>
            <w:noWrap w:val="0"/>
            <w:vAlign w:val="top"/>
          </w:tcPr>
          <w:p>
            <w:pPr>
              <w:adjustRightInd/>
              <w:spacing w:after="0" w:line="240" w:lineRule="auto"/>
              <w:jc w:val="left"/>
              <w:textAlignment w:val="auto"/>
              <w:rPr>
                <w:rFonts w:hint="default" w:ascii="Times New Roman" w:hAnsi="Times New Roman" w:cs="宋体"/>
                <w:color w:val="000000"/>
                <w:sz w:val="24"/>
                <w:szCs w:val="24"/>
              </w:rPr>
            </w:pPr>
            <w:r>
              <w:rPr>
                <w:rFonts w:hint="eastAsia" w:ascii="Times New Roman" w:hAnsi="Times New Roman" w:cs="宋体"/>
                <w:color w:val="000000"/>
                <w:sz w:val="24"/>
                <w:szCs w:val="24"/>
              </w:rPr>
              <w:t>0.5530</w:t>
            </w:r>
          </w:p>
        </w:tc>
        <w:tc>
          <w:tcPr>
            <w:tcW w:w="485" w:type="pct"/>
            <w:tcBorders>
              <w:top w:val="nil"/>
              <w:left w:val="nil"/>
              <w:bottom w:val="single" w:color="auto" w:sz="4" w:space="0"/>
              <w:right w:val="single" w:color="auto" w:sz="4" w:space="0"/>
            </w:tcBorders>
            <w:noWrap w:val="0"/>
            <w:vAlign w:val="top"/>
          </w:tcPr>
          <w:p>
            <w:pPr>
              <w:adjustRightInd/>
              <w:spacing w:after="0" w:line="240" w:lineRule="auto"/>
              <w:jc w:val="left"/>
              <w:textAlignment w:val="auto"/>
              <w:rPr>
                <w:rFonts w:hint="default" w:ascii="Times New Roman" w:hAnsi="Times New Roman" w:cs="宋体"/>
                <w:color w:val="000000"/>
                <w:sz w:val="24"/>
                <w:szCs w:val="24"/>
              </w:rPr>
            </w:pPr>
            <w:r>
              <w:rPr>
                <w:rFonts w:hint="eastAsia" w:ascii="Times New Roman" w:hAnsi="Times New Roman" w:cs="宋体"/>
                <w:color w:val="000000"/>
                <w:sz w:val="24"/>
                <w:szCs w:val="24"/>
              </w:rPr>
              <w:t>0.5380</w:t>
            </w:r>
          </w:p>
        </w:tc>
        <w:tc>
          <w:tcPr>
            <w:tcW w:w="411" w:type="pct"/>
            <w:tcBorders>
              <w:top w:val="single" w:color="auto" w:sz="4" w:space="0"/>
              <w:left w:val="single" w:color="auto" w:sz="4" w:space="0"/>
              <w:bottom w:val="single" w:color="auto" w:sz="4" w:space="0"/>
              <w:right w:val="single" w:color="auto" w:sz="4" w:space="0"/>
            </w:tcBorders>
            <w:noWrap w:val="0"/>
            <w:vAlign w:val="top"/>
          </w:tcPr>
          <w:p>
            <w:pPr>
              <w:adjustRightInd/>
              <w:spacing w:after="0" w:line="240" w:lineRule="auto"/>
              <w:jc w:val="left"/>
              <w:textAlignment w:val="auto"/>
              <w:rPr>
                <w:rFonts w:hint="default" w:ascii="Times New Roman" w:hAnsi="Times New Roman" w:cs="宋体"/>
                <w:color w:val="000000"/>
                <w:sz w:val="24"/>
                <w:szCs w:val="24"/>
              </w:rPr>
            </w:pPr>
          </w:p>
        </w:tc>
        <w:tc>
          <w:tcPr>
            <w:tcW w:w="453" w:type="pct"/>
            <w:tcBorders>
              <w:top w:val="nil"/>
              <w:left w:val="nil"/>
              <w:bottom w:val="single" w:color="auto" w:sz="4" w:space="0"/>
              <w:right w:val="single" w:color="auto" w:sz="4" w:space="0"/>
            </w:tcBorders>
            <w:noWrap w:val="0"/>
            <w:vAlign w:val="top"/>
          </w:tcPr>
          <w:p>
            <w:pPr>
              <w:widowControl w:val="0"/>
              <w:adjustRightInd/>
              <w:spacing w:after="0" w:line="240" w:lineRule="auto"/>
              <w:jc w:val="left"/>
              <w:textAlignment w:val="auto"/>
              <w:rPr>
                <w:rFonts w:hint="default"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2599" w:type="pct"/>
            <w:tcBorders>
              <w:top w:val="single" w:color="auto" w:sz="4" w:space="0"/>
              <w:left w:val="single" w:color="auto" w:sz="4" w:space="0"/>
              <w:bottom w:val="single" w:color="auto" w:sz="4" w:space="0"/>
              <w:right w:val="single" w:color="auto" w:sz="4" w:space="0"/>
            </w:tcBorders>
            <w:noWrap w:val="0"/>
            <w:vAlign w:val="top"/>
          </w:tcPr>
          <w:p>
            <w:pPr>
              <w:widowControl w:val="0"/>
              <w:adjustRightInd/>
              <w:spacing w:after="0" w:line="240" w:lineRule="auto"/>
              <w:jc w:val="left"/>
              <w:textAlignment w:val="auto"/>
              <w:rPr>
                <w:rFonts w:hint="default" w:ascii="Times New Roman" w:hAnsi="Times New Roman" w:cs="宋体"/>
                <w:color w:val="000000"/>
                <w:sz w:val="24"/>
                <w:szCs w:val="24"/>
              </w:rPr>
            </w:pPr>
            <w:r>
              <w:rPr>
                <w:rFonts w:hint="eastAsia" w:ascii="Times New Roman" w:hAnsi="Times New Roman" w:cs="宋体"/>
                <w:color w:val="000000"/>
                <w:sz w:val="24"/>
                <w:szCs w:val="24"/>
              </w:rPr>
              <w:t>其中</w:t>
            </w:r>
            <w:r>
              <w:rPr>
                <w:rFonts w:hint="eastAsia" w:cs="宋体"/>
                <w:color w:val="000000"/>
                <w:sz w:val="24"/>
                <w:szCs w:val="24"/>
                <w:lang w:eastAsia="zh-CN"/>
              </w:rPr>
              <w:t>：</w:t>
            </w:r>
            <w:r>
              <w:rPr>
                <w:rFonts w:hint="eastAsia" w:ascii="Times New Roman" w:hAnsi="Times New Roman" w:cs="宋体"/>
                <w:color w:val="000000"/>
                <w:sz w:val="24"/>
                <w:szCs w:val="24"/>
              </w:rPr>
              <w:t>趸售农业生产用电</w:t>
            </w:r>
          </w:p>
        </w:tc>
        <w:tc>
          <w:tcPr>
            <w:tcW w:w="549" w:type="pct"/>
            <w:tcBorders>
              <w:top w:val="nil"/>
              <w:left w:val="nil"/>
              <w:bottom w:val="single" w:color="auto" w:sz="4" w:space="0"/>
              <w:right w:val="single" w:color="auto" w:sz="4" w:space="0"/>
            </w:tcBorders>
            <w:noWrap w:val="0"/>
            <w:vAlign w:val="top"/>
          </w:tcPr>
          <w:p>
            <w:pPr>
              <w:widowControl w:val="0"/>
              <w:adjustRightInd/>
              <w:spacing w:after="0" w:line="240" w:lineRule="auto"/>
              <w:jc w:val="left"/>
              <w:textAlignment w:val="auto"/>
              <w:rPr>
                <w:rFonts w:hint="default" w:ascii="Times New Roman" w:hAnsi="Times New Roman" w:cs="宋体"/>
                <w:color w:val="000000"/>
                <w:sz w:val="24"/>
                <w:szCs w:val="24"/>
              </w:rPr>
            </w:pPr>
          </w:p>
        </w:tc>
        <w:tc>
          <w:tcPr>
            <w:tcW w:w="498" w:type="pct"/>
            <w:tcBorders>
              <w:top w:val="nil"/>
              <w:left w:val="nil"/>
              <w:bottom w:val="single" w:color="auto" w:sz="4" w:space="0"/>
              <w:right w:val="single" w:color="auto" w:sz="4" w:space="0"/>
            </w:tcBorders>
            <w:noWrap w:val="0"/>
            <w:vAlign w:val="top"/>
          </w:tcPr>
          <w:p>
            <w:pPr>
              <w:widowControl w:val="0"/>
              <w:adjustRightInd/>
              <w:spacing w:after="0" w:line="240" w:lineRule="auto"/>
              <w:jc w:val="left"/>
              <w:textAlignment w:val="auto"/>
              <w:rPr>
                <w:rFonts w:hint="default" w:ascii="Times New Roman" w:hAnsi="Times New Roman" w:cs="宋体"/>
                <w:color w:val="000000"/>
                <w:sz w:val="24"/>
                <w:szCs w:val="24"/>
              </w:rPr>
            </w:pPr>
            <w:r>
              <w:rPr>
                <w:rFonts w:hint="eastAsia" w:ascii="Times New Roman" w:hAnsi="Times New Roman" w:cs="宋体"/>
                <w:color w:val="000000"/>
                <w:sz w:val="24"/>
                <w:szCs w:val="24"/>
              </w:rPr>
              <w:t>0.4278</w:t>
            </w:r>
          </w:p>
        </w:tc>
        <w:tc>
          <w:tcPr>
            <w:tcW w:w="485" w:type="pct"/>
            <w:tcBorders>
              <w:top w:val="nil"/>
              <w:left w:val="nil"/>
              <w:bottom w:val="single" w:color="auto" w:sz="4" w:space="0"/>
              <w:right w:val="single" w:color="auto" w:sz="4" w:space="0"/>
            </w:tcBorders>
            <w:noWrap w:val="0"/>
            <w:vAlign w:val="top"/>
          </w:tcPr>
          <w:p>
            <w:pPr>
              <w:widowControl w:val="0"/>
              <w:adjustRightInd/>
              <w:spacing w:after="0" w:line="240" w:lineRule="auto"/>
              <w:jc w:val="left"/>
              <w:textAlignment w:val="auto"/>
              <w:rPr>
                <w:rFonts w:hint="default" w:ascii="Times New Roman" w:hAnsi="Times New Roman" w:cs="宋体"/>
                <w:color w:val="000000"/>
                <w:sz w:val="24"/>
                <w:szCs w:val="24"/>
              </w:rPr>
            </w:pPr>
            <w:r>
              <w:rPr>
                <w:rFonts w:hint="eastAsia" w:ascii="Times New Roman" w:hAnsi="Times New Roman" w:cs="宋体"/>
                <w:color w:val="000000"/>
                <w:sz w:val="24"/>
                <w:szCs w:val="24"/>
              </w:rPr>
              <w:t>0.4178</w:t>
            </w:r>
          </w:p>
        </w:tc>
        <w:tc>
          <w:tcPr>
            <w:tcW w:w="411" w:type="pct"/>
            <w:tcBorders>
              <w:top w:val="single" w:color="auto" w:sz="4" w:space="0"/>
              <w:left w:val="single" w:color="auto" w:sz="4" w:space="0"/>
              <w:bottom w:val="single" w:color="auto" w:sz="4" w:space="0"/>
              <w:right w:val="single" w:color="auto" w:sz="4" w:space="0"/>
            </w:tcBorders>
            <w:noWrap w:val="0"/>
            <w:vAlign w:val="top"/>
          </w:tcPr>
          <w:p>
            <w:pPr>
              <w:widowControl w:val="0"/>
              <w:adjustRightInd/>
              <w:spacing w:after="0" w:line="240" w:lineRule="auto"/>
              <w:jc w:val="left"/>
              <w:textAlignment w:val="auto"/>
              <w:rPr>
                <w:rFonts w:hint="default" w:ascii="Times New Roman" w:hAnsi="Times New Roman" w:cs="宋体"/>
                <w:color w:val="000000"/>
                <w:sz w:val="24"/>
                <w:szCs w:val="24"/>
              </w:rPr>
            </w:pPr>
            <w:r>
              <w:rPr>
                <w:rFonts w:hint="eastAsia" w:ascii="Times New Roman" w:hAnsi="Times New Roman" w:cs="宋体"/>
                <w:color w:val="000000"/>
                <w:sz w:val="24"/>
                <w:szCs w:val="24"/>
              </w:rPr>
              <w:t>0.4128</w:t>
            </w:r>
          </w:p>
        </w:tc>
        <w:tc>
          <w:tcPr>
            <w:tcW w:w="453" w:type="pct"/>
            <w:tcBorders>
              <w:top w:val="nil"/>
              <w:left w:val="nil"/>
              <w:bottom w:val="single" w:color="auto" w:sz="4" w:space="0"/>
              <w:right w:val="single" w:color="auto" w:sz="4" w:space="0"/>
            </w:tcBorders>
            <w:noWrap w:val="0"/>
            <w:vAlign w:val="top"/>
          </w:tcPr>
          <w:p>
            <w:pPr>
              <w:widowControl w:val="0"/>
              <w:adjustRightInd/>
              <w:spacing w:after="0" w:line="240" w:lineRule="auto"/>
              <w:jc w:val="left"/>
              <w:textAlignment w:val="auto"/>
              <w:rPr>
                <w:rFonts w:hint="default"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2599" w:type="pct"/>
            <w:tcBorders>
              <w:top w:val="single" w:color="auto" w:sz="4" w:space="0"/>
              <w:left w:val="single" w:color="auto" w:sz="4" w:space="0"/>
              <w:bottom w:val="single" w:color="auto" w:sz="4" w:space="0"/>
              <w:right w:val="single" w:color="auto" w:sz="4" w:space="0"/>
            </w:tcBorders>
            <w:noWrap w:val="0"/>
            <w:vAlign w:val="top"/>
          </w:tcPr>
          <w:p>
            <w:pPr>
              <w:widowControl w:val="0"/>
              <w:adjustRightInd/>
              <w:spacing w:after="0" w:line="240" w:lineRule="auto"/>
              <w:jc w:val="left"/>
              <w:textAlignment w:val="auto"/>
              <w:rPr>
                <w:rFonts w:hint="default" w:ascii="Times New Roman" w:hAnsi="Times New Roman" w:cs="宋体"/>
                <w:color w:val="000000"/>
                <w:sz w:val="24"/>
                <w:szCs w:val="24"/>
              </w:rPr>
            </w:pPr>
            <w:r>
              <w:rPr>
                <w:rFonts w:hint="default" w:ascii="Times New Roman" w:hAnsi="Times New Roman" w:cs="Times New Roman"/>
                <w:color w:val="000000"/>
                <w:sz w:val="24"/>
                <w:szCs w:val="24"/>
              </w:rPr>
              <w:t>2</w:t>
            </w:r>
            <w:r>
              <w:rPr>
                <w:rFonts w:hint="default" w:eastAsia="方正仿宋_GBK"/>
                <w:sz w:val="24"/>
                <w:szCs w:val="24"/>
                <w:lang w:eastAsia="zh-CN"/>
              </w:rPr>
              <w:t>．</w:t>
            </w:r>
            <w:r>
              <w:rPr>
                <w:rFonts w:hint="default" w:ascii="Times New Roman" w:hAnsi="Times New Roman" w:cs="Times New Roman"/>
                <w:color w:val="000000"/>
                <w:sz w:val="24"/>
                <w:szCs w:val="24"/>
              </w:rPr>
              <w:t>农业排灌用</w:t>
            </w:r>
            <w:r>
              <w:rPr>
                <w:rFonts w:hint="eastAsia" w:ascii="Times New Roman" w:hAnsi="Times New Roman" w:cs="宋体"/>
                <w:color w:val="000000"/>
                <w:sz w:val="24"/>
                <w:szCs w:val="24"/>
              </w:rPr>
              <w:t>电</w:t>
            </w:r>
          </w:p>
        </w:tc>
        <w:tc>
          <w:tcPr>
            <w:tcW w:w="549" w:type="pct"/>
            <w:tcBorders>
              <w:top w:val="nil"/>
              <w:left w:val="nil"/>
              <w:bottom w:val="single" w:color="auto" w:sz="4" w:space="0"/>
              <w:right w:val="single" w:color="auto" w:sz="4" w:space="0"/>
            </w:tcBorders>
            <w:noWrap w:val="0"/>
            <w:vAlign w:val="top"/>
          </w:tcPr>
          <w:p>
            <w:pPr>
              <w:widowControl w:val="0"/>
              <w:adjustRightInd/>
              <w:spacing w:after="0" w:line="240" w:lineRule="auto"/>
              <w:jc w:val="left"/>
              <w:textAlignment w:val="auto"/>
              <w:rPr>
                <w:rFonts w:hint="default" w:ascii="Times New Roman" w:hAnsi="Times New Roman" w:cs="宋体"/>
                <w:color w:val="000000"/>
                <w:sz w:val="24"/>
                <w:szCs w:val="24"/>
              </w:rPr>
            </w:pPr>
            <w:r>
              <w:rPr>
                <w:rFonts w:hint="eastAsia" w:ascii="Times New Roman" w:hAnsi="Times New Roman" w:cs="宋体"/>
                <w:color w:val="000000"/>
                <w:sz w:val="24"/>
                <w:szCs w:val="24"/>
              </w:rPr>
              <w:t>0.3342</w:t>
            </w:r>
          </w:p>
        </w:tc>
        <w:tc>
          <w:tcPr>
            <w:tcW w:w="498" w:type="pct"/>
            <w:tcBorders>
              <w:top w:val="nil"/>
              <w:left w:val="nil"/>
              <w:bottom w:val="single" w:color="auto" w:sz="4" w:space="0"/>
              <w:right w:val="single" w:color="auto" w:sz="4" w:space="0"/>
            </w:tcBorders>
            <w:noWrap w:val="0"/>
            <w:vAlign w:val="top"/>
          </w:tcPr>
          <w:p>
            <w:pPr>
              <w:widowControl w:val="0"/>
              <w:adjustRightInd/>
              <w:spacing w:after="0" w:line="240" w:lineRule="auto"/>
              <w:jc w:val="left"/>
              <w:textAlignment w:val="auto"/>
              <w:rPr>
                <w:rFonts w:hint="default" w:ascii="Times New Roman" w:hAnsi="Times New Roman" w:cs="宋体"/>
                <w:color w:val="000000"/>
                <w:sz w:val="24"/>
                <w:szCs w:val="24"/>
              </w:rPr>
            </w:pPr>
            <w:r>
              <w:rPr>
                <w:rFonts w:hint="eastAsia" w:ascii="Times New Roman" w:hAnsi="Times New Roman" w:cs="宋体"/>
                <w:color w:val="000000"/>
                <w:sz w:val="24"/>
                <w:szCs w:val="24"/>
              </w:rPr>
              <w:t>0.3192</w:t>
            </w:r>
          </w:p>
        </w:tc>
        <w:tc>
          <w:tcPr>
            <w:tcW w:w="485" w:type="pct"/>
            <w:tcBorders>
              <w:top w:val="nil"/>
              <w:left w:val="nil"/>
              <w:bottom w:val="single" w:color="auto" w:sz="4" w:space="0"/>
              <w:right w:val="single" w:color="auto" w:sz="4" w:space="0"/>
            </w:tcBorders>
            <w:noWrap w:val="0"/>
            <w:vAlign w:val="top"/>
          </w:tcPr>
          <w:p>
            <w:pPr>
              <w:widowControl w:val="0"/>
              <w:adjustRightInd/>
              <w:spacing w:after="0" w:line="240" w:lineRule="auto"/>
              <w:jc w:val="left"/>
              <w:textAlignment w:val="auto"/>
              <w:rPr>
                <w:rFonts w:hint="default" w:ascii="Times New Roman" w:hAnsi="Times New Roman" w:cs="宋体"/>
                <w:color w:val="000000"/>
                <w:sz w:val="24"/>
                <w:szCs w:val="24"/>
              </w:rPr>
            </w:pPr>
            <w:r>
              <w:rPr>
                <w:rFonts w:hint="eastAsia" w:ascii="Times New Roman" w:hAnsi="Times New Roman" w:cs="宋体"/>
                <w:color w:val="000000"/>
                <w:sz w:val="24"/>
                <w:szCs w:val="24"/>
              </w:rPr>
              <w:t>0.3042</w:t>
            </w:r>
          </w:p>
        </w:tc>
        <w:tc>
          <w:tcPr>
            <w:tcW w:w="411" w:type="pct"/>
            <w:tcBorders>
              <w:top w:val="single" w:color="auto" w:sz="4" w:space="0"/>
              <w:left w:val="single" w:color="auto" w:sz="4" w:space="0"/>
              <w:bottom w:val="single" w:color="auto" w:sz="4" w:space="0"/>
              <w:right w:val="single" w:color="auto" w:sz="4" w:space="0"/>
            </w:tcBorders>
            <w:noWrap w:val="0"/>
            <w:vAlign w:val="top"/>
          </w:tcPr>
          <w:p>
            <w:pPr>
              <w:widowControl w:val="0"/>
              <w:adjustRightInd/>
              <w:spacing w:after="0" w:line="240" w:lineRule="auto"/>
              <w:jc w:val="left"/>
              <w:textAlignment w:val="auto"/>
              <w:rPr>
                <w:rFonts w:hint="default" w:ascii="Times New Roman" w:hAnsi="Times New Roman" w:cs="宋体"/>
                <w:color w:val="000000"/>
                <w:sz w:val="24"/>
                <w:szCs w:val="24"/>
              </w:rPr>
            </w:pPr>
          </w:p>
        </w:tc>
        <w:tc>
          <w:tcPr>
            <w:tcW w:w="453" w:type="pct"/>
            <w:tcBorders>
              <w:top w:val="nil"/>
              <w:left w:val="nil"/>
              <w:bottom w:val="single" w:color="auto" w:sz="4" w:space="0"/>
              <w:right w:val="single" w:color="auto" w:sz="4" w:space="0"/>
            </w:tcBorders>
            <w:noWrap w:val="0"/>
            <w:vAlign w:val="top"/>
          </w:tcPr>
          <w:p>
            <w:pPr>
              <w:widowControl w:val="0"/>
              <w:adjustRightInd/>
              <w:spacing w:after="0" w:line="240" w:lineRule="auto"/>
              <w:jc w:val="left"/>
              <w:textAlignment w:val="auto"/>
              <w:rPr>
                <w:rFonts w:hint="default"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2599" w:type="pct"/>
            <w:tcBorders>
              <w:top w:val="single" w:color="auto" w:sz="4" w:space="0"/>
              <w:left w:val="single" w:color="auto" w:sz="4" w:space="0"/>
              <w:bottom w:val="single" w:color="auto" w:sz="4" w:space="0"/>
              <w:right w:val="single" w:color="auto" w:sz="4" w:space="0"/>
            </w:tcBorders>
            <w:noWrap w:val="0"/>
            <w:vAlign w:val="top"/>
          </w:tcPr>
          <w:p>
            <w:pPr>
              <w:widowControl w:val="0"/>
              <w:adjustRightInd/>
              <w:spacing w:after="0" w:line="240" w:lineRule="auto"/>
              <w:jc w:val="left"/>
              <w:textAlignment w:val="auto"/>
              <w:rPr>
                <w:rFonts w:hint="default" w:ascii="Times New Roman" w:hAnsi="Times New Roman" w:cs="宋体"/>
                <w:color w:val="000000"/>
                <w:sz w:val="24"/>
                <w:szCs w:val="24"/>
              </w:rPr>
            </w:pPr>
            <w:r>
              <w:rPr>
                <w:rFonts w:hint="eastAsia" w:ascii="Times New Roman" w:hAnsi="Times New Roman" w:cs="宋体"/>
                <w:color w:val="000000"/>
                <w:sz w:val="24"/>
                <w:szCs w:val="24"/>
              </w:rPr>
              <w:t>其中</w:t>
            </w:r>
            <w:r>
              <w:rPr>
                <w:rFonts w:hint="eastAsia" w:cs="宋体"/>
                <w:color w:val="000000"/>
                <w:sz w:val="24"/>
                <w:szCs w:val="24"/>
                <w:lang w:eastAsia="zh-CN"/>
              </w:rPr>
              <w:t>：</w:t>
            </w:r>
            <w:r>
              <w:rPr>
                <w:rFonts w:hint="eastAsia" w:ascii="Times New Roman" w:hAnsi="Times New Roman" w:cs="宋体"/>
                <w:color w:val="000000"/>
                <w:sz w:val="24"/>
                <w:szCs w:val="24"/>
              </w:rPr>
              <w:t>趸售农业排灌用电</w:t>
            </w:r>
          </w:p>
        </w:tc>
        <w:tc>
          <w:tcPr>
            <w:tcW w:w="549" w:type="pct"/>
            <w:tcBorders>
              <w:top w:val="nil"/>
              <w:left w:val="nil"/>
              <w:bottom w:val="single" w:color="auto" w:sz="4" w:space="0"/>
              <w:right w:val="single" w:color="auto" w:sz="4" w:space="0"/>
            </w:tcBorders>
            <w:noWrap w:val="0"/>
            <w:vAlign w:val="top"/>
          </w:tcPr>
          <w:p>
            <w:pPr>
              <w:widowControl w:val="0"/>
              <w:adjustRightInd/>
              <w:spacing w:after="0" w:line="240" w:lineRule="auto"/>
              <w:jc w:val="left"/>
              <w:textAlignment w:val="auto"/>
              <w:rPr>
                <w:rFonts w:hint="default" w:ascii="Times New Roman" w:hAnsi="Times New Roman" w:cs="宋体"/>
                <w:color w:val="000000"/>
                <w:sz w:val="24"/>
                <w:szCs w:val="24"/>
              </w:rPr>
            </w:pPr>
          </w:p>
        </w:tc>
        <w:tc>
          <w:tcPr>
            <w:tcW w:w="498" w:type="pct"/>
            <w:tcBorders>
              <w:top w:val="nil"/>
              <w:left w:val="nil"/>
              <w:bottom w:val="single" w:color="auto" w:sz="4" w:space="0"/>
              <w:right w:val="single" w:color="auto" w:sz="4" w:space="0"/>
            </w:tcBorders>
            <w:noWrap w:val="0"/>
            <w:vAlign w:val="top"/>
          </w:tcPr>
          <w:p>
            <w:pPr>
              <w:widowControl w:val="0"/>
              <w:adjustRightInd/>
              <w:spacing w:after="0" w:line="240" w:lineRule="auto"/>
              <w:jc w:val="left"/>
              <w:textAlignment w:val="auto"/>
              <w:rPr>
                <w:rFonts w:hint="default" w:ascii="Times New Roman" w:hAnsi="Times New Roman" w:cs="宋体"/>
                <w:color w:val="000000"/>
                <w:sz w:val="24"/>
                <w:szCs w:val="24"/>
              </w:rPr>
            </w:pPr>
            <w:r>
              <w:rPr>
                <w:rFonts w:hint="eastAsia" w:ascii="Times New Roman" w:hAnsi="Times New Roman" w:cs="宋体"/>
                <w:color w:val="000000"/>
                <w:sz w:val="24"/>
                <w:szCs w:val="24"/>
              </w:rPr>
              <w:t>0.2142</w:t>
            </w:r>
          </w:p>
        </w:tc>
        <w:tc>
          <w:tcPr>
            <w:tcW w:w="485" w:type="pct"/>
            <w:tcBorders>
              <w:top w:val="nil"/>
              <w:left w:val="nil"/>
              <w:bottom w:val="single" w:color="auto" w:sz="4" w:space="0"/>
              <w:right w:val="single" w:color="auto" w:sz="4" w:space="0"/>
            </w:tcBorders>
            <w:noWrap w:val="0"/>
            <w:vAlign w:val="top"/>
          </w:tcPr>
          <w:p>
            <w:pPr>
              <w:widowControl w:val="0"/>
              <w:adjustRightInd/>
              <w:spacing w:after="0" w:line="240" w:lineRule="auto"/>
              <w:jc w:val="left"/>
              <w:textAlignment w:val="auto"/>
              <w:rPr>
                <w:rFonts w:hint="default" w:ascii="Times New Roman" w:hAnsi="Times New Roman" w:cs="宋体"/>
                <w:color w:val="000000"/>
                <w:sz w:val="24"/>
                <w:szCs w:val="24"/>
              </w:rPr>
            </w:pPr>
            <w:r>
              <w:rPr>
                <w:rFonts w:hint="eastAsia" w:ascii="Times New Roman" w:hAnsi="Times New Roman" w:cs="宋体"/>
                <w:color w:val="000000"/>
                <w:sz w:val="24"/>
                <w:szCs w:val="24"/>
              </w:rPr>
              <w:t xml:space="preserve">0.2092 </w:t>
            </w:r>
          </w:p>
        </w:tc>
        <w:tc>
          <w:tcPr>
            <w:tcW w:w="411" w:type="pct"/>
            <w:tcBorders>
              <w:top w:val="nil"/>
              <w:left w:val="nil"/>
              <w:bottom w:val="single" w:color="auto" w:sz="4" w:space="0"/>
              <w:right w:val="single" w:color="auto" w:sz="4" w:space="0"/>
            </w:tcBorders>
            <w:noWrap w:val="0"/>
            <w:vAlign w:val="top"/>
          </w:tcPr>
          <w:p>
            <w:pPr>
              <w:widowControl w:val="0"/>
              <w:adjustRightInd/>
              <w:spacing w:after="0" w:line="240" w:lineRule="auto"/>
              <w:jc w:val="left"/>
              <w:textAlignment w:val="auto"/>
              <w:rPr>
                <w:rFonts w:hint="default" w:ascii="Times New Roman" w:hAnsi="Times New Roman" w:cs="宋体"/>
                <w:color w:val="000000"/>
                <w:sz w:val="24"/>
                <w:szCs w:val="24"/>
              </w:rPr>
            </w:pPr>
            <w:r>
              <w:rPr>
                <w:rFonts w:hint="eastAsia" w:ascii="Times New Roman" w:hAnsi="Times New Roman" w:cs="宋体"/>
                <w:color w:val="000000"/>
                <w:sz w:val="24"/>
                <w:szCs w:val="24"/>
              </w:rPr>
              <w:t>0.2067</w:t>
            </w:r>
          </w:p>
        </w:tc>
        <w:tc>
          <w:tcPr>
            <w:tcW w:w="453" w:type="pct"/>
            <w:tcBorders>
              <w:top w:val="nil"/>
              <w:left w:val="nil"/>
              <w:bottom w:val="single" w:color="auto" w:sz="4" w:space="0"/>
              <w:right w:val="single" w:color="auto" w:sz="4" w:space="0"/>
            </w:tcBorders>
            <w:noWrap w:val="0"/>
            <w:vAlign w:val="top"/>
          </w:tcPr>
          <w:p>
            <w:pPr>
              <w:widowControl w:val="0"/>
              <w:adjustRightInd/>
              <w:spacing w:after="0" w:line="240" w:lineRule="auto"/>
              <w:jc w:val="left"/>
              <w:textAlignment w:val="auto"/>
              <w:rPr>
                <w:rFonts w:hint="default" w:ascii="Times New Roman" w:hAnsi="Times New Roman" w:cs="宋体"/>
                <w:color w:val="000000"/>
                <w:sz w:val="24"/>
                <w:szCs w:val="24"/>
              </w:rPr>
            </w:pPr>
            <w:r>
              <w:rPr>
                <w:rFonts w:hint="eastAsia" w:ascii="Times New Roman" w:hAnsi="Times New Roman" w:cs="宋体"/>
                <w:color w:val="000000"/>
                <w:sz w:val="24"/>
                <w:szCs w:val="24"/>
              </w:rPr>
              <w:t>　</w:t>
            </w:r>
          </w:p>
        </w:tc>
      </w:tr>
      <w:tr>
        <w:tblPrEx>
          <w:tblCellMar>
            <w:top w:w="0" w:type="dxa"/>
            <w:left w:w="108" w:type="dxa"/>
            <w:bottom w:w="0" w:type="dxa"/>
            <w:right w:w="108" w:type="dxa"/>
          </w:tblCellMar>
        </w:tblPrEx>
        <w:trPr>
          <w:trHeight w:val="321" w:hRule="atLeast"/>
        </w:trPr>
        <w:tc>
          <w:tcPr>
            <w:tcW w:w="5000" w:type="pct"/>
            <w:gridSpan w:val="6"/>
            <w:tcBorders>
              <w:top w:val="nil"/>
              <w:left w:val="nil"/>
              <w:bottom w:val="nil"/>
              <w:right w:val="nil"/>
            </w:tcBorders>
            <w:noWrap w:val="0"/>
            <w:vAlign w:val="center"/>
          </w:tcPr>
          <w:p>
            <w:pPr>
              <w:widowControl w:val="0"/>
              <w:adjustRightInd/>
              <w:spacing w:after="0" w:line="300" w:lineRule="exact"/>
              <w:ind w:firstLine="460" w:firstLineChars="200"/>
              <w:jc w:val="left"/>
              <w:textAlignment w:val="auto"/>
              <w:rPr>
                <w:rFonts w:hint="default" w:ascii="Times New Roman" w:hAnsi="Times New Roman" w:cs="宋体"/>
                <w:sz w:val="24"/>
                <w:szCs w:val="24"/>
              </w:rPr>
            </w:pPr>
            <w:r>
              <w:rPr>
                <w:rFonts w:hint="eastAsia" w:ascii="Times New Roman" w:hAnsi="Times New Roman" w:cs="宋体"/>
                <w:sz w:val="24"/>
                <w:szCs w:val="24"/>
              </w:rPr>
              <w:t>注：1</w:t>
            </w:r>
            <w:r>
              <w:rPr>
                <w:rFonts w:hint="eastAsia" w:eastAsia="宋体"/>
                <w:sz w:val="24"/>
                <w:szCs w:val="24"/>
                <w:lang w:eastAsia="zh-CN"/>
              </w:rPr>
              <w:t>．</w:t>
            </w:r>
            <w:r>
              <w:rPr>
                <w:rFonts w:hint="eastAsia" w:ascii="Times New Roman" w:hAnsi="Times New Roman" w:cs="宋体"/>
                <w:sz w:val="24"/>
                <w:szCs w:val="24"/>
              </w:rPr>
              <w:t>上表所列价格，均含国家重大水利工程建设基金0.196875分钱；除农业排灌用电外（农业排灌用电基金征收按原政策口径执行），均含农网还贷资金2分钱；除农业生产用电外，均含大中型水库移民后期扶持基金0.6225分钱、地方水库移民后期扶持基金0.05分钱、可再生能源电价附加0.1分钱。</w:t>
            </w:r>
          </w:p>
          <w:p>
            <w:pPr>
              <w:widowControl w:val="0"/>
              <w:numPr>
                <w:ilvl w:val="-1"/>
                <w:numId w:val="0"/>
              </w:numPr>
              <w:adjustRightInd/>
              <w:spacing w:after="0" w:line="300" w:lineRule="exact"/>
              <w:ind w:firstLine="920" w:firstLineChars="400"/>
              <w:jc w:val="left"/>
              <w:textAlignment w:val="auto"/>
              <w:rPr>
                <w:rFonts w:hint="default" w:ascii="Times New Roman" w:hAnsi="Times New Roman" w:cs="宋体"/>
                <w:sz w:val="24"/>
                <w:szCs w:val="24"/>
              </w:rPr>
            </w:pPr>
            <w:r>
              <w:rPr>
                <w:rFonts w:hint="eastAsia" w:eastAsia="宋体"/>
                <w:sz w:val="24"/>
                <w:szCs w:val="24"/>
                <w:lang w:val="en-US" w:eastAsia="zh-CN"/>
              </w:rPr>
              <w:t>2</w:t>
            </w:r>
            <w:r>
              <w:rPr>
                <w:rFonts w:hint="eastAsia" w:eastAsia="宋体"/>
                <w:sz w:val="24"/>
                <w:szCs w:val="24"/>
                <w:lang w:eastAsia="zh-CN"/>
              </w:rPr>
              <w:t>．</w:t>
            </w:r>
            <w:r>
              <w:rPr>
                <w:rFonts w:hint="eastAsia" w:ascii="Times New Roman" w:hAnsi="Times New Roman" w:cs="宋体"/>
                <w:sz w:val="24"/>
                <w:szCs w:val="24"/>
              </w:rPr>
              <w:t>已摘帽国家级贫困县农业排灌用电按表列分类电价降低0.196875分钱（国家重大水利工程建设基金）执行。</w:t>
            </w:r>
          </w:p>
          <w:p>
            <w:pPr>
              <w:widowControl w:val="0"/>
              <w:numPr>
                <w:ilvl w:val="-1"/>
                <w:numId w:val="0"/>
              </w:numPr>
              <w:adjustRightInd/>
              <w:spacing w:after="0" w:line="300" w:lineRule="exact"/>
              <w:ind w:firstLine="920" w:firstLineChars="400"/>
              <w:jc w:val="left"/>
              <w:textAlignment w:val="auto"/>
              <w:rPr>
                <w:rFonts w:hint="default" w:ascii="Times New Roman" w:hAnsi="Times New Roman" w:cs="宋体"/>
                <w:sz w:val="24"/>
                <w:szCs w:val="24"/>
              </w:rPr>
            </w:pPr>
            <w:r>
              <w:rPr>
                <w:rFonts w:hint="eastAsia" w:eastAsia="宋体"/>
                <w:sz w:val="24"/>
                <w:szCs w:val="24"/>
                <w:lang w:val="en-US" w:eastAsia="zh-CN"/>
              </w:rPr>
              <w:t>3</w:t>
            </w:r>
            <w:r>
              <w:rPr>
                <w:rFonts w:hint="eastAsia" w:eastAsia="宋体"/>
                <w:sz w:val="24"/>
                <w:szCs w:val="24"/>
                <w:lang w:eastAsia="zh-CN"/>
              </w:rPr>
              <w:t>．</w:t>
            </w:r>
            <w:r>
              <w:rPr>
                <w:rFonts w:hint="eastAsia" w:ascii="Times New Roman" w:hAnsi="Times New Roman" w:cs="宋体"/>
                <w:sz w:val="24"/>
                <w:szCs w:val="24"/>
              </w:rPr>
              <w:t>国网重庆市电力公司对其控股供电公司趸售电量不适用此表所列趸售价格。</w:t>
            </w:r>
          </w:p>
        </w:tc>
      </w:tr>
    </w:tbl>
    <w:p>
      <w:pPr>
        <w:adjustRightInd/>
        <w:spacing w:before="0" w:after="0" w:line="240" w:lineRule="auto"/>
        <w:sectPr>
          <w:footerReference r:id="rId4" w:type="default"/>
          <w:footerReference r:id="rId5" w:type="even"/>
          <w:pgSz w:w="16838" w:h="11906" w:orient="landscape"/>
          <w:pgMar w:top="1531" w:right="2098" w:bottom="1531" w:left="1985" w:header="851" w:footer="1418" w:gutter="0"/>
          <w:cols w:space="720" w:num="1"/>
          <w:docGrid w:type="linesAndChars" w:linePitch="579" w:charSpace="-2092"/>
        </w:sectPr>
      </w:pPr>
    </w:p>
    <w:p>
      <w:pPr>
        <w:adjustRightInd/>
        <w:spacing w:before="0" w:after="0" w:line="240" w:lineRule="auto"/>
        <w:sectPr>
          <w:footerReference r:id="rId6" w:type="default"/>
          <w:pgSz w:w="11906" w:h="16838"/>
          <w:pgMar w:top="2098" w:right="1531" w:bottom="1984" w:left="1531" w:header="851" w:footer="1417" w:gutter="0"/>
          <w:cols w:space="0" w:num="1"/>
          <w:rtlGutter w:val="0"/>
          <w:docGrid w:type="linesAndChars" w:linePitch="579" w:charSpace="-849"/>
        </w:sectPr>
      </w:pPr>
    </w:p>
    <w:p>
      <w:pPr>
        <w:adjustRightInd/>
        <w:spacing w:before="0" w:after="0" w:line="240" w:lineRule="auto"/>
      </w:pPr>
    </w:p>
    <w:p>
      <w:pPr>
        <w:adjustRightInd/>
        <w:spacing w:before="0" w:after="0" w:line="240" w:lineRule="auto"/>
      </w:pPr>
    </w:p>
    <w:p>
      <w:pPr>
        <w:adjustRightInd/>
        <w:spacing w:before="0" w:after="0" w:line="240" w:lineRule="auto"/>
      </w:pPr>
    </w:p>
    <w:p>
      <w:pPr>
        <w:adjustRightInd/>
        <w:spacing w:before="0" w:after="0" w:line="240" w:lineRule="auto"/>
      </w:pPr>
    </w:p>
    <w:p>
      <w:pPr>
        <w:adjustRightInd/>
        <w:spacing w:before="0" w:after="0" w:line="240" w:lineRule="auto"/>
      </w:pPr>
    </w:p>
    <w:p>
      <w:pPr>
        <w:adjustRightInd/>
        <w:spacing w:before="0" w:after="0" w:line="240" w:lineRule="auto"/>
      </w:pPr>
    </w:p>
    <w:p>
      <w:pPr>
        <w:adjustRightInd/>
        <w:spacing w:before="0" w:after="0" w:line="240" w:lineRule="auto"/>
      </w:pPr>
    </w:p>
    <w:p>
      <w:pPr>
        <w:adjustRightInd/>
        <w:spacing w:before="0" w:after="0" w:line="240" w:lineRule="auto"/>
      </w:pPr>
    </w:p>
    <w:p>
      <w:pPr>
        <w:adjustRightInd/>
        <w:spacing w:before="0" w:after="0" w:line="240" w:lineRule="auto"/>
      </w:pPr>
    </w:p>
    <w:p>
      <w:pPr>
        <w:adjustRightInd/>
        <w:spacing w:before="0" w:after="0" w:line="240" w:lineRule="auto"/>
      </w:pPr>
    </w:p>
    <w:p>
      <w:pPr>
        <w:adjustRightInd/>
        <w:spacing w:before="0" w:after="0" w:line="240" w:lineRule="auto"/>
      </w:pPr>
    </w:p>
    <w:p>
      <w:pPr>
        <w:adjustRightInd/>
        <w:spacing w:before="0" w:after="0" w:line="240" w:lineRule="auto"/>
      </w:pPr>
    </w:p>
    <w:p>
      <w:pPr>
        <w:adjustRightInd/>
        <w:spacing w:before="0" w:after="0" w:line="240" w:lineRule="auto"/>
      </w:pPr>
    </w:p>
    <w:p>
      <w:pPr>
        <w:adjustRightInd/>
        <w:spacing w:before="0" w:after="0" w:line="240" w:lineRule="auto"/>
      </w:pPr>
    </w:p>
    <w:p>
      <w:pPr>
        <w:adjustRightInd/>
        <w:spacing w:before="0" w:after="0" w:line="240" w:lineRule="auto"/>
      </w:pPr>
    </w:p>
    <w:p>
      <w:pPr>
        <w:adjustRightInd/>
        <w:spacing w:before="0" w:after="0" w:line="240" w:lineRule="auto"/>
      </w:pPr>
    </w:p>
    <w:p>
      <w:pPr>
        <w:adjustRightInd/>
        <w:spacing w:before="0" w:after="0" w:line="240" w:lineRule="auto"/>
      </w:pPr>
    </w:p>
    <w:p>
      <w:pPr>
        <w:adjustRightInd/>
        <w:spacing w:before="0" w:after="0" w:line="240" w:lineRule="auto"/>
      </w:pPr>
    </w:p>
    <w:p>
      <w:pPr>
        <w:adjustRightInd/>
        <w:spacing w:before="0" w:after="0" w:line="240" w:lineRule="auto"/>
      </w:pPr>
    </w:p>
    <w:p>
      <w:pPr>
        <w:pBdr>
          <w:bottom w:val="single" w:color="auto" w:sz="12" w:space="0"/>
        </w:pBdr>
        <w:adjustRightInd/>
        <w:spacing w:before="0" w:after="0" w:line="440" w:lineRule="exact"/>
      </w:pPr>
    </w:p>
    <w:p>
      <w:pPr>
        <w:pBdr>
          <w:bottom w:val="single" w:color="auto" w:sz="12" w:space="0"/>
        </w:pBdr>
        <w:adjustRightInd/>
        <w:spacing w:before="0" w:after="0" w:line="240" w:lineRule="auto"/>
        <w:rPr>
          <w:rFonts w:hint="default"/>
          <w:lang w:val="en-US" w:eastAsia="zh-CN"/>
        </w:rPr>
      </w:pPr>
      <w:r>
        <w:rPr>
          <w:rFonts w:hint="eastAsia"/>
          <w:sz w:val="28"/>
          <w:szCs w:val="28"/>
          <w:lang w:val="en-US" w:eastAsia="zh-CN"/>
        </w:rPr>
        <w:t xml:space="preserve">  </w:t>
      </w:r>
    </w:p>
    <w:sectPr>
      <w:pgSz w:w="11906" w:h="16838"/>
      <w:pgMar w:top="2098" w:right="1531" w:bottom="1984" w:left="1531" w:header="851" w:footer="1417" w:gutter="0"/>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文本框 2"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v:imagedata o:title=""/>
          <o:lock v:ext="edit" aspectratio="f"/>
          <v:textbox inset="0mm,0mm,0mm,0mm" style="mso-fit-shape-to-text:t;">
            <w:txbxContent>
              <w:p>
                <w:pPr>
                  <w:snapToGrid w:val="0"/>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default" w:ascii="Times New Roman" w:hAnsi="Times New Roman" w:eastAsia="方正仿宋_GBK" w:cs="Times New Roman"/>
                    <w:sz w:val="28"/>
                    <w:szCs w:val="28"/>
                    <w:lang w:val="en-US"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w:pict>
        <v:shape id="_x0000_s2050" o:spid="_x0000_s2050"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v:imagedata o:title=""/>
          <o:lock v:ext="edit" aspectratio="f"/>
          <v:textbox inset="0mm,0mm,0mm,0mm" style="mso-fit-shape-to-text:t;">
            <w:txbxContent>
              <w:p>
                <w:pPr>
                  <w:snapToGrid w:val="0"/>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default" w:ascii="Times New Roman" w:hAnsi="Times New Roman" w:eastAsia="方正仿宋_GBK" w:cs="Times New Roman"/>
                    <w:sz w:val="28"/>
                    <w:szCs w:val="28"/>
                    <w:lang w:val="en-US" w:eastAsia="zh-CN"/>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revisionView w:markup="0"/>
  <w:trackRevisions w:val="1"/>
  <w:documentProtection w:enforcement="0"/>
  <w:defaultTabStop w:val="425"/>
  <w:drawingGridHorizontalSpacing w:val="158"/>
  <w:drawingGridVerticalSpacing w:val="290"/>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FB"/>
    <w:rsid w:val="000A01FB"/>
    <w:rsid w:val="000B24F9"/>
    <w:rsid w:val="000B4A22"/>
    <w:rsid w:val="000C0BF7"/>
    <w:rsid w:val="000C2FB2"/>
    <w:rsid w:val="000C6B28"/>
    <w:rsid w:val="000F25BF"/>
    <w:rsid w:val="001005AC"/>
    <w:rsid w:val="001024AA"/>
    <w:rsid w:val="001056AD"/>
    <w:rsid w:val="00182501"/>
    <w:rsid w:val="00185691"/>
    <w:rsid w:val="001B58F6"/>
    <w:rsid w:val="001D3042"/>
    <w:rsid w:val="001E64D7"/>
    <w:rsid w:val="001F7BBB"/>
    <w:rsid w:val="002466FA"/>
    <w:rsid w:val="00250A8A"/>
    <w:rsid w:val="0026530B"/>
    <w:rsid w:val="00266A87"/>
    <w:rsid w:val="00296D93"/>
    <w:rsid w:val="002B04C6"/>
    <w:rsid w:val="002D3B50"/>
    <w:rsid w:val="00301B6D"/>
    <w:rsid w:val="00392240"/>
    <w:rsid w:val="00396CAE"/>
    <w:rsid w:val="003B3891"/>
    <w:rsid w:val="003D5F25"/>
    <w:rsid w:val="003E4FE8"/>
    <w:rsid w:val="003E5084"/>
    <w:rsid w:val="003F450B"/>
    <w:rsid w:val="00413264"/>
    <w:rsid w:val="00432433"/>
    <w:rsid w:val="00434D79"/>
    <w:rsid w:val="00474C3A"/>
    <w:rsid w:val="00496D2E"/>
    <w:rsid w:val="00497F00"/>
    <w:rsid w:val="004A2FB3"/>
    <w:rsid w:val="004E0474"/>
    <w:rsid w:val="0050535E"/>
    <w:rsid w:val="005777F4"/>
    <w:rsid w:val="005C7EAE"/>
    <w:rsid w:val="005F3C4D"/>
    <w:rsid w:val="006042BD"/>
    <w:rsid w:val="006068C6"/>
    <w:rsid w:val="00615E22"/>
    <w:rsid w:val="006A30D0"/>
    <w:rsid w:val="006C0DE2"/>
    <w:rsid w:val="0072131F"/>
    <w:rsid w:val="00731C1B"/>
    <w:rsid w:val="00737083"/>
    <w:rsid w:val="00765BC9"/>
    <w:rsid w:val="007770A5"/>
    <w:rsid w:val="00794916"/>
    <w:rsid w:val="007F46CB"/>
    <w:rsid w:val="00800B8F"/>
    <w:rsid w:val="00815223"/>
    <w:rsid w:val="00831787"/>
    <w:rsid w:val="00850D3F"/>
    <w:rsid w:val="00853F77"/>
    <w:rsid w:val="00860A47"/>
    <w:rsid w:val="00891C35"/>
    <w:rsid w:val="008935D1"/>
    <w:rsid w:val="008B74C0"/>
    <w:rsid w:val="008F6151"/>
    <w:rsid w:val="009048D5"/>
    <w:rsid w:val="00904AFE"/>
    <w:rsid w:val="0092122C"/>
    <w:rsid w:val="009220DF"/>
    <w:rsid w:val="00965CCB"/>
    <w:rsid w:val="00972E17"/>
    <w:rsid w:val="00974193"/>
    <w:rsid w:val="009A5EB0"/>
    <w:rsid w:val="00A40C10"/>
    <w:rsid w:val="00A443C1"/>
    <w:rsid w:val="00A955CD"/>
    <w:rsid w:val="00AA3D4F"/>
    <w:rsid w:val="00B1777D"/>
    <w:rsid w:val="00B51CD6"/>
    <w:rsid w:val="00B73014"/>
    <w:rsid w:val="00B833D8"/>
    <w:rsid w:val="00BF0A53"/>
    <w:rsid w:val="00C464A8"/>
    <w:rsid w:val="00C6762A"/>
    <w:rsid w:val="00CD4D55"/>
    <w:rsid w:val="00D01740"/>
    <w:rsid w:val="00D7295A"/>
    <w:rsid w:val="00D878F1"/>
    <w:rsid w:val="00D902A8"/>
    <w:rsid w:val="00D97CFB"/>
    <w:rsid w:val="00DA0DC7"/>
    <w:rsid w:val="00DB38C2"/>
    <w:rsid w:val="00DD2B37"/>
    <w:rsid w:val="00DD4877"/>
    <w:rsid w:val="00E03841"/>
    <w:rsid w:val="00E7080E"/>
    <w:rsid w:val="00E73AC1"/>
    <w:rsid w:val="00E770E1"/>
    <w:rsid w:val="00E93235"/>
    <w:rsid w:val="00ED5B9D"/>
    <w:rsid w:val="00F14A44"/>
    <w:rsid w:val="00F63B69"/>
    <w:rsid w:val="00F63FF8"/>
    <w:rsid w:val="00FA4D84"/>
    <w:rsid w:val="00FA4DBD"/>
    <w:rsid w:val="01A06D82"/>
    <w:rsid w:val="01B25A4D"/>
    <w:rsid w:val="03505C66"/>
    <w:rsid w:val="05111CAE"/>
    <w:rsid w:val="07DE0AAA"/>
    <w:rsid w:val="0A5C7B32"/>
    <w:rsid w:val="0CF02DEE"/>
    <w:rsid w:val="12080E07"/>
    <w:rsid w:val="12C81AA5"/>
    <w:rsid w:val="1578613D"/>
    <w:rsid w:val="15816442"/>
    <w:rsid w:val="193D01E0"/>
    <w:rsid w:val="1C843B8B"/>
    <w:rsid w:val="1D1E7180"/>
    <w:rsid w:val="1D2027D0"/>
    <w:rsid w:val="1D4E12BA"/>
    <w:rsid w:val="1F4C00ED"/>
    <w:rsid w:val="226117B6"/>
    <w:rsid w:val="23445D57"/>
    <w:rsid w:val="23570372"/>
    <w:rsid w:val="256B156C"/>
    <w:rsid w:val="25B27047"/>
    <w:rsid w:val="261E26B7"/>
    <w:rsid w:val="26D83835"/>
    <w:rsid w:val="27F5397D"/>
    <w:rsid w:val="29FA127B"/>
    <w:rsid w:val="2AFF29AF"/>
    <w:rsid w:val="2B6540BB"/>
    <w:rsid w:val="2B6F62D5"/>
    <w:rsid w:val="2B8704A8"/>
    <w:rsid w:val="30C82935"/>
    <w:rsid w:val="359D56FF"/>
    <w:rsid w:val="35EF5E14"/>
    <w:rsid w:val="37083883"/>
    <w:rsid w:val="38146403"/>
    <w:rsid w:val="38B97D28"/>
    <w:rsid w:val="3A1F5203"/>
    <w:rsid w:val="3D584BA2"/>
    <w:rsid w:val="402E288B"/>
    <w:rsid w:val="417E794A"/>
    <w:rsid w:val="45CE1899"/>
    <w:rsid w:val="45E47B16"/>
    <w:rsid w:val="47651902"/>
    <w:rsid w:val="477B47A9"/>
    <w:rsid w:val="47BA07FD"/>
    <w:rsid w:val="4A30398A"/>
    <w:rsid w:val="4A9F4CF0"/>
    <w:rsid w:val="4AB201FE"/>
    <w:rsid w:val="4AC07792"/>
    <w:rsid w:val="4CE7092E"/>
    <w:rsid w:val="4E252DB9"/>
    <w:rsid w:val="5073301F"/>
    <w:rsid w:val="52145F66"/>
    <w:rsid w:val="545424E6"/>
    <w:rsid w:val="54E47F11"/>
    <w:rsid w:val="554921DB"/>
    <w:rsid w:val="55835057"/>
    <w:rsid w:val="57DB6B64"/>
    <w:rsid w:val="58BA4362"/>
    <w:rsid w:val="59177723"/>
    <w:rsid w:val="5BC50A62"/>
    <w:rsid w:val="60050F24"/>
    <w:rsid w:val="61561366"/>
    <w:rsid w:val="6383212C"/>
    <w:rsid w:val="65E0558A"/>
    <w:rsid w:val="68053287"/>
    <w:rsid w:val="68065EA6"/>
    <w:rsid w:val="68E8683A"/>
    <w:rsid w:val="694D661D"/>
    <w:rsid w:val="696E3491"/>
    <w:rsid w:val="6AFF5937"/>
    <w:rsid w:val="6B86477A"/>
    <w:rsid w:val="6BC340BF"/>
    <w:rsid w:val="6C3D2854"/>
    <w:rsid w:val="6CD3180C"/>
    <w:rsid w:val="6E163EDE"/>
    <w:rsid w:val="726C3FD1"/>
    <w:rsid w:val="73815F40"/>
    <w:rsid w:val="7455273E"/>
    <w:rsid w:val="76B77724"/>
    <w:rsid w:val="77007510"/>
    <w:rsid w:val="7A7973A8"/>
    <w:rsid w:val="7AA67C59"/>
    <w:rsid w:val="7B0C0998"/>
    <w:rsid w:val="7BAA0A78"/>
    <w:rsid w:val="7BED557D"/>
    <w:rsid w:val="7C5031A0"/>
    <w:rsid w:val="7E2D243F"/>
    <w:rsid w:val="7E707F48"/>
    <w:rsid w:val="7EFE1DAF"/>
    <w:rsid w:val="7FBF2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8"/>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7">
    <w:name w:val="page number"/>
    <w:basedOn w:val="6"/>
    <w:qFormat/>
    <w:uiPriority w:val="0"/>
  </w:style>
  <w:style w:type="character" w:customStyle="1" w:styleId="8">
    <w:name w:val="页脚 Char"/>
    <w:link w:val="3"/>
    <w:qFormat/>
    <w:uiPriority w:val="99"/>
    <w:rPr>
      <w:rFonts w:eastAsia="方正仿宋_GBK"/>
      <w:sz w:val="18"/>
      <w:szCs w:val="18"/>
    </w:rPr>
  </w:style>
  <w:style w:type="character" w:customStyle="1" w:styleId="9">
    <w:name w:val="页眉 Char"/>
    <w:link w:val="4"/>
    <w:qFormat/>
    <w:uiPriority w:val="0"/>
    <w:rPr>
      <w:rFonts w:eastAsia="方正仿宋_GBK"/>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CF120-1A54-4E30-ABFF-98F445A6C9F8}">
  <ds:schemaRefs/>
</ds:datastoreItem>
</file>

<file path=docProps/app.xml><?xml version="1.0" encoding="utf-8"?>
<Properties xmlns="http://schemas.openxmlformats.org/officeDocument/2006/extended-properties" xmlns:vt="http://schemas.openxmlformats.org/officeDocument/2006/docPropsVTypes">
  <Template>Normal</Template>
  <Company>jw</Company>
  <Pages>1</Pages>
  <Words>5</Words>
  <Characters>32</Characters>
  <Lines>1</Lines>
  <Paragraphs>1</Paragraphs>
  <TotalTime>33</TotalTime>
  <ScaleCrop>false</ScaleCrop>
  <LinksUpToDate>false</LinksUpToDate>
  <CharactersWithSpaces>36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2009-06-05T10:03:00Z</dcterms:created>
  <dc:creator>jw</dc:creator>
  <cp:lastModifiedBy>周卒</cp:lastModifiedBy>
  <cp:lastPrinted>2023-05-23T06:12:00Z</cp:lastPrinted>
  <dcterms:modified xsi:type="dcterms:W3CDTF">2023-05-23T08:59:29Z</dcterms:modified>
  <dc:title>重庆市计委关于巫山县小小三峡手扒岩至平河</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