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北碚区2019年度</w:t>
      </w:r>
      <w:r>
        <w:rPr>
          <w:rFonts w:ascii="黑体" w:hAnsi="黑体" w:eastAsia="黑体" w:cs="仿宋_GB2312"/>
          <w:b/>
          <w:sz w:val="36"/>
          <w:szCs w:val="36"/>
        </w:rPr>
        <w:t xml:space="preserve"> </w:t>
      </w:r>
    </w:p>
    <w:p>
      <w:pPr>
        <w:pStyle w:val="19"/>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治超经费项目绩效评价报告</w:t>
      </w:r>
    </w:p>
    <w:p>
      <w:pPr>
        <w:pStyle w:val="19"/>
        <w:snapToGrid w:val="0"/>
        <w:spacing w:line="30" w:lineRule="atLeast"/>
        <w:jc w:val="center"/>
        <w:rPr>
          <w:rFonts w:ascii="黑体" w:hAnsi="黑体" w:eastAsia="黑体" w:cs="仿宋_GB2312"/>
          <w:sz w:val="21"/>
          <w:szCs w:val="21"/>
        </w:rPr>
      </w:pPr>
      <w:r>
        <w:rPr>
          <w:rFonts w:hint="eastAsia" w:ascii="黑体" w:hAnsi="黑体" w:eastAsia="黑体" w:cs="仿宋_GB2312"/>
          <w:sz w:val="21"/>
          <w:szCs w:val="21"/>
        </w:rPr>
        <w:t>天健渝咨〔2020〕 159 号</w:t>
      </w:r>
    </w:p>
    <w:p>
      <w:pPr>
        <w:snapToGrid w:val="0"/>
        <w:spacing w:line="30" w:lineRule="atLeast"/>
        <w:rPr>
          <w:rFonts w:cs="仿宋_GB2312"/>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pStyle w:val="19"/>
        <w:snapToGrid w:val="0"/>
        <w:spacing w:line="360" w:lineRule="auto"/>
        <w:jc w:val="center"/>
        <w:rPr>
          <w:rFonts w:ascii="宋体" w:hAnsi="宋体" w:eastAsia="宋体" w:cs="仿宋_GB2312"/>
          <w:b/>
          <w:bCs/>
          <w:szCs w:val="24"/>
        </w:rPr>
      </w:pPr>
      <w:r>
        <w:rPr>
          <w:rFonts w:hint="eastAsia" w:ascii="宋体" w:hAnsi="宋体" w:eastAsia="宋体" w:cs="仿宋_GB2312"/>
          <w:b/>
          <w:bCs/>
          <w:szCs w:val="24"/>
        </w:rPr>
        <w:t>编制单位：天健会计师事务所（特殊普通合伙）重庆分所</w:t>
      </w:r>
    </w:p>
    <w:p>
      <w:pPr>
        <w:ind w:firstLine="2987" w:firstLineChars="1240"/>
        <w:rPr>
          <w:rFonts w:ascii="宋体" w:hAnsi="宋体" w:eastAsia="宋体" w:cs="仿宋_GB2312"/>
          <w:b/>
          <w:bCs/>
          <w:sz w:val="24"/>
        </w:rPr>
      </w:pPr>
      <w:r>
        <w:rPr>
          <w:rFonts w:hint="eastAsia" w:ascii="宋体" w:hAnsi="宋体" w:eastAsia="宋体" w:cs="仿宋_GB2312"/>
          <w:b/>
          <w:bCs/>
          <w:sz w:val="24"/>
        </w:rPr>
        <w:t>二〇二〇年七月</w:t>
      </w:r>
    </w:p>
    <w:p/>
    <w:p>
      <w:pPr>
        <w:pStyle w:val="10"/>
        <w:tabs>
          <w:tab w:val="right" w:leader="hyphen" w:pos="8306"/>
        </w:tabs>
        <w:jc w:val="center"/>
        <w:rPr>
          <w:rFonts w:cs="仿宋_GB2312"/>
          <w:b/>
          <w:sz w:val="36"/>
          <w:szCs w:val="36"/>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425" w:num="1"/>
          <w:titlePg/>
          <w:docGrid w:type="lines" w:linePitch="408" w:charSpace="0"/>
        </w:sectPr>
      </w:pPr>
    </w:p>
    <w:p>
      <w:pPr>
        <w:pStyle w:val="10"/>
        <w:tabs>
          <w:tab w:val="right" w:leader="hyphen" w:pos="8306"/>
        </w:tabs>
        <w:jc w:val="center"/>
        <w:rPr>
          <w:rFonts w:cs="仿宋_GB2312"/>
          <w:b/>
          <w:sz w:val="36"/>
          <w:szCs w:val="36"/>
        </w:rPr>
      </w:pPr>
      <w:r>
        <w:rPr>
          <w:rFonts w:hint="eastAsia" w:cs="仿宋_GB2312"/>
          <w:b/>
          <w:sz w:val="36"/>
          <w:szCs w:val="36"/>
        </w:rPr>
        <w:t>目   录</w:t>
      </w:r>
    </w:p>
    <w:p>
      <w:pPr>
        <w:pStyle w:val="10"/>
        <w:tabs>
          <w:tab w:val="right" w:leader="dot" w:pos="8296"/>
        </w:tabs>
        <w:rPr>
          <w:rFonts w:asciiTheme="minorHAnsi" w:hAnsiTheme="minorHAnsi" w:eastAsiaTheme="minorEastAsia" w:cstheme="minorBidi"/>
          <w:sz w:val="28"/>
          <w:szCs w:val="28"/>
        </w:rPr>
      </w:pPr>
      <w:r>
        <w:rPr>
          <w:rFonts w:ascii="仿宋" w:hAnsi="仿宋" w:eastAsia="仿宋" w:cs="仿宋_GB2312"/>
          <w:sz w:val="28"/>
          <w:szCs w:val="28"/>
        </w:rPr>
        <w:fldChar w:fldCharType="begin"/>
      </w:r>
      <w:r>
        <w:rPr>
          <w:rFonts w:ascii="仿宋" w:hAnsi="仿宋" w:eastAsia="仿宋" w:cs="仿宋_GB2312"/>
          <w:sz w:val="28"/>
          <w:szCs w:val="28"/>
        </w:rPr>
        <w:instrText xml:space="preserve"> </w:instrText>
      </w:r>
      <w:r>
        <w:rPr>
          <w:rFonts w:hint="eastAsia" w:ascii="仿宋" w:hAnsi="仿宋" w:eastAsia="仿宋" w:cs="仿宋_GB2312"/>
          <w:sz w:val="28"/>
          <w:szCs w:val="28"/>
        </w:rPr>
        <w:instrText xml:space="preserve">TOC \o "1-3" \u</w:instrText>
      </w:r>
      <w:r>
        <w:rPr>
          <w:rFonts w:ascii="仿宋" w:hAnsi="仿宋" w:eastAsia="仿宋" w:cs="仿宋_GB2312"/>
          <w:sz w:val="28"/>
          <w:szCs w:val="28"/>
        </w:rPr>
        <w:instrText xml:space="preserve"> </w:instrText>
      </w:r>
      <w:r>
        <w:rPr>
          <w:rFonts w:ascii="仿宋" w:hAnsi="仿宋" w:eastAsia="仿宋" w:cs="仿宋_GB2312"/>
          <w:sz w:val="28"/>
          <w:szCs w:val="28"/>
        </w:rPr>
        <w:fldChar w:fldCharType="separate"/>
      </w:r>
      <w:r>
        <w:rPr>
          <w:rFonts w:hint="eastAsia" w:ascii="黑体" w:hAnsi="黑体" w:eastAsia="黑体"/>
          <w:bCs/>
          <w:sz w:val="28"/>
          <w:szCs w:val="28"/>
        </w:rPr>
        <w:t>一、基本情况</w:t>
      </w:r>
      <w:r>
        <w:rPr>
          <w:sz w:val="28"/>
          <w:szCs w:val="28"/>
        </w:rPr>
        <w:tab/>
      </w:r>
      <w:r>
        <w:rPr>
          <w:sz w:val="28"/>
          <w:szCs w:val="28"/>
        </w:rPr>
        <w:fldChar w:fldCharType="begin"/>
      </w:r>
      <w:r>
        <w:rPr>
          <w:sz w:val="28"/>
          <w:szCs w:val="28"/>
        </w:rPr>
        <w:instrText xml:space="preserve"> PAGEREF _Toc49351050 \h </w:instrText>
      </w:r>
      <w:r>
        <w:rPr>
          <w:sz w:val="28"/>
          <w:szCs w:val="28"/>
        </w:rPr>
        <w:fldChar w:fldCharType="separate"/>
      </w:r>
      <w:r>
        <w:rPr>
          <w:sz w:val="28"/>
          <w:szCs w:val="28"/>
        </w:rPr>
        <w:t>4</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（一）项目概况</w:t>
      </w:r>
      <w:r>
        <w:rPr>
          <w:sz w:val="28"/>
          <w:szCs w:val="28"/>
        </w:rPr>
        <w:tab/>
      </w:r>
      <w:r>
        <w:rPr>
          <w:sz w:val="28"/>
          <w:szCs w:val="28"/>
        </w:rPr>
        <w:fldChar w:fldCharType="begin"/>
      </w:r>
      <w:r>
        <w:rPr>
          <w:sz w:val="28"/>
          <w:szCs w:val="28"/>
        </w:rPr>
        <w:instrText xml:space="preserve"> PAGEREF _Toc49351051 \h </w:instrText>
      </w:r>
      <w:r>
        <w:rPr>
          <w:sz w:val="28"/>
          <w:szCs w:val="28"/>
        </w:rPr>
        <w:fldChar w:fldCharType="separate"/>
      </w:r>
      <w:r>
        <w:rPr>
          <w:sz w:val="28"/>
          <w:szCs w:val="28"/>
        </w:rPr>
        <w:t>4</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．项目背景</w:t>
      </w:r>
      <w:r>
        <w:rPr>
          <w:sz w:val="28"/>
          <w:szCs w:val="28"/>
        </w:rPr>
        <w:tab/>
      </w:r>
      <w:r>
        <w:rPr>
          <w:sz w:val="28"/>
          <w:szCs w:val="28"/>
        </w:rPr>
        <w:fldChar w:fldCharType="begin"/>
      </w:r>
      <w:r>
        <w:rPr>
          <w:sz w:val="28"/>
          <w:szCs w:val="28"/>
        </w:rPr>
        <w:instrText xml:space="preserve"> PAGEREF _Toc49351052 \h </w:instrText>
      </w:r>
      <w:r>
        <w:rPr>
          <w:sz w:val="28"/>
          <w:szCs w:val="28"/>
        </w:rPr>
        <w:fldChar w:fldCharType="separate"/>
      </w:r>
      <w:r>
        <w:rPr>
          <w:sz w:val="28"/>
          <w:szCs w:val="28"/>
        </w:rPr>
        <w:t>4</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2</w:t>
      </w:r>
      <w:r>
        <w:rPr>
          <w:rFonts w:hint="eastAsia"/>
          <w:bCs/>
          <w:sz w:val="28"/>
          <w:szCs w:val="28"/>
        </w:rPr>
        <w:t>．项目内容</w:t>
      </w:r>
      <w:r>
        <w:rPr>
          <w:sz w:val="28"/>
          <w:szCs w:val="28"/>
        </w:rPr>
        <w:tab/>
      </w:r>
      <w:r>
        <w:rPr>
          <w:sz w:val="28"/>
          <w:szCs w:val="28"/>
        </w:rPr>
        <w:fldChar w:fldCharType="begin"/>
      </w:r>
      <w:r>
        <w:rPr>
          <w:sz w:val="28"/>
          <w:szCs w:val="28"/>
        </w:rPr>
        <w:instrText xml:space="preserve"> PAGEREF _Toc49351053 \h </w:instrText>
      </w:r>
      <w:r>
        <w:rPr>
          <w:sz w:val="28"/>
          <w:szCs w:val="28"/>
        </w:rPr>
        <w:fldChar w:fldCharType="separate"/>
      </w:r>
      <w:r>
        <w:rPr>
          <w:sz w:val="28"/>
          <w:szCs w:val="28"/>
        </w:rPr>
        <w:t>5</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sz w:val="28"/>
          <w:szCs w:val="28"/>
        </w:rPr>
        <w:t>3</w:t>
      </w:r>
      <w:r>
        <w:rPr>
          <w:rFonts w:hint="eastAsia"/>
          <w:sz w:val="28"/>
          <w:szCs w:val="28"/>
        </w:rPr>
        <w:t>．项目实施情况</w:t>
      </w:r>
      <w:r>
        <w:rPr>
          <w:sz w:val="28"/>
          <w:szCs w:val="28"/>
        </w:rPr>
        <w:tab/>
      </w:r>
      <w:r>
        <w:rPr>
          <w:sz w:val="28"/>
          <w:szCs w:val="28"/>
        </w:rPr>
        <w:fldChar w:fldCharType="begin"/>
      </w:r>
      <w:r>
        <w:rPr>
          <w:sz w:val="28"/>
          <w:szCs w:val="28"/>
        </w:rPr>
        <w:instrText xml:space="preserve"> PAGEREF _Toc49351054 \h </w:instrText>
      </w:r>
      <w:r>
        <w:rPr>
          <w:sz w:val="28"/>
          <w:szCs w:val="28"/>
        </w:rPr>
        <w:fldChar w:fldCharType="separate"/>
      </w:r>
      <w:r>
        <w:rPr>
          <w:sz w:val="28"/>
          <w:szCs w:val="28"/>
        </w:rPr>
        <w:t>5</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4</w:t>
      </w:r>
      <w:r>
        <w:rPr>
          <w:rFonts w:hint="eastAsia"/>
          <w:bCs/>
          <w:sz w:val="28"/>
          <w:szCs w:val="28"/>
        </w:rPr>
        <w:t>．资金投入及使用情况</w:t>
      </w:r>
      <w:r>
        <w:rPr>
          <w:sz w:val="28"/>
          <w:szCs w:val="28"/>
        </w:rPr>
        <w:tab/>
      </w:r>
      <w:r>
        <w:rPr>
          <w:sz w:val="28"/>
          <w:szCs w:val="28"/>
        </w:rPr>
        <w:fldChar w:fldCharType="begin"/>
      </w:r>
      <w:r>
        <w:rPr>
          <w:sz w:val="28"/>
          <w:szCs w:val="28"/>
        </w:rPr>
        <w:instrText xml:space="preserve"> PAGEREF _Toc49351055 \h </w:instrText>
      </w:r>
      <w:r>
        <w:rPr>
          <w:sz w:val="28"/>
          <w:szCs w:val="28"/>
        </w:rPr>
        <w:fldChar w:fldCharType="separate"/>
      </w:r>
      <w:r>
        <w:rPr>
          <w:sz w:val="28"/>
          <w:szCs w:val="28"/>
        </w:rPr>
        <w:t>5</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（二）项目绩效目标</w:t>
      </w:r>
      <w:r>
        <w:rPr>
          <w:sz w:val="28"/>
          <w:szCs w:val="28"/>
        </w:rPr>
        <w:tab/>
      </w:r>
      <w:r>
        <w:rPr>
          <w:sz w:val="28"/>
          <w:szCs w:val="28"/>
        </w:rPr>
        <w:fldChar w:fldCharType="begin"/>
      </w:r>
      <w:r>
        <w:rPr>
          <w:sz w:val="28"/>
          <w:szCs w:val="28"/>
        </w:rPr>
        <w:instrText xml:space="preserve"> PAGEREF _Toc49351056 \h </w:instrText>
      </w:r>
      <w:r>
        <w:rPr>
          <w:sz w:val="28"/>
          <w:szCs w:val="28"/>
        </w:rPr>
        <w:fldChar w:fldCharType="separate"/>
      </w:r>
      <w:r>
        <w:rPr>
          <w:sz w:val="28"/>
          <w:szCs w:val="28"/>
        </w:rPr>
        <w:t>6</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．总体目标</w:t>
      </w:r>
      <w:r>
        <w:rPr>
          <w:sz w:val="28"/>
          <w:szCs w:val="28"/>
        </w:rPr>
        <w:tab/>
      </w:r>
      <w:r>
        <w:rPr>
          <w:sz w:val="28"/>
          <w:szCs w:val="28"/>
        </w:rPr>
        <w:fldChar w:fldCharType="begin"/>
      </w:r>
      <w:r>
        <w:rPr>
          <w:sz w:val="28"/>
          <w:szCs w:val="28"/>
        </w:rPr>
        <w:instrText xml:space="preserve"> PAGEREF _Toc49351057 \h </w:instrText>
      </w:r>
      <w:r>
        <w:rPr>
          <w:sz w:val="28"/>
          <w:szCs w:val="28"/>
        </w:rPr>
        <w:fldChar w:fldCharType="separate"/>
      </w:r>
      <w:r>
        <w:rPr>
          <w:sz w:val="28"/>
          <w:szCs w:val="28"/>
        </w:rPr>
        <w:t>6</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2</w:t>
      </w:r>
      <w:r>
        <w:rPr>
          <w:rFonts w:hint="eastAsia"/>
          <w:bCs/>
          <w:sz w:val="28"/>
          <w:szCs w:val="28"/>
        </w:rPr>
        <w:t>．阶段性目标</w:t>
      </w:r>
      <w:r>
        <w:rPr>
          <w:sz w:val="28"/>
          <w:szCs w:val="28"/>
        </w:rPr>
        <w:tab/>
      </w:r>
      <w:r>
        <w:rPr>
          <w:sz w:val="28"/>
          <w:szCs w:val="28"/>
        </w:rPr>
        <w:fldChar w:fldCharType="begin"/>
      </w:r>
      <w:r>
        <w:rPr>
          <w:sz w:val="28"/>
          <w:szCs w:val="28"/>
        </w:rPr>
        <w:instrText xml:space="preserve"> PAGEREF _Toc49351058 \h </w:instrText>
      </w:r>
      <w:r>
        <w:rPr>
          <w:sz w:val="28"/>
          <w:szCs w:val="28"/>
        </w:rPr>
        <w:fldChar w:fldCharType="separate"/>
      </w:r>
      <w:r>
        <w:rPr>
          <w:sz w:val="28"/>
          <w:szCs w:val="28"/>
        </w:rPr>
        <w:t>6</w:t>
      </w:r>
      <w:r>
        <w:rPr>
          <w:sz w:val="28"/>
          <w:szCs w:val="28"/>
        </w:rPr>
        <w:fldChar w:fldCharType="end"/>
      </w:r>
    </w:p>
    <w:p>
      <w:pPr>
        <w:pStyle w:val="10"/>
        <w:tabs>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二、绩效评价工作开展情况</w:t>
      </w:r>
      <w:r>
        <w:rPr>
          <w:sz w:val="28"/>
          <w:szCs w:val="28"/>
        </w:rPr>
        <w:tab/>
      </w:r>
      <w:r>
        <w:rPr>
          <w:sz w:val="28"/>
          <w:szCs w:val="28"/>
        </w:rPr>
        <w:fldChar w:fldCharType="begin"/>
      </w:r>
      <w:r>
        <w:rPr>
          <w:sz w:val="28"/>
          <w:szCs w:val="28"/>
        </w:rPr>
        <w:instrText xml:space="preserve"> PAGEREF _Toc49351059 \h </w:instrText>
      </w:r>
      <w:r>
        <w:rPr>
          <w:sz w:val="28"/>
          <w:szCs w:val="28"/>
        </w:rPr>
        <w:fldChar w:fldCharType="separate"/>
      </w:r>
      <w:r>
        <w:rPr>
          <w:sz w:val="28"/>
          <w:szCs w:val="28"/>
        </w:rPr>
        <w:t>6</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（一）绩效评价目的</w:t>
      </w:r>
      <w:r>
        <w:rPr>
          <w:sz w:val="28"/>
          <w:szCs w:val="28"/>
        </w:rPr>
        <w:tab/>
      </w:r>
      <w:r>
        <w:rPr>
          <w:sz w:val="28"/>
          <w:szCs w:val="28"/>
        </w:rPr>
        <w:fldChar w:fldCharType="begin"/>
      </w:r>
      <w:r>
        <w:rPr>
          <w:sz w:val="28"/>
          <w:szCs w:val="28"/>
        </w:rPr>
        <w:instrText xml:space="preserve"> PAGEREF _Toc49351060 \h </w:instrText>
      </w:r>
      <w:r>
        <w:rPr>
          <w:sz w:val="28"/>
          <w:szCs w:val="28"/>
        </w:rPr>
        <w:fldChar w:fldCharType="separate"/>
      </w:r>
      <w:r>
        <w:rPr>
          <w:sz w:val="28"/>
          <w:szCs w:val="28"/>
        </w:rPr>
        <w:t>6</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（二）绩效评价依据</w:t>
      </w:r>
      <w:r>
        <w:rPr>
          <w:sz w:val="28"/>
          <w:szCs w:val="28"/>
        </w:rPr>
        <w:tab/>
      </w:r>
      <w:r>
        <w:rPr>
          <w:sz w:val="28"/>
          <w:szCs w:val="28"/>
        </w:rPr>
        <w:fldChar w:fldCharType="begin"/>
      </w:r>
      <w:r>
        <w:rPr>
          <w:sz w:val="28"/>
          <w:szCs w:val="28"/>
        </w:rPr>
        <w:instrText xml:space="preserve"> PAGEREF _Toc49351061 \h </w:instrText>
      </w:r>
      <w:r>
        <w:rPr>
          <w:sz w:val="28"/>
          <w:szCs w:val="28"/>
        </w:rPr>
        <w:fldChar w:fldCharType="separate"/>
      </w:r>
      <w:r>
        <w:rPr>
          <w:sz w:val="28"/>
          <w:szCs w:val="28"/>
        </w:rPr>
        <w:t>6</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（三）绩效评价主体</w:t>
      </w:r>
      <w:r>
        <w:rPr>
          <w:sz w:val="28"/>
          <w:szCs w:val="28"/>
        </w:rPr>
        <w:tab/>
      </w:r>
      <w:r>
        <w:rPr>
          <w:sz w:val="28"/>
          <w:szCs w:val="28"/>
        </w:rPr>
        <w:fldChar w:fldCharType="begin"/>
      </w:r>
      <w:r>
        <w:rPr>
          <w:sz w:val="28"/>
          <w:szCs w:val="28"/>
        </w:rPr>
        <w:instrText xml:space="preserve"> PAGEREF _Toc49351062 \h </w:instrText>
      </w:r>
      <w:r>
        <w:rPr>
          <w:sz w:val="28"/>
          <w:szCs w:val="28"/>
        </w:rPr>
        <w:fldChar w:fldCharType="separate"/>
      </w:r>
      <w:r>
        <w:rPr>
          <w:sz w:val="28"/>
          <w:szCs w:val="28"/>
        </w:rPr>
        <w:t>7</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（四）绩效评价原则</w:t>
      </w:r>
      <w:r>
        <w:rPr>
          <w:sz w:val="28"/>
          <w:szCs w:val="28"/>
        </w:rPr>
        <w:tab/>
      </w:r>
      <w:r>
        <w:rPr>
          <w:sz w:val="28"/>
          <w:szCs w:val="28"/>
        </w:rPr>
        <w:fldChar w:fldCharType="begin"/>
      </w:r>
      <w:r>
        <w:rPr>
          <w:sz w:val="28"/>
          <w:szCs w:val="28"/>
        </w:rPr>
        <w:instrText xml:space="preserve"> PAGEREF _Toc49351063 \h </w:instrText>
      </w:r>
      <w:r>
        <w:rPr>
          <w:sz w:val="28"/>
          <w:szCs w:val="28"/>
        </w:rPr>
        <w:fldChar w:fldCharType="separate"/>
      </w:r>
      <w:r>
        <w:rPr>
          <w:sz w:val="28"/>
          <w:szCs w:val="28"/>
        </w:rPr>
        <w:t>7</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（五）评价方法</w:t>
      </w:r>
      <w:r>
        <w:rPr>
          <w:sz w:val="28"/>
          <w:szCs w:val="28"/>
        </w:rPr>
        <w:tab/>
      </w:r>
      <w:r>
        <w:rPr>
          <w:sz w:val="28"/>
          <w:szCs w:val="28"/>
        </w:rPr>
        <w:fldChar w:fldCharType="begin"/>
      </w:r>
      <w:r>
        <w:rPr>
          <w:sz w:val="28"/>
          <w:szCs w:val="28"/>
        </w:rPr>
        <w:instrText xml:space="preserve"> PAGEREF _Toc49351064 \h </w:instrText>
      </w:r>
      <w:r>
        <w:rPr>
          <w:sz w:val="28"/>
          <w:szCs w:val="28"/>
        </w:rPr>
        <w:fldChar w:fldCharType="separate"/>
      </w:r>
      <w:r>
        <w:rPr>
          <w:sz w:val="28"/>
          <w:szCs w:val="28"/>
        </w:rPr>
        <w:t>7</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（六）评价指标</w:t>
      </w:r>
      <w:r>
        <w:rPr>
          <w:sz w:val="28"/>
          <w:szCs w:val="28"/>
        </w:rPr>
        <w:tab/>
      </w:r>
      <w:r>
        <w:rPr>
          <w:sz w:val="28"/>
          <w:szCs w:val="28"/>
        </w:rPr>
        <w:fldChar w:fldCharType="begin"/>
      </w:r>
      <w:r>
        <w:rPr>
          <w:sz w:val="28"/>
          <w:szCs w:val="28"/>
        </w:rPr>
        <w:instrText xml:space="preserve"> PAGEREF _Toc49351065 \h </w:instrText>
      </w:r>
      <w:r>
        <w:rPr>
          <w:sz w:val="28"/>
          <w:szCs w:val="28"/>
        </w:rPr>
        <w:fldChar w:fldCharType="separate"/>
      </w:r>
      <w:r>
        <w:rPr>
          <w:sz w:val="28"/>
          <w:szCs w:val="28"/>
        </w:rPr>
        <w:t>8</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．整体框架</w:t>
      </w:r>
      <w:r>
        <w:rPr>
          <w:sz w:val="28"/>
          <w:szCs w:val="28"/>
        </w:rPr>
        <w:tab/>
      </w:r>
      <w:r>
        <w:rPr>
          <w:sz w:val="28"/>
          <w:szCs w:val="28"/>
        </w:rPr>
        <w:fldChar w:fldCharType="begin"/>
      </w:r>
      <w:r>
        <w:rPr>
          <w:sz w:val="28"/>
          <w:szCs w:val="28"/>
        </w:rPr>
        <w:instrText xml:space="preserve"> PAGEREF _Toc49351066 \h </w:instrText>
      </w:r>
      <w:r>
        <w:rPr>
          <w:sz w:val="28"/>
          <w:szCs w:val="28"/>
        </w:rPr>
        <w:fldChar w:fldCharType="separate"/>
      </w:r>
      <w:r>
        <w:rPr>
          <w:sz w:val="28"/>
          <w:szCs w:val="28"/>
        </w:rPr>
        <w:t>8</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2</w:t>
      </w:r>
      <w:r>
        <w:rPr>
          <w:rFonts w:hint="eastAsia"/>
          <w:bCs/>
          <w:sz w:val="28"/>
          <w:szCs w:val="28"/>
        </w:rPr>
        <w:t>．记分原则</w:t>
      </w:r>
      <w:r>
        <w:rPr>
          <w:sz w:val="28"/>
          <w:szCs w:val="28"/>
        </w:rPr>
        <w:tab/>
      </w:r>
      <w:r>
        <w:rPr>
          <w:sz w:val="28"/>
          <w:szCs w:val="28"/>
        </w:rPr>
        <w:fldChar w:fldCharType="begin"/>
      </w:r>
      <w:r>
        <w:rPr>
          <w:sz w:val="28"/>
          <w:szCs w:val="28"/>
        </w:rPr>
        <w:instrText xml:space="preserve"> PAGEREF _Toc49351067 \h </w:instrText>
      </w:r>
      <w:r>
        <w:rPr>
          <w:sz w:val="28"/>
          <w:szCs w:val="28"/>
        </w:rPr>
        <w:fldChar w:fldCharType="separate"/>
      </w:r>
      <w:r>
        <w:rPr>
          <w:sz w:val="28"/>
          <w:szCs w:val="28"/>
        </w:rPr>
        <w:t>8</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3</w:t>
      </w:r>
      <w:r>
        <w:rPr>
          <w:rFonts w:hint="eastAsia"/>
          <w:bCs/>
          <w:sz w:val="28"/>
          <w:szCs w:val="28"/>
        </w:rPr>
        <w:t>．结果判定</w:t>
      </w:r>
      <w:r>
        <w:rPr>
          <w:sz w:val="28"/>
          <w:szCs w:val="28"/>
        </w:rPr>
        <w:tab/>
      </w:r>
      <w:r>
        <w:rPr>
          <w:sz w:val="28"/>
          <w:szCs w:val="28"/>
        </w:rPr>
        <w:fldChar w:fldCharType="begin"/>
      </w:r>
      <w:r>
        <w:rPr>
          <w:sz w:val="28"/>
          <w:szCs w:val="28"/>
        </w:rPr>
        <w:instrText xml:space="preserve"> PAGEREF _Toc49351068 \h </w:instrText>
      </w:r>
      <w:r>
        <w:rPr>
          <w:sz w:val="28"/>
          <w:szCs w:val="28"/>
        </w:rPr>
        <w:fldChar w:fldCharType="separate"/>
      </w:r>
      <w:r>
        <w:rPr>
          <w:sz w:val="28"/>
          <w:szCs w:val="28"/>
        </w:rPr>
        <w:t>9</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（七）评价过程</w:t>
      </w:r>
      <w:r>
        <w:rPr>
          <w:sz w:val="28"/>
          <w:szCs w:val="28"/>
        </w:rPr>
        <w:tab/>
      </w:r>
      <w:r>
        <w:rPr>
          <w:sz w:val="28"/>
          <w:szCs w:val="28"/>
        </w:rPr>
        <w:fldChar w:fldCharType="begin"/>
      </w:r>
      <w:r>
        <w:rPr>
          <w:sz w:val="28"/>
          <w:szCs w:val="28"/>
        </w:rPr>
        <w:instrText xml:space="preserve"> PAGEREF _Toc49351069 \h </w:instrText>
      </w:r>
      <w:r>
        <w:rPr>
          <w:sz w:val="28"/>
          <w:szCs w:val="28"/>
        </w:rPr>
        <w:fldChar w:fldCharType="separate"/>
      </w:r>
      <w:r>
        <w:rPr>
          <w:sz w:val="28"/>
          <w:szCs w:val="28"/>
        </w:rPr>
        <w:t>9</w:t>
      </w:r>
      <w:r>
        <w:rPr>
          <w:sz w:val="28"/>
          <w:szCs w:val="28"/>
        </w:rPr>
        <w:fldChar w:fldCharType="end"/>
      </w:r>
    </w:p>
    <w:p>
      <w:pPr>
        <w:pStyle w:val="10"/>
        <w:tabs>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三、综合评价情况及评价结论</w:t>
      </w:r>
      <w:r>
        <w:rPr>
          <w:sz w:val="28"/>
          <w:szCs w:val="28"/>
        </w:rPr>
        <w:tab/>
      </w:r>
      <w:r>
        <w:rPr>
          <w:sz w:val="28"/>
          <w:szCs w:val="28"/>
        </w:rPr>
        <w:fldChar w:fldCharType="begin"/>
      </w:r>
      <w:r>
        <w:rPr>
          <w:sz w:val="28"/>
          <w:szCs w:val="28"/>
        </w:rPr>
        <w:instrText xml:space="preserve"> PAGEREF _Toc49351070 \h </w:instrText>
      </w:r>
      <w:r>
        <w:rPr>
          <w:sz w:val="28"/>
          <w:szCs w:val="28"/>
        </w:rPr>
        <w:fldChar w:fldCharType="separate"/>
      </w:r>
      <w:r>
        <w:rPr>
          <w:sz w:val="28"/>
          <w:szCs w:val="28"/>
        </w:rPr>
        <w:t>10</w:t>
      </w:r>
      <w:r>
        <w:rPr>
          <w:sz w:val="28"/>
          <w:szCs w:val="28"/>
        </w:rPr>
        <w:fldChar w:fldCharType="end"/>
      </w:r>
    </w:p>
    <w:p>
      <w:pPr>
        <w:pStyle w:val="10"/>
        <w:tabs>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四、绩效评价指标分析</w:t>
      </w:r>
      <w:r>
        <w:rPr>
          <w:sz w:val="28"/>
          <w:szCs w:val="28"/>
        </w:rPr>
        <w:tab/>
      </w:r>
      <w:r>
        <w:rPr>
          <w:sz w:val="28"/>
          <w:szCs w:val="28"/>
        </w:rPr>
        <w:fldChar w:fldCharType="begin"/>
      </w:r>
      <w:r>
        <w:rPr>
          <w:sz w:val="28"/>
          <w:szCs w:val="28"/>
        </w:rPr>
        <w:instrText xml:space="preserve"> PAGEREF _Toc49351071 \h </w:instrText>
      </w:r>
      <w:r>
        <w:rPr>
          <w:sz w:val="28"/>
          <w:szCs w:val="28"/>
        </w:rPr>
        <w:fldChar w:fldCharType="separate"/>
      </w:r>
      <w:r>
        <w:rPr>
          <w:sz w:val="28"/>
          <w:szCs w:val="28"/>
        </w:rPr>
        <w:t>10</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（一）项目决策情况</w:t>
      </w:r>
      <w:r>
        <w:rPr>
          <w:sz w:val="28"/>
          <w:szCs w:val="28"/>
        </w:rPr>
        <w:tab/>
      </w:r>
      <w:r>
        <w:rPr>
          <w:sz w:val="28"/>
          <w:szCs w:val="28"/>
        </w:rPr>
        <w:fldChar w:fldCharType="begin"/>
      </w:r>
      <w:r>
        <w:rPr>
          <w:sz w:val="28"/>
          <w:szCs w:val="28"/>
        </w:rPr>
        <w:instrText xml:space="preserve"> PAGEREF _Toc49351072 \h </w:instrText>
      </w:r>
      <w:r>
        <w:rPr>
          <w:sz w:val="28"/>
          <w:szCs w:val="28"/>
        </w:rPr>
        <w:fldChar w:fldCharType="separate"/>
      </w:r>
      <w:r>
        <w:rPr>
          <w:sz w:val="28"/>
          <w:szCs w:val="28"/>
        </w:rPr>
        <w:t>10</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．项目立项</w:t>
      </w:r>
      <w:r>
        <w:rPr>
          <w:sz w:val="28"/>
          <w:szCs w:val="28"/>
        </w:rPr>
        <w:tab/>
      </w:r>
      <w:r>
        <w:rPr>
          <w:sz w:val="28"/>
          <w:szCs w:val="28"/>
        </w:rPr>
        <w:fldChar w:fldCharType="begin"/>
      </w:r>
      <w:r>
        <w:rPr>
          <w:sz w:val="28"/>
          <w:szCs w:val="28"/>
        </w:rPr>
        <w:instrText xml:space="preserve"> PAGEREF _Toc49351073 \h </w:instrText>
      </w:r>
      <w:r>
        <w:rPr>
          <w:sz w:val="28"/>
          <w:szCs w:val="28"/>
        </w:rPr>
        <w:fldChar w:fldCharType="separate"/>
      </w:r>
      <w:r>
        <w:rPr>
          <w:sz w:val="28"/>
          <w:szCs w:val="28"/>
        </w:rPr>
        <w:t>10</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sz w:val="28"/>
          <w:szCs w:val="28"/>
        </w:rPr>
        <w:t>2</w:t>
      </w:r>
      <w:r>
        <w:rPr>
          <w:rFonts w:hint="eastAsia"/>
          <w:sz w:val="28"/>
          <w:szCs w:val="28"/>
        </w:rPr>
        <w:t>．绩效目标</w:t>
      </w:r>
      <w:r>
        <w:rPr>
          <w:sz w:val="28"/>
          <w:szCs w:val="28"/>
        </w:rPr>
        <w:tab/>
      </w:r>
      <w:r>
        <w:rPr>
          <w:sz w:val="28"/>
          <w:szCs w:val="28"/>
        </w:rPr>
        <w:fldChar w:fldCharType="begin"/>
      </w:r>
      <w:r>
        <w:rPr>
          <w:sz w:val="28"/>
          <w:szCs w:val="28"/>
        </w:rPr>
        <w:instrText xml:space="preserve"> PAGEREF _Toc49351074 \h </w:instrText>
      </w:r>
      <w:r>
        <w:rPr>
          <w:sz w:val="28"/>
          <w:szCs w:val="28"/>
        </w:rPr>
        <w:fldChar w:fldCharType="separate"/>
      </w:r>
      <w:r>
        <w:rPr>
          <w:sz w:val="28"/>
          <w:szCs w:val="28"/>
        </w:rPr>
        <w:t>10</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sz w:val="28"/>
          <w:szCs w:val="28"/>
        </w:rPr>
        <w:t>3</w:t>
      </w:r>
      <w:r>
        <w:rPr>
          <w:rFonts w:hint="eastAsia"/>
          <w:sz w:val="28"/>
          <w:szCs w:val="28"/>
        </w:rPr>
        <w:t>．资金投入</w:t>
      </w:r>
      <w:r>
        <w:rPr>
          <w:sz w:val="28"/>
          <w:szCs w:val="28"/>
        </w:rPr>
        <w:tab/>
      </w:r>
      <w:r>
        <w:rPr>
          <w:sz w:val="28"/>
          <w:szCs w:val="28"/>
        </w:rPr>
        <w:fldChar w:fldCharType="begin"/>
      </w:r>
      <w:r>
        <w:rPr>
          <w:sz w:val="28"/>
          <w:szCs w:val="28"/>
        </w:rPr>
        <w:instrText xml:space="preserve"> PAGEREF _Toc49351075 \h </w:instrText>
      </w:r>
      <w:r>
        <w:rPr>
          <w:sz w:val="28"/>
          <w:szCs w:val="28"/>
        </w:rPr>
        <w:fldChar w:fldCharType="separate"/>
      </w:r>
      <w:r>
        <w:rPr>
          <w:sz w:val="28"/>
          <w:szCs w:val="28"/>
        </w:rPr>
        <w:t>11</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（二）项目过程情况</w:t>
      </w:r>
      <w:r>
        <w:rPr>
          <w:sz w:val="28"/>
          <w:szCs w:val="28"/>
        </w:rPr>
        <w:tab/>
      </w:r>
      <w:r>
        <w:rPr>
          <w:sz w:val="28"/>
          <w:szCs w:val="28"/>
        </w:rPr>
        <w:fldChar w:fldCharType="begin"/>
      </w:r>
      <w:r>
        <w:rPr>
          <w:sz w:val="28"/>
          <w:szCs w:val="28"/>
        </w:rPr>
        <w:instrText xml:space="preserve"> PAGEREF _Toc49351076 \h </w:instrText>
      </w:r>
      <w:r>
        <w:rPr>
          <w:sz w:val="28"/>
          <w:szCs w:val="28"/>
        </w:rPr>
        <w:fldChar w:fldCharType="separate"/>
      </w:r>
      <w:r>
        <w:rPr>
          <w:sz w:val="28"/>
          <w:szCs w:val="28"/>
        </w:rPr>
        <w:t>11</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sz w:val="28"/>
          <w:szCs w:val="28"/>
        </w:rPr>
        <w:t>1</w:t>
      </w:r>
      <w:r>
        <w:rPr>
          <w:rFonts w:hint="eastAsia"/>
          <w:sz w:val="28"/>
          <w:szCs w:val="28"/>
        </w:rPr>
        <w:t>．资金管理</w:t>
      </w:r>
      <w:r>
        <w:rPr>
          <w:sz w:val="28"/>
          <w:szCs w:val="28"/>
        </w:rPr>
        <w:tab/>
      </w:r>
      <w:r>
        <w:rPr>
          <w:sz w:val="28"/>
          <w:szCs w:val="28"/>
        </w:rPr>
        <w:fldChar w:fldCharType="begin"/>
      </w:r>
      <w:r>
        <w:rPr>
          <w:sz w:val="28"/>
          <w:szCs w:val="28"/>
        </w:rPr>
        <w:instrText xml:space="preserve"> PAGEREF _Toc49351077 \h </w:instrText>
      </w:r>
      <w:r>
        <w:rPr>
          <w:sz w:val="28"/>
          <w:szCs w:val="28"/>
        </w:rPr>
        <w:fldChar w:fldCharType="separate"/>
      </w:r>
      <w:r>
        <w:rPr>
          <w:sz w:val="28"/>
          <w:szCs w:val="28"/>
        </w:rPr>
        <w:t>11</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sz w:val="28"/>
          <w:szCs w:val="28"/>
        </w:rPr>
        <w:t>2</w:t>
      </w:r>
      <w:r>
        <w:rPr>
          <w:rFonts w:hint="eastAsia"/>
          <w:sz w:val="28"/>
          <w:szCs w:val="28"/>
        </w:rPr>
        <w:t>．组织实施</w:t>
      </w:r>
      <w:r>
        <w:rPr>
          <w:sz w:val="28"/>
          <w:szCs w:val="28"/>
        </w:rPr>
        <w:tab/>
      </w:r>
      <w:r>
        <w:rPr>
          <w:sz w:val="28"/>
          <w:szCs w:val="28"/>
        </w:rPr>
        <w:fldChar w:fldCharType="begin"/>
      </w:r>
      <w:r>
        <w:rPr>
          <w:sz w:val="28"/>
          <w:szCs w:val="28"/>
        </w:rPr>
        <w:instrText xml:space="preserve"> PAGEREF _Toc49351078 \h </w:instrText>
      </w:r>
      <w:r>
        <w:rPr>
          <w:sz w:val="28"/>
          <w:szCs w:val="28"/>
        </w:rPr>
        <w:fldChar w:fldCharType="separate"/>
      </w:r>
      <w:r>
        <w:rPr>
          <w:sz w:val="28"/>
          <w:szCs w:val="28"/>
        </w:rPr>
        <w:t>11</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（三）项目产出情况</w:t>
      </w:r>
      <w:r>
        <w:rPr>
          <w:sz w:val="28"/>
          <w:szCs w:val="28"/>
        </w:rPr>
        <w:tab/>
      </w:r>
      <w:r>
        <w:rPr>
          <w:sz w:val="28"/>
          <w:szCs w:val="28"/>
        </w:rPr>
        <w:fldChar w:fldCharType="begin"/>
      </w:r>
      <w:r>
        <w:rPr>
          <w:sz w:val="28"/>
          <w:szCs w:val="28"/>
        </w:rPr>
        <w:instrText xml:space="preserve"> PAGEREF _Toc49351079 \h </w:instrText>
      </w:r>
      <w:r>
        <w:rPr>
          <w:sz w:val="28"/>
          <w:szCs w:val="28"/>
        </w:rPr>
        <w:fldChar w:fldCharType="separate"/>
      </w:r>
      <w:r>
        <w:rPr>
          <w:sz w:val="28"/>
          <w:szCs w:val="28"/>
        </w:rPr>
        <w:t>11</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（四）项目效益情况</w:t>
      </w:r>
      <w:r>
        <w:rPr>
          <w:sz w:val="28"/>
          <w:szCs w:val="28"/>
        </w:rPr>
        <w:tab/>
      </w:r>
      <w:r>
        <w:rPr>
          <w:sz w:val="28"/>
          <w:szCs w:val="28"/>
        </w:rPr>
        <w:fldChar w:fldCharType="begin"/>
      </w:r>
      <w:r>
        <w:rPr>
          <w:sz w:val="28"/>
          <w:szCs w:val="28"/>
        </w:rPr>
        <w:instrText xml:space="preserve"> PAGEREF _Toc49351080 \h </w:instrText>
      </w:r>
      <w:r>
        <w:rPr>
          <w:sz w:val="28"/>
          <w:szCs w:val="28"/>
        </w:rPr>
        <w:fldChar w:fldCharType="separate"/>
      </w:r>
      <w:r>
        <w:rPr>
          <w:sz w:val="28"/>
          <w:szCs w:val="28"/>
        </w:rPr>
        <w:t>12</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．项目效益</w:t>
      </w:r>
      <w:r>
        <w:rPr>
          <w:sz w:val="28"/>
          <w:szCs w:val="28"/>
        </w:rPr>
        <w:tab/>
      </w:r>
      <w:r>
        <w:rPr>
          <w:sz w:val="28"/>
          <w:szCs w:val="28"/>
        </w:rPr>
        <w:fldChar w:fldCharType="begin"/>
      </w:r>
      <w:r>
        <w:rPr>
          <w:sz w:val="28"/>
          <w:szCs w:val="28"/>
        </w:rPr>
        <w:instrText xml:space="preserve"> PAGEREF _Toc49351081 \h </w:instrText>
      </w:r>
      <w:r>
        <w:rPr>
          <w:sz w:val="28"/>
          <w:szCs w:val="28"/>
        </w:rPr>
        <w:fldChar w:fldCharType="separate"/>
      </w:r>
      <w:r>
        <w:rPr>
          <w:sz w:val="28"/>
          <w:szCs w:val="28"/>
        </w:rPr>
        <w:t>12</w:t>
      </w:r>
      <w:r>
        <w:rPr>
          <w:sz w:val="28"/>
          <w:szCs w:val="28"/>
        </w:rPr>
        <w:fldChar w:fldCharType="end"/>
      </w:r>
    </w:p>
    <w:p>
      <w:pPr>
        <w:pStyle w:val="5"/>
        <w:tabs>
          <w:tab w:val="right" w:leader="dot" w:pos="8296"/>
        </w:tabs>
        <w:ind w:left="1200"/>
        <w:rPr>
          <w:rFonts w:asciiTheme="minorHAnsi" w:hAnsiTheme="minorHAnsi" w:eastAsiaTheme="minorEastAsia" w:cstheme="minorBidi"/>
          <w:sz w:val="28"/>
          <w:szCs w:val="28"/>
        </w:rPr>
      </w:pPr>
      <w:r>
        <w:rPr>
          <w:sz w:val="28"/>
          <w:szCs w:val="28"/>
        </w:rPr>
        <w:t>2</w:t>
      </w:r>
      <w:r>
        <w:rPr>
          <w:rFonts w:hint="eastAsia"/>
          <w:sz w:val="28"/>
          <w:szCs w:val="28"/>
        </w:rPr>
        <w:t>．社会满意度</w:t>
      </w:r>
      <w:r>
        <w:rPr>
          <w:sz w:val="28"/>
          <w:szCs w:val="28"/>
        </w:rPr>
        <w:tab/>
      </w:r>
      <w:r>
        <w:rPr>
          <w:sz w:val="28"/>
          <w:szCs w:val="28"/>
        </w:rPr>
        <w:fldChar w:fldCharType="begin"/>
      </w:r>
      <w:r>
        <w:rPr>
          <w:sz w:val="28"/>
          <w:szCs w:val="28"/>
        </w:rPr>
        <w:instrText xml:space="preserve"> PAGEREF _Toc49351082 \h </w:instrText>
      </w:r>
      <w:r>
        <w:rPr>
          <w:sz w:val="28"/>
          <w:szCs w:val="28"/>
        </w:rPr>
        <w:fldChar w:fldCharType="separate"/>
      </w:r>
      <w:r>
        <w:rPr>
          <w:sz w:val="28"/>
          <w:szCs w:val="28"/>
        </w:rPr>
        <w:t>13</w:t>
      </w:r>
      <w:r>
        <w:rPr>
          <w:sz w:val="28"/>
          <w:szCs w:val="28"/>
        </w:rPr>
        <w:fldChar w:fldCharType="end"/>
      </w:r>
    </w:p>
    <w:p>
      <w:pPr>
        <w:pStyle w:val="10"/>
        <w:tabs>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五、存在的问题</w:t>
      </w:r>
      <w:r>
        <w:rPr>
          <w:sz w:val="28"/>
          <w:szCs w:val="28"/>
        </w:rPr>
        <w:tab/>
      </w:r>
      <w:r>
        <w:rPr>
          <w:sz w:val="28"/>
          <w:szCs w:val="28"/>
        </w:rPr>
        <w:fldChar w:fldCharType="begin"/>
      </w:r>
      <w:r>
        <w:rPr>
          <w:sz w:val="28"/>
          <w:szCs w:val="28"/>
        </w:rPr>
        <w:instrText xml:space="preserve"> PAGEREF _Toc49351083 \h </w:instrText>
      </w:r>
      <w:r>
        <w:rPr>
          <w:sz w:val="28"/>
          <w:szCs w:val="28"/>
        </w:rPr>
        <w:fldChar w:fldCharType="separate"/>
      </w:r>
      <w:r>
        <w:rPr>
          <w:sz w:val="28"/>
          <w:szCs w:val="28"/>
        </w:rPr>
        <w:t>13</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（一）部分效益指标没有制定可衡量的指标值</w:t>
      </w:r>
      <w:r>
        <w:rPr>
          <w:sz w:val="28"/>
          <w:szCs w:val="28"/>
        </w:rPr>
        <w:tab/>
      </w:r>
      <w:r>
        <w:rPr>
          <w:sz w:val="28"/>
          <w:szCs w:val="28"/>
        </w:rPr>
        <w:fldChar w:fldCharType="begin"/>
      </w:r>
      <w:r>
        <w:rPr>
          <w:sz w:val="28"/>
          <w:szCs w:val="28"/>
        </w:rPr>
        <w:instrText xml:space="preserve"> PAGEREF _Toc49351084 \h </w:instrText>
      </w:r>
      <w:r>
        <w:rPr>
          <w:sz w:val="28"/>
          <w:szCs w:val="28"/>
        </w:rPr>
        <w:fldChar w:fldCharType="separate"/>
      </w:r>
      <w:r>
        <w:rPr>
          <w:sz w:val="28"/>
          <w:szCs w:val="28"/>
        </w:rPr>
        <w:t>13</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（二）预算测算依据不充分</w:t>
      </w:r>
      <w:r>
        <w:rPr>
          <w:sz w:val="28"/>
          <w:szCs w:val="28"/>
        </w:rPr>
        <w:tab/>
      </w:r>
      <w:r>
        <w:rPr>
          <w:sz w:val="28"/>
          <w:szCs w:val="28"/>
        </w:rPr>
        <w:fldChar w:fldCharType="begin"/>
      </w:r>
      <w:r>
        <w:rPr>
          <w:sz w:val="28"/>
          <w:szCs w:val="28"/>
        </w:rPr>
        <w:instrText xml:space="preserve"> PAGEREF _Toc49351085 \h </w:instrText>
      </w:r>
      <w:r>
        <w:rPr>
          <w:sz w:val="28"/>
          <w:szCs w:val="28"/>
        </w:rPr>
        <w:fldChar w:fldCharType="separate"/>
      </w:r>
      <w:r>
        <w:rPr>
          <w:sz w:val="28"/>
          <w:szCs w:val="28"/>
        </w:rPr>
        <w:t>14</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（三）项目档案未及时归档</w:t>
      </w:r>
      <w:r>
        <w:rPr>
          <w:sz w:val="28"/>
          <w:szCs w:val="28"/>
        </w:rPr>
        <w:tab/>
      </w:r>
      <w:r>
        <w:rPr>
          <w:sz w:val="28"/>
          <w:szCs w:val="28"/>
        </w:rPr>
        <w:fldChar w:fldCharType="begin"/>
      </w:r>
      <w:r>
        <w:rPr>
          <w:sz w:val="28"/>
          <w:szCs w:val="28"/>
        </w:rPr>
        <w:instrText xml:space="preserve"> PAGEREF _Toc49351086 \h </w:instrText>
      </w:r>
      <w:r>
        <w:rPr>
          <w:sz w:val="28"/>
          <w:szCs w:val="28"/>
        </w:rPr>
        <w:fldChar w:fldCharType="separate"/>
      </w:r>
      <w:r>
        <w:rPr>
          <w:sz w:val="28"/>
          <w:szCs w:val="28"/>
        </w:rPr>
        <w:t>14</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（四）存在违反规章制度事项</w:t>
      </w:r>
      <w:r>
        <w:rPr>
          <w:sz w:val="28"/>
          <w:szCs w:val="28"/>
        </w:rPr>
        <w:tab/>
      </w:r>
      <w:r>
        <w:rPr>
          <w:sz w:val="28"/>
          <w:szCs w:val="28"/>
        </w:rPr>
        <w:fldChar w:fldCharType="begin"/>
      </w:r>
      <w:r>
        <w:rPr>
          <w:sz w:val="28"/>
          <w:szCs w:val="28"/>
        </w:rPr>
        <w:instrText xml:space="preserve"> PAGEREF _Toc49351087 \h </w:instrText>
      </w:r>
      <w:r>
        <w:rPr>
          <w:sz w:val="28"/>
          <w:szCs w:val="28"/>
        </w:rPr>
        <w:fldChar w:fldCharType="separate"/>
      </w:r>
      <w:r>
        <w:rPr>
          <w:sz w:val="28"/>
          <w:szCs w:val="28"/>
        </w:rPr>
        <w:t>14</w:t>
      </w:r>
      <w:r>
        <w:rPr>
          <w:sz w:val="28"/>
          <w:szCs w:val="28"/>
        </w:rPr>
        <w:fldChar w:fldCharType="end"/>
      </w:r>
    </w:p>
    <w:p>
      <w:pPr>
        <w:pStyle w:val="10"/>
        <w:tabs>
          <w:tab w:val="left" w:pos="840"/>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六、</w:t>
      </w:r>
      <w:r>
        <w:rPr>
          <w:rFonts w:asciiTheme="minorHAnsi" w:hAnsiTheme="minorHAnsi" w:eastAsiaTheme="minorEastAsia" w:cstheme="minorBidi"/>
          <w:sz w:val="28"/>
          <w:szCs w:val="28"/>
        </w:rPr>
        <w:tab/>
      </w:r>
      <w:r>
        <w:rPr>
          <w:rFonts w:hint="eastAsia" w:ascii="黑体" w:hAnsi="黑体" w:eastAsia="黑体"/>
          <w:bCs/>
          <w:sz w:val="28"/>
          <w:szCs w:val="28"/>
        </w:rPr>
        <w:t>相关建议</w:t>
      </w:r>
      <w:r>
        <w:rPr>
          <w:sz w:val="28"/>
          <w:szCs w:val="28"/>
        </w:rPr>
        <w:tab/>
      </w:r>
      <w:r>
        <w:rPr>
          <w:sz w:val="28"/>
          <w:szCs w:val="28"/>
        </w:rPr>
        <w:fldChar w:fldCharType="begin"/>
      </w:r>
      <w:r>
        <w:rPr>
          <w:sz w:val="28"/>
          <w:szCs w:val="28"/>
        </w:rPr>
        <w:instrText xml:space="preserve"> PAGEREF _Toc49351088 \h </w:instrText>
      </w:r>
      <w:r>
        <w:rPr>
          <w:sz w:val="28"/>
          <w:szCs w:val="28"/>
        </w:rPr>
        <w:fldChar w:fldCharType="separate"/>
      </w:r>
      <w:r>
        <w:rPr>
          <w:sz w:val="28"/>
          <w:szCs w:val="28"/>
        </w:rPr>
        <w:t>14</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（一）加强项目申报管理</w:t>
      </w:r>
      <w:r>
        <w:rPr>
          <w:sz w:val="28"/>
          <w:szCs w:val="28"/>
        </w:rPr>
        <w:tab/>
      </w:r>
      <w:r>
        <w:rPr>
          <w:sz w:val="28"/>
          <w:szCs w:val="28"/>
        </w:rPr>
        <w:fldChar w:fldCharType="begin"/>
      </w:r>
      <w:r>
        <w:rPr>
          <w:sz w:val="28"/>
          <w:szCs w:val="28"/>
        </w:rPr>
        <w:instrText xml:space="preserve"> PAGEREF _Toc49351089 \h </w:instrText>
      </w:r>
      <w:r>
        <w:rPr>
          <w:sz w:val="28"/>
          <w:szCs w:val="28"/>
        </w:rPr>
        <w:fldChar w:fldCharType="separate"/>
      </w:r>
      <w:r>
        <w:rPr>
          <w:sz w:val="28"/>
          <w:szCs w:val="28"/>
        </w:rPr>
        <w:t>15</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（二）科学编制预算，严格预算执行</w:t>
      </w:r>
      <w:r>
        <w:rPr>
          <w:sz w:val="28"/>
          <w:szCs w:val="28"/>
        </w:rPr>
        <w:tab/>
      </w:r>
      <w:r>
        <w:rPr>
          <w:sz w:val="28"/>
          <w:szCs w:val="28"/>
        </w:rPr>
        <w:fldChar w:fldCharType="begin"/>
      </w:r>
      <w:r>
        <w:rPr>
          <w:sz w:val="28"/>
          <w:szCs w:val="28"/>
        </w:rPr>
        <w:instrText xml:space="preserve"> PAGEREF _Toc49351090 \h </w:instrText>
      </w:r>
      <w:r>
        <w:rPr>
          <w:sz w:val="28"/>
          <w:szCs w:val="28"/>
        </w:rPr>
        <w:fldChar w:fldCharType="separate"/>
      </w:r>
      <w:r>
        <w:rPr>
          <w:sz w:val="28"/>
          <w:szCs w:val="28"/>
        </w:rPr>
        <w:t>15</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（三）加强档案管理</w:t>
      </w:r>
      <w:r>
        <w:rPr>
          <w:sz w:val="28"/>
          <w:szCs w:val="28"/>
        </w:rPr>
        <w:tab/>
      </w:r>
      <w:r>
        <w:rPr>
          <w:sz w:val="28"/>
          <w:szCs w:val="28"/>
        </w:rPr>
        <w:fldChar w:fldCharType="begin"/>
      </w:r>
      <w:r>
        <w:rPr>
          <w:sz w:val="28"/>
          <w:szCs w:val="28"/>
        </w:rPr>
        <w:instrText xml:space="preserve"> PAGEREF _Toc49351091 \h </w:instrText>
      </w:r>
      <w:r>
        <w:rPr>
          <w:sz w:val="28"/>
          <w:szCs w:val="28"/>
        </w:rPr>
        <w:fldChar w:fldCharType="separate"/>
      </w:r>
      <w:r>
        <w:rPr>
          <w:sz w:val="28"/>
          <w:szCs w:val="28"/>
        </w:rPr>
        <w:t>15</w:t>
      </w:r>
      <w:r>
        <w:rPr>
          <w:sz w:val="28"/>
          <w:szCs w:val="28"/>
        </w:rPr>
        <w:fldChar w:fldCharType="end"/>
      </w:r>
    </w:p>
    <w:p>
      <w:pPr>
        <w:pStyle w:val="11"/>
        <w:tabs>
          <w:tab w:val="right" w:leader="dot" w:pos="8296"/>
        </w:tabs>
        <w:ind w:left="600"/>
        <w:rPr>
          <w:rFonts w:asciiTheme="minorHAnsi" w:hAnsiTheme="minorHAnsi" w:eastAsiaTheme="minorEastAsia" w:cstheme="minorBidi"/>
          <w:sz w:val="28"/>
          <w:szCs w:val="28"/>
        </w:rPr>
      </w:pPr>
      <w:r>
        <w:rPr>
          <w:rFonts w:hint="eastAsia"/>
          <w:bCs/>
          <w:sz w:val="28"/>
          <w:szCs w:val="28"/>
        </w:rPr>
        <w:t>（四）增设绩效目标，强化督查考核</w:t>
      </w:r>
      <w:r>
        <w:rPr>
          <w:sz w:val="28"/>
          <w:szCs w:val="28"/>
        </w:rPr>
        <w:tab/>
      </w:r>
      <w:r>
        <w:rPr>
          <w:sz w:val="28"/>
          <w:szCs w:val="28"/>
        </w:rPr>
        <w:fldChar w:fldCharType="begin"/>
      </w:r>
      <w:r>
        <w:rPr>
          <w:sz w:val="28"/>
          <w:szCs w:val="28"/>
        </w:rPr>
        <w:instrText xml:space="preserve"> PAGEREF _Toc49351092 \h </w:instrText>
      </w:r>
      <w:r>
        <w:rPr>
          <w:sz w:val="28"/>
          <w:szCs w:val="28"/>
        </w:rPr>
        <w:fldChar w:fldCharType="separate"/>
      </w:r>
      <w:r>
        <w:rPr>
          <w:sz w:val="28"/>
          <w:szCs w:val="28"/>
        </w:rPr>
        <w:t>15</w:t>
      </w:r>
      <w:r>
        <w:rPr>
          <w:sz w:val="28"/>
          <w:szCs w:val="28"/>
        </w:rPr>
        <w:fldChar w:fldCharType="end"/>
      </w:r>
    </w:p>
    <w:p>
      <w:pPr>
        <w:pStyle w:val="10"/>
        <w:tabs>
          <w:tab w:val="right" w:leader="dot" w:pos="8296"/>
        </w:tabs>
        <w:rPr>
          <w:rFonts w:asciiTheme="minorHAnsi" w:hAnsiTheme="minorHAnsi" w:eastAsiaTheme="minorEastAsia" w:cstheme="minorBidi"/>
          <w:sz w:val="28"/>
          <w:szCs w:val="28"/>
        </w:rPr>
      </w:pPr>
      <w:r>
        <w:rPr>
          <w:rFonts w:hint="eastAsia"/>
          <w:sz w:val="28"/>
          <w:szCs w:val="28"/>
        </w:rPr>
        <w:t>附件：</w:t>
      </w:r>
      <w:r>
        <w:rPr>
          <w:sz w:val="28"/>
          <w:szCs w:val="28"/>
        </w:rPr>
        <w:tab/>
      </w:r>
      <w:r>
        <w:rPr>
          <w:sz w:val="28"/>
          <w:szCs w:val="28"/>
        </w:rPr>
        <w:fldChar w:fldCharType="begin"/>
      </w:r>
      <w:r>
        <w:rPr>
          <w:sz w:val="28"/>
          <w:szCs w:val="28"/>
        </w:rPr>
        <w:instrText xml:space="preserve"> PAGEREF _Toc49351093 \h </w:instrText>
      </w:r>
      <w:r>
        <w:rPr>
          <w:sz w:val="28"/>
          <w:szCs w:val="28"/>
        </w:rPr>
        <w:fldChar w:fldCharType="separate"/>
      </w:r>
      <w:r>
        <w:rPr>
          <w:sz w:val="28"/>
          <w:szCs w:val="28"/>
        </w:rPr>
        <w:t>16</w:t>
      </w:r>
      <w:r>
        <w:rPr>
          <w:sz w:val="28"/>
          <w:szCs w:val="28"/>
        </w:rPr>
        <w:fldChar w:fldCharType="end"/>
      </w:r>
    </w:p>
    <w:p>
      <w:pPr>
        <w:pStyle w:val="19"/>
        <w:snapToGrid w:val="0"/>
        <w:spacing w:before="156" w:beforeLines="50" w:line="360" w:lineRule="auto"/>
        <w:jc w:val="center"/>
        <w:rPr>
          <w:rFonts w:cs="仿宋_GB2312"/>
          <w:b/>
          <w:sz w:val="32"/>
          <w:szCs w:val="32"/>
        </w:rPr>
      </w:pPr>
      <w:r>
        <w:rPr>
          <w:rFonts w:ascii="仿宋" w:hAnsi="仿宋" w:eastAsia="仿宋" w:cs="仿宋_GB2312"/>
          <w:kern w:val="2"/>
          <w:sz w:val="28"/>
          <w:szCs w:val="28"/>
        </w:rPr>
        <w:fldChar w:fldCharType="end"/>
      </w:r>
    </w:p>
    <w:p>
      <w:pPr>
        <w:pStyle w:val="19"/>
        <w:pageBreakBefore/>
        <w:snapToGrid w:val="0"/>
        <w:spacing w:before="156" w:beforeLines="50" w:line="360" w:lineRule="auto"/>
        <w:jc w:val="center"/>
        <w:rPr>
          <w:rFonts w:cs="仿宋_GB2312"/>
          <w:b/>
          <w:sz w:val="32"/>
          <w:szCs w:val="32"/>
        </w:rPr>
        <w:sectPr>
          <w:pgSz w:w="11906" w:h="16838"/>
          <w:pgMar w:top="1440" w:right="1800" w:bottom="1440" w:left="1800" w:header="851" w:footer="992" w:gutter="0"/>
          <w:pgNumType w:start="1"/>
          <w:cols w:space="425" w:num="1"/>
          <w:docGrid w:type="lines" w:linePitch="312" w:charSpace="0"/>
        </w:sectPr>
      </w:pPr>
    </w:p>
    <w:p>
      <w:pPr>
        <w:widowControl/>
        <w:jc w:val="left"/>
        <w:rPr>
          <w:rFonts w:ascii="黑体" w:hAnsi="黑体" w:eastAsia="黑体" w:cs="宋体"/>
          <w:b/>
          <w:sz w:val="36"/>
          <w:szCs w:val="36"/>
        </w:rPr>
      </w:pPr>
      <w:r>
        <mc:AlternateContent>
          <mc:Choice Requires="wps">
            <w:drawing>
              <wp:anchor distT="0" distB="0" distL="114300" distR="114300" simplePos="0" relativeHeight="251659264" behindDoc="0" locked="0" layoutInCell="1" allowOverlap="1">
                <wp:simplePos x="0" y="0"/>
                <wp:positionH relativeFrom="column">
                  <wp:posOffset>4476750</wp:posOffset>
                </wp:positionH>
                <wp:positionV relativeFrom="paragraph">
                  <wp:posOffset>-297180</wp:posOffset>
                </wp:positionV>
                <wp:extent cx="963930" cy="678180"/>
                <wp:effectExtent l="0" t="0" r="26670" b="26670"/>
                <wp:wrapNone/>
                <wp:docPr id="60" name="文本框 60"/>
                <wp:cNvGraphicFramePr/>
                <a:graphic xmlns:a="http://schemas.openxmlformats.org/drawingml/2006/main">
                  <a:graphicData uri="http://schemas.microsoft.com/office/word/2010/wordprocessingShape">
                    <wps:wsp>
                      <wps:cNvSpPr txBox="true">
                        <a:spLocks noChangeArrowheads="true"/>
                      </wps:cNvSpPr>
                      <wps:spPr bwMode="auto">
                        <a:xfrm>
                          <a:off x="0" y="0"/>
                          <a:ext cx="963930" cy="678180"/>
                        </a:xfrm>
                        <a:prstGeom prst="rect">
                          <a:avLst/>
                        </a:prstGeom>
                        <a:noFill/>
                        <a:ln w="9525">
                          <a:solidFill>
                            <a:srgbClr val="000000"/>
                          </a:solidFill>
                          <a:miter lim="800000"/>
                        </a:ln>
                      </wps:spPr>
                      <wps:txbx>
                        <w:txbxContent>
                          <w:p>
                            <w:pPr>
                              <w:jc w:val="distribute"/>
                              <w:rPr>
                                <w:rFonts w:ascii="Calibri"/>
                                <w:sz w:val="11"/>
                                <w:szCs w:val="11"/>
                              </w:rPr>
                            </w:pPr>
                            <w:r>
                              <w:rPr>
                                <w:rFonts w:hint="eastAsia" w:ascii="Calibri"/>
                                <w:sz w:val="11"/>
                                <w:szCs w:val="11"/>
                              </w:rPr>
                              <w:t>本报告防伪编码906267330794号，请登</w:t>
                            </w:r>
                            <w:r>
                              <w:rPr>
                                <w:rFonts w:hint="eastAsia" w:ascii="Calibri"/>
                                <w:sz w:val="11"/>
                                <w:szCs w:val="11"/>
                                <w:lang w:val="en-US" w:eastAsia="zh-CN"/>
                              </w:rPr>
                              <w:t>录</w:t>
                            </w:r>
                            <w:r>
                              <w:rPr>
                                <w:rFonts w:hint="eastAsia" w:ascii="Calibri"/>
                                <w:sz w:val="11"/>
                                <w:szCs w:val="11"/>
                              </w:rPr>
                              <w:t>www.cqicpa.org.cn查询</w:t>
                            </w:r>
                          </w:p>
                        </w:txbxContent>
                      </wps:txbx>
                      <wps:bodyPr rot="0" vert="horz" wrap="square" lIns="54042" tIns="45720" rIns="54042" bIns="45720" anchor="t" anchorCtr="false" upright="true">
                        <a:noAutofit/>
                      </wps:bodyPr>
                    </wps:wsp>
                  </a:graphicData>
                </a:graphic>
              </wp:anchor>
            </w:drawing>
          </mc:Choice>
          <mc:Fallback>
            <w:pict>
              <v:shape id="_x0000_s1026" o:spid="_x0000_s1026" o:spt="202" type="#_x0000_t202" style="position:absolute;left:0pt;margin-left:352.5pt;margin-top:-23.4pt;height:53.4pt;width:75.9pt;z-index:251659264;mso-width-relative:page;mso-height-relative:page;" filled="f" stroked="t" coordsize="21600,21600" o:gfxdata="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BU3HC7aAAAACgEAAA8AAAAAAAAAAQAgAAAAOAAA&#10;AGRycy9kb3ducmV2LnhtbFBLAQIUABQAAAAIAIdO4kBJcQ1eKQIAAB4EAAAOAAAAAAAAAAEAIAAA&#10;AD8BAABkcnMvZTJvRG9jLnhtbFBLBQYAAAAABgAGAFkBAADaBQAAAAA=&#10;">
                <v:fill on="f" focussize="0,0"/>
                <v:stroke color="#000000" miterlimit="8" joinstyle="miter"/>
                <v:imagedata o:title=""/>
                <o:lock v:ext="edit" aspectratio="f"/>
                <v:textbox inset="0.0591010498687664in,1.27mm,0.0591010498687664in,1.27mm">
                  <w:txbxContent>
                    <w:p>
                      <w:pPr>
                        <w:jc w:val="distribute"/>
                        <w:rPr>
                          <w:rFonts w:ascii="Calibri"/>
                          <w:sz w:val="11"/>
                          <w:szCs w:val="11"/>
                        </w:rPr>
                      </w:pPr>
                      <w:r>
                        <w:rPr>
                          <w:rFonts w:hint="eastAsia" w:ascii="Calibri"/>
                          <w:sz w:val="11"/>
                          <w:szCs w:val="11"/>
                        </w:rPr>
                        <w:t>本报告防伪编码906267330794号，请登</w:t>
                      </w:r>
                      <w:r>
                        <w:rPr>
                          <w:rFonts w:hint="eastAsia" w:ascii="Calibri"/>
                          <w:sz w:val="11"/>
                          <w:szCs w:val="11"/>
                          <w:lang w:val="en-US" w:eastAsia="zh-CN"/>
                        </w:rPr>
                        <w:t>录</w:t>
                      </w:r>
                      <w:r>
                        <w:rPr>
                          <w:rFonts w:hint="eastAsia" w:ascii="Calibri"/>
                          <w:sz w:val="11"/>
                          <w:szCs w:val="11"/>
                        </w:rPr>
                        <w:t>www.cqicpa.org.cn查询</w:t>
                      </w:r>
                    </w:p>
                  </w:txbxContent>
                </v:textbox>
              </v:shape>
            </w:pict>
          </mc:Fallback>
        </mc:AlternateContent>
      </w:r>
    </w:p>
    <w:p>
      <w:pPr>
        <w:snapToGrid w:val="0"/>
        <w:spacing w:line="360" w:lineRule="auto"/>
        <w:ind w:firstLine="723"/>
        <w:jc w:val="center"/>
        <w:rPr>
          <w:rFonts w:ascii="黑体" w:hAnsi="黑体" w:eastAsia="黑体" w:cs="宋体"/>
          <w:b/>
          <w:sz w:val="36"/>
          <w:szCs w:val="36"/>
        </w:rPr>
      </w:pPr>
    </w:p>
    <w:p>
      <w:pPr>
        <w:snapToGrid w:val="0"/>
        <w:spacing w:line="360" w:lineRule="auto"/>
        <w:ind w:firstLine="723"/>
        <w:jc w:val="center"/>
        <w:rPr>
          <w:rFonts w:ascii="黑体" w:hAnsi="黑体" w:eastAsia="黑体" w:cs="宋体"/>
          <w:b/>
          <w:sz w:val="36"/>
          <w:szCs w:val="36"/>
        </w:rPr>
      </w:pPr>
    </w:p>
    <w:p>
      <w:pPr>
        <w:snapToGrid w:val="0"/>
        <w:spacing w:line="360" w:lineRule="auto"/>
        <w:ind w:firstLine="723"/>
        <w:jc w:val="center"/>
        <w:rPr>
          <w:rFonts w:ascii="黑体" w:hAnsi="黑体" w:eastAsia="黑体" w:cs="宋体"/>
          <w:b/>
          <w:sz w:val="36"/>
          <w:szCs w:val="36"/>
        </w:rPr>
      </w:pPr>
    </w:p>
    <w:p>
      <w:pPr>
        <w:pStyle w:val="19"/>
        <w:spacing w:line="360" w:lineRule="auto"/>
        <w:jc w:val="center"/>
        <w:rPr>
          <w:rFonts w:ascii="黑体" w:hAnsi="黑体" w:eastAsia="黑体" w:cs="宋体"/>
          <w:b/>
          <w:sz w:val="36"/>
          <w:szCs w:val="36"/>
        </w:rPr>
      </w:pPr>
      <w:r>
        <w:rPr>
          <w:rFonts w:hint="eastAsia" w:ascii="黑体" w:hAnsi="黑体" w:eastAsia="黑体" w:cs="宋体"/>
          <w:b/>
          <w:sz w:val="36"/>
          <w:szCs w:val="36"/>
        </w:rPr>
        <w:t>北碚区2019年度</w:t>
      </w:r>
      <w:r>
        <w:rPr>
          <w:rFonts w:ascii="黑体" w:hAnsi="黑体" w:eastAsia="黑体" w:cs="宋体"/>
          <w:b/>
          <w:sz w:val="36"/>
          <w:szCs w:val="36"/>
        </w:rPr>
        <w:t xml:space="preserve"> </w:t>
      </w:r>
    </w:p>
    <w:p>
      <w:pPr>
        <w:pStyle w:val="19"/>
        <w:widowControl w:val="0"/>
        <w:spacing w:line="360" w:lineRule="auto"/>
        <w:jc w:val="center"/>
        <w:rPr>
          <w:rFonts w:ascii="黑体" w:hAnsi="黑体" w:eastAsia="黑体" w:cs="宋体"/>
          <w:b/>
          <w:sz w:val="36"/>
          <w:szCs w:val="36"/>
        </w:rPr>
      </w:pPr>
      <w:r>
        <w:rPr>
          <w:rFonts w:hint="eastAsia" w:ascii="黑体" w:hAnsi="黑体" w:eastAsia="黑体" w:cs="宋体"/>
          <w:b/>
          <w:sz w:val="36"/>
          <w:szCs w:val="36"/>
        </w:rPr>
        <w:t>治超经费项目绩效评价报告</w:t>
      </w:r>
    </w:p>
    <w:p>
      <w:pPr>
        <w:pStyle w:val="19"/>
        <w:widowControl w:val="0"/>
        <w:spacing w:line="360" w:lineRule="auto"/>
        <w:jc w:val="center"/>
        <w:rPr>
          <w:rFonts w:ascii="楷体" w:hAnsi="楷体" w:eastAsia="楷体" w:cs="楷体"/>
          <w:b/>
          <w:sz w:val="28"/>
          <w:szCs w:val="28"/>
          <w:lang w:val="zh-CN"/>
        </w:rPr>
      </w:pPr>
      <w:r>
        <w:rPr>
          <w:rFonts w:hint="eastAsia" w:ascii="黑体" w:hAnsi="黑体" w:eastAsia="黑体" w:cs="楷体"/>
          <w:sz w:val="18"/>
          <w:szCs w:val="18"/>
        </w:rPr>
        <w:t>天健渝咨〔2020〕159 号</w:t>
      </w:r>
    </w:p>
    <w:p/>
    <w:p>
      <w:pPr>
        <w:snapToGrid w:val="0"/>
        <w:spacing w:line="360" w:lineRule="auto"/>
        <w:jc w:val="left"/>
        <w:rPr>
          <w:sz w:val="28"/>
          <w:szCs w:val="28"/>
        </w:rPr>
      </w:pPr>
      <w:bookmarkStart w:id="0" w:name="_Toc752"/>
      <w:bookmarkStart w:id="1" w:name="_Toc494403805"/>
      <w:bookmarkStart w:id="2" w:name="_Toc20079"/>
      <w:bookmarkStart w:id="3" w:name="_Toc494356991"/>
      <w:bookmarkStart w:id="4" w:name="_Toc45996829"/>
      <w:r>
        <w:rPr>
          <w:rFonts w:hint="eastAsia"/>
          <w:b/>
          <w:bCs/>
          <w:sz w:val="28"/>
          <w:szCs w:val="28"/>
        </w:rPr>
        <w:t>重庆市北碚区财政局</w:t>
      </w:r>
      <w:r>
        <w:rPr>
          <w:rFonts w:hint="eastAsia"/>
          <w:sz w:val="28"/>
          <w:szCs w:val="28"/>
        </w:rPr>
        <w:t>：</w:t>
      </w:r>
      <w:bookmarkEnd w:id="0"/>
      <w:bookmarkEnd w:id="1"/>
      <w:bookmarkEnd w:id="2"/>
      <w:bookmarkEnd w:id="3"/>
      <w:bookmarkEnd w:id="4"/>
    </w:p>
    <w:p>
      <w:pPr>
        <w:pStyle w:val="4"/>
        <w:ind w:firstLine="560" w:firstLineChars="200"/>
      </w:pPr>
      <w:r>
        <w:rPr>
          <w:rFonts w:hint="eastAsia" w:ascii="仿宋" w:hAnsi="仿宋" w:eastAsia="仿宋" w:cs="仿宋"/>
          <w:sz w:val="28"/>
          <w:szCs w:val="28"/>
        </w:rPr>
        <w:t>我们接受贵单位委托，对北碚区交通局治超经费开展了绩效评价工作。该项目涉及单位对所提供的文件、账务、票据等有关资料的真实性、合法性、完整性负责。我们的责任是按照业务约定书的要求，本着实事求是、客观公正的原则出具绩效评价报告，并对报告的真实性、合法性负责。绩效评价过程中，我们采用了清理项目资料、实地踏勘、检查会计原始记录以及分析性程序等我们认为必要的方式。现将绩效评价情况报告如下：</w:t>
      </w:r>
    </w:p>
    <w:p>
      <w:pPr>
        <w:snapToGrid w:val="0"/>
        <w:spacing w:line="360" w:lineRule="auto"/>
        <w:ind w:firstLine="560" w:firstLineChars="200"/>
        <w:rPr>
          <w:sz w:val="28"/>
          <w:szCs w:val="28"/>
        </w:rPr>
      </w:pPr>
    </w:p>
    <w:p>
      <w:pPr>
        <w:snapToGrid w:val="0"/>
        <w:spacing w:line="360" w:lineRule="auto"/>
        <w:ind w:firstLine="562" w:firstLineChars="200"/>
        <w:outlineLvl w:val="0"/>
        <w:rPr>
          <w:rFonts w:ascii="黑体" w:hAnsi="黑体" w:eastAsia="黑体"/>
          <w:b/>
          <w:bCs/>
          <w:sz w:val="28"/>
          <w:szCs w:val="28"/>
        </w:rPr>
      </w:pPr>
      <w:bookmarkStart w:id="5" w:name="_Toc25357"/>
      <w:bookmarkStart w:id="6" w:name="_Toc49351050"/>
      <w:r>
        <w:rPr>
          <w:rFonts w:hint="eastAsia" w:ascii="黑体" w:hAnsi="黑体" w:eastAsia="黑体"/>
          <w:b/>
          <w:bCs/>
          <w:sz w:val="28"/>
          <w:szCs w:val="28"/>
        </w:rPr>
        <w:t>一、基本情况</w:t>
      </w:r>
      <w:bookmarkEnd w:id="5"/>
      <w:bookmarkEnd w:id="6"/>
    </w:p>
    <w:p>
      <w:pPr>
        <w:snapToGrid w:val="0"/>
        <w:spacing w:line="360" w:lineRule="auto"/>
        <w:ind w:firstLine="562" w:firstLineChars="200"/>
        <w:outlineLvl w:val="1"/>
        <w:rPr>
          <w:b/>
          <w:bCs/>
          <w:sz w:val="28"/>
          <w:szCs w:val="28"/>
        </w:rPr>
      </w:pPr>
      <w:bookmarkStart w:id="7" w:name="_Toc26089"/>
      <w:bookmarkStart w:id="8" w:name="_Toc49351051"/>
      <w:r>
        <w:rPr>
          <w:rFonts w:hint="eastAsia"/>
          <w:b/>
          <w:bCs/>
          <w:sz w:val="28"/>
          <w:szCs w:val="28"/>
        </w:rPr>
        <w:t>（一）项目</w:t>
      </w:r>
      <w:bookmarkEnd w:id="7"/>
      <w:r>
        <w:rPr>
          <w:rFonts w:hint="eastAsia"/>
          <w:b/>
          <w:bCs/>
          <w:sz w:val="28"/>
          <w:szCs w:val="28"/>
        </w:rPr>
        <w:t>概况</w:t>
      </w:r>
      <w:bookmarkEnd w:id="8"/>
    </w:p>
    <w:p>
      <w:pPr>
        <w:snapToGrid w:val="0"/>
        <w:spacing w:line="360" w:lineRule="auto"/>
        <w:ind w:firstLine="560" w:firstLineChars="200"/>
        <w:outlineLvl w:val="2"/>
        <w:rPr>
          <w:sz w:val="28"/>
          <w:szCs w:val="28"/>
        </w:rPr>
      </w:pPr>
      <w:bookmarkStart w:id="9" w:name="_Toc49351052"/>
      <w:r>
        <w:rPr>
          <w:rFonts w:hint="eastAsia"/>
          <w:bCs/>
          <w:sz w:val="28"/>
          <w:szCs w:val="28"/>
        </w:rPr>
        <w:t>1．项目背景</w:t>
      </w:r>
      <w:bookmarkEnd w:id="9"/>
      <w:r>
        <w:rPr>
          <w:rFonts w:hint="eastAsia"/>
          <w:sz w:val="28"/>
          <w:szCs w:val="28"/>
        </w:rPr>
        <w:t xml:space="preserve">   </w:t>
      </w:r>
    </w:p>
    <w:p>
      <w:pPr>
        <w:snapToGrid w:val="0"/>
        <w:spacing w:line="360" w:lineRule="auto"/>
        <w:ind w:firstLine="560" w:firstLineChars="200"/>
        <w:rPr>
          <w:sz w:val="28"/>
          <w:szCs w:val="28"/>
        </w:rPr>
      </w:pPr>
      <w:r>
        <w:rPr>
          <w:rFonts w:hint="eastAsia"/>
          <w:sz w:val="28"/>
          <w:szCs w:val="28"/>
        </w:rPr>
        <w:t xml:space="preserve"> 2019年北碚区</w:t>
      </w:r>
      <w:r>
        <w:rPr>
          <w:rFonts w:hint="eastAsia"/>
          <w:bCs/>
          <w:sz w:val="28"/>
          <w:szCs w:val="28"/>
        </w:rPr>
        <w:t>超限超载治理由</w:t>
      </w:r>
      <w:r>
        <w:rPr>
          <w:rFonts w:hint="eastAsia"/>
          <w:sz w:val="28"/>
          <w:szCs w:val="28"/>
        </w:rPr>
        <w:t>重庆市北碚区交通局（以下简称区交通局）</w:t>
      </w:r>
      <w:r>
        <w:rPr>
          <w:rFonts w:hint="eastAsia"/>
          <w:bCs/>
          <w:sz w:val="28"/>
          <w:szCs w:val="28"/>
        </w:rPr>
        <w:t>主管，</w:t>
      </w:r>
      <w:r>
        <w:rPr>
          <w:rFonts w:hint="eastAsia"/>
          <w:sz w:val="28"/>
          <w:szCs w:val="28"/>
        </w:rPr>
        <w:t>重庆市北碚区治理车辆超限超载工作领导小组办公室（以下简称区治超办）</w:t>
      </w:r>
      <w:r>
        <w:rPr>
          <w:rFonts w:hint="eastAsia"/>
          <w:bCs/>
          <w:sz w:val="28"/>
          <w:szCs w:val="28"/>
        </w:rPr>
        <w:t>负责具体实施。区治超办成立于2004年6月，办公室设在区交通局，主要是统筹全区车辆超限超载治理工作，制定相关工作措施和工作方案，及时协调解决车辆超限超载治理工作中的问题并开展专项整治的监督检查工作。</w:t>
      </w:r>
    </w:p>
    <w:p>
      <w:pPr>
        <w:snapToGrid w:val="0"/>
        <w:spacing w:line="360" w:lineRule="auto"/>
        <w:ind w:firstLine="560" w:firstLineChars="200"/>
        <w:rPr>
          <w:sz w:val="28"/>
          <w:szCs w:val="28"/>
        </w:rPr>
      </w:pPr>
      <w:r>
        <w:rPr>
          <w:rFonts w:hint="eastAsia"/>
          <w:sz w:val="28"/>
          <w:szCs w:val="28"/>
        </w:rPr>
        <w:t>根据2019年2月3日《重庆市北碚区财政局 关于2019年区级部门预算的批复》（北碚财预</w:t>
      </w:r>
      <w:r>
        <w:rPr>
          <w:rFonts w:hint="eastAsia" w:ascii="仿宋" w:hAnsi="仿宋" w:eastAsia="仿宋"/>
          <w:sz w:val="28"/>
          <w:szCs w:val="28"/>
        </w:rPr>
        <w:t>〔</w:t>
      </w:r>
      <w:r>
        <w:rPr>
          <w:rFonts w:hint="eastAsia"/>
          <w:sz w:val="28"/>
          <w:szCs w:val="28"/>
        </w:rPr>
        <w:t>2019</w:t>
      </w:r>
      <w:r>
        <w:rPr>
          <w:rFonts w:hint="eastAsia" w:ascii="仿宋" w:hAnsi="仿宋" w:eastAsia="仿宋"/>
          <w:sz w:val="28"/>
          <w:szCs w:val="28"/>
        </w:rPr>
        <w:t>〕</w:t>
      </w:r>
      <w:r>
        <w:rPr>
          <w:rFonts w:hint="eastAsia"/>
          <w:sz w:val="28"/>
          <w:szCs w:val="28"/>
        </w:rPr>
        <w:t>2号），按照北碚区第十八届人民代表大会第三次会议批准的2019年区级财政预算， 2019年2月13日，区交通局批复所属二级预算单位区治超办2019年治超经费613.00万元。</w:t>
      </w:r>
    </w:p>
    <w:p>
      <w:pPr>
        <w:snapToGrid w:val="0"/>
        <w:spacing w:line="360" w:lineRule="auto"/>
        <w:ind w:firstLine="560" w:firstLineChars="200"/>
        <w:rPr>
          <w:sz w:val="28"/>
          <w:szCs w:val="28"/>
        </w:rPr>
      </w:pPr>
      <w:r>
        <w:rPr>
          <w:rFonts w:hint="eastAsia"/>
          <w:sz w:val="28"/>
          <w:szCs w:val="28"/>
        </w:rPr>
        <w:t>2019年11月5日，按照《关于调减一般性支出安排用于民生实事的通知》（北碚财预</w:t>
      </w:r>
      <w:r>
        <w:rPr>
          <w:rFonts w:hint="eastAsia" w:ascii="仿宋" w:hAnsi="仿宋" w:eastAsia="仿宋"/>
          <w:sz w:val="28"/>
          <w:szCs w:val="28"/>
        </w:rPr>
        <w:t>〔</w:t>
      </w:r>
      <w:r>
        <w:rPr>
          <w:rFonts w:hint="eastAsia"/>
          <w:sz w:val="28"/>
          <w:szCs w:val="28"/>
        </w:rPr>
        <w:t>2019</w:t>
      </w:r>
      <w:r>
        <w:rPr>
          <w:rFonts w:hint="eastAsia" w:ascii="仿宋" w:hAnsi="仿宋" w:eastAsia="仿宋"/>
          <w:sz w:val="28"/>
          <w:szCs w:val="28"/>
        </w:rPr>
        <w:t>〕</w:t>
      </w:r>
      <w:r>
        <w:rPr>
          <w:rFonts w:hint="eastAsia"/>
          <w:sz w:val="28"/>
          <w:szCs w:val="28"/>
        </w:rPr>
        <w:t>14号），为防范地方债务风险和压缩支出的具体工作要求，进一步调整优化支出结构，保障民生支出，经北碚区政府第34次区长办公会议同意，调减一般性支出安排用于民生实事，其中治超经费调减指标25.00万元，预算调整为588.00万元。</w:t>
      </w:r>
    </w:p>
    <w:p>
      <w:pPr>
        <w:snapToGrid w:val="0"/>
        <w:spacing w:line="360" w:lineRule="auto"/>
        <w:ind w:firstLine="560" w:firstLineChars="200"/>
        <w:jc w:val="left"/>
        <w:outlineLvl w:val="2"/>
        <w:rPr>
          <w:bCs/>
          <w:sz w:val="28"/>
          <w:szCs w:val="28"/>
        </w:rPr>
      </w:pPr>
      <w:bookmarkStart w:id="10" w:name="_Toc3947"/>
      <w:bookmarkStart w:id="11" w:name="_Toc49351053"/>
      <w:r>
        <w:rPr>
          <w:rFonts w:hint="eastAsia"/>
          <w:bCs/>
          <w:sz w:val="28"/>
          <w:szCs w:val="28"/>
        </w:rPr>
        <w:t>2</w:t>
      </w:r>
      <w:bookmarkEnd w:id="10"/>
      <w:r>
        <w:rPr>
          <w:rFonts w:hint="eastAsia"/>
          <w:bCs/>
          <w:sz w:val="28"/>
          <w:szCs w:val="28"/>
        </w:rPr>
        <w:t>．项目内容</w:t>
      </w:r>
      <w:bookmarkEnd w:id="11"/>
      <w:r>
        <w:rPr>
          <w:rFonts w:hint="eastAsia"/>
          <w:bCs/>
          <w:sz w:val="28"/>
          <w:szCs w:val="28"/>
        </w:rPr>
        <w:t xml:space="preserve"> </w:t>
      </w:r>
    </w:p>
    <w:p>
      <w:pPr>
        <w:snapToGrid w:val="0"/>
        <w:spacing w:line="360" w:lineRule="auto"/>
        <w:ind w:firstLine="560" w:firstLineChars="200"/>
        <w:rPr>
          <w:sz w:val="28"/>
          <w:szCs w:val="28"/>
        </w:rPr>
      </w:pPr>
      <w:r>
        <w:rPr>
          <w:rFonts w:hint="eastAsia"/>
          <w:sz w:val="28"/>
          <w:szCs w:val="28"/>
        </w:rPr>
        <w:t>2019年经批准调整的预算588.00万元，主要计划用于7个治超站点的运行，84名治超人员的基本支出及相关车辆维护使用等，以保证相关治超工作的开展。</w:t>
      </w:r>
    </w:p>
    <w:p>
      <w:pPr>
        <w:snapToGrid w:val="0"/>
        <w:spacing w:line="360" w:lineRule="auto"/>
        <w:ind w:firstLine="560" w:firstLineChars="200"/>
        <w:outlineLvl w:val="2"/>
        <w:rPr>
          <w:sz w:val="28"/>
          <w:szCs w:val="28"/>
        </w:rPr>
      </w:pPr>
      <w:bookmarkStart w:id="12" w:name="_Toc49351054"/>
      <w:r>
        <w:rPr>
          <w:rFonts w:hint="eastAsia"/>
          <w:sz w:val="28"/>
          <w:szCs w:val="28"/>
        </w:rPr>
        <w:t>3．项目实施情况</w:t>
      </w:r>
      <w:bookmarkEnd w:id="12"/>
    </w:p>
    <w:p>
      <w:pPr>
        <w:snapToGrid w:val="0"/>
        <w:spacing w:line="360" w:lineRule="auto"/>
        <w:ind w:firstLine="560" w:firstLineChars="200"/>
        <w:rPr>
          <w:sz w:val="28"/>
          <w:szCs w:val="28"/>
        </w:rPr>
      </w:pPr>
      <w:r>
        <w:rPr>
          <w:rFonts w:hint="eastAsia"/>
          <w:sz w:val="28"/>
          <w:szCs w:val="28"/>
        </w:rPr>
        <w:t>截至2019年12月底，区治超办共计检测车辆99万台次，发现超限运输车辆864台次，现场整改高栏板车辆14件，征收公路补偿费45.50万元，现场督促车辆密闭运输616台次，卸载14590吨，每月超限率均控制在1%之内。</w:t>
      </w:r>
    </w:p>
    <w:p>
      <w:pPr>
        <w:adjustRightInd w:val="0"/>
        <w:snapToGrid w:val="0"/>
        <w:spacing w:line="360" w:lineRule="auto"/>
        <w:ind w:firstLine="560" w:firstLineChars="200"/>
        <w:outlineLvl w:val="2"/>
        <w:rPr>
          <w:bCs/>
          <w:sz w:val="28"/>
          <w:szCs w:val="28"/>
        </w:rPr>
      </w:pPr>
      <w:bookmarkStart w:id="13" w:name="_Toc49351055"/>
      <w:r>
        <w:rPr>
          <w:rFonts w:hint="eastAsia"/>
          <w:bCs/>
          <w:sz w:val="28"/>
          <w:szCs w:val="28"/>
        </w:rPr>
        <w:t>4．资金投入及使用情况</w:t>
      </w:r>
      <w:bookmarkEnd w:id="13"/>
    </w:p>
    <w:p>
      <w:pPr>
        <w:pStyle w:val="4"/>
        <w:adjustRightInd w:val="0"/>
        <w:snapToGrid w:val="0"/>
        <w:spacing w:line="360" w:lineRule="auto"/>
        <w:ind w:firstLine="560" w:firstLineChars="200"/>
        <w:rPr>
          <w:sz w:val="28"/>
          <w:szCs w:val="28"/>
        </w:rPr>
      </w:pPr>
      <w:r>
        <w:rPr>
          <w:rFonts w:hint="eastAsia"/>
          <w:sz w:val="28"/>
          <w:szCs w:val="28"/>
        </w:rPr>
        <w:t>2019年，区治超办收到治超经费588.00万元，实际到位资金588.00万元。全年工资福利支出327.44万元、商品服务支出208.38万元、专项支出58.45万元及其他资本性支出28.23万元，支出合计622.50万元。资金缺口来源于2018年结余资金及银行存款利息。</w:t>
      </w:r>
    </w:p>
    <w:p>
      <w:pPr>
        <w:snapToGrid w:val="0"/>
        <w:spacing w:line="360" w:lineRule="auto"/>
        <w:ind w:firstLine="562" w:firstLineChars="200"/>
        <w:outlineLvl w:val="1"/>
        <w:rPr>
          <w:b/>
          <w:bCs/>
          <w:sz w:val="28"/>
          <w:szCs w:val="28"/>
        </w:rPr>
      </w:pPr>
      <w:bookmarkStart w:id="14" w:name="_Toc49351056"/>
      <w:r>
        <w:rPr>
          <w:rFonts w:hint="eastAsia"/>
          <w:b/>
          <w:bCs/>
          <w:sz w:val="28"/>
          <w:szCs w:val="28"/>
        </w:rPr>
        <w:t>（二）项目绩效目标</w:t>
      </w:r>
      <w:bookmarkEnd w:id="14"/>
    </w:p>
    <w:p>
      <w:pPr>
        <w:snapToGrid w:val="0"/>
        <w:spacing w:line="360" w:lineRule="auto"/>
        <w:ind w:firstLine="560" w:firstLineChars="200"/>
        <w:outlineLvl w:val="2"/>
        <w:rPr>
          <w:bCs/>
          <w:sz w:val="28"/>
          <w:szCs w:val="28"/>
        </w:rPr>
      </w:pPr>
      <w:bookmarkStart w:id="15" w:name="_Toc49351057"/>
      <w:r>
        <w:rPr>
          <w:rFonts w:hint="eastAsia"/>
          <w:bCs/>
          <w:sz w:val="28"/>
          <w:szCs w:val="28"/>
        </w:rPr>
        <w:t>1．总体目标</w:t>
      </w:r>
      <w:bookmarkEnd w:id="15"/>
    </w:p>
    <w:p>
      <w:pPr>
        <w:snapToGrid w:val="0"/>
        <w:spacing w:line="360" w:lineRule="auto"/>
        <w:ind w:firstLine="560" w:firstLineChars="200"/>
        <w:rPr>
          <w:bCs/>
          <w:sz w:val="28"/>
          <w:szCs w:val="28"/>
        </w:rPr>
      </w:pPr>
      <w:r>
        <w:rPr>
          <w:rFonts w:hint="eastAsia"/>
          <w:bCs/>
          <w:sz w:val="28"/>
          <w:szCs w:val="28"/>
        </w:rPr>
        <w:t>服务交通运输发展、预防道路交通事故，维护社会公共安全和人民群众合法权益，优化路警联合执法机制，提高执法效能，严格规范公正文明执法，实现路警联合治超常态化、规范化，促进北碚全区超限超载治理长效有序。</w:t>
      </w:r>
    </w:p>
    <w:p>
      <w:pPr>
        <w:snapToGrid w:val="0"/>
        <w:spacing w:line="360" w:lineRule="auto"/>
        <w:ind w:firstLine="560" w:firstLineChars="200"/>
        <w:outlineLvl w:val="2"/>
        <w:rPr>
          <w:bCs/>
          <w:sz w:val="28"/>
          <w:szCs w:val="28"/>
        </w:rPr>
      </w:pPr>
      <w:bookmarkStart w:id="16" w:name="_Toc49351058"/>
      <w:r>
        <w:rPr>
          <w:rFonts w:hint="eastAsia"/>
          <w:bCs/>
          <w:sz w:val="28"/>
          <w:szCs w:val="28"/>
        </w:rPr>
        <w:t>2．阶段性目标</w:t>
      </w:r>
      <w:bookmarkEnd w:id="16"/>
    </w:p>
    <w:p>
      <w:pPr>
        <w:snapToGrid w:val="0"/>
        <w:spacing w:line="360" w:lineRule="auto"/>
        <w:ind w:firstLine="560" w:firstLineChars="200"/>
        <w:rPr>
          <w:sz w:val="28"/>
          <w:szCs w:val="28"/>
        </w:rPr>
      </w:pPr>
      <w:r>
        <w:rPr>
          <w:rFonts w:hint="eastAsia"/>
          <w:sz w:val="28"/>
          <w:szCs w:val="28"/>
        </w:rPr>
        <w:t>保证2019年北碚区7个治超站点正常运行；货运车辆超限超载率控制在1%以内；路警联合执法案件移交率达到90%；治超工作人员违纪违规查处率到100%；降低发生交通事故的概率；减少因货物扬撒、泄漏带来的公路路面及沿线扬尘及其他货物污染；保障道路完好。</w:t>
      </w:r>
    </w:p>
    <w:p>
      <w:pPr>
        <w:snapToGrid w:val="0"/>
        <w:spacing w:line="360" w:lineRule="auto"/>
        <w:ind w:firstLine="562" w:firstLineChars="200"/>
        <w:rPr>
          <w:rFonts w:ascii="黑体" w:hAnsi="黑体" w:eastAsia="黑体"/>
          <w:b/>
          <w:bCs/>
          <w:sz w:val="28"/>
          <w:szCs w:val="28"/>
        </w:rPr>
      </w:pPr>
      <w:bookmarkStart w:id="17" w:name="_Toc2761"/>
    </w:p>
    <w:p>
      <w:pPr>
        <w:snapToGrid w:val="0"/>
        <w:spacing w:line="360" w:lineRule="auto"/>
        <w:ind w:firstLine="562" w:firstLineChars="200"/>
        <w:outlineLvl w:val="0"/>
        <w:rPr>
          <w:rFonts w:ascii="黑体" w:hAnsi="黑体" w:eastAsia="黑体"/>
          <w:b/>
          <w:bCs/>
          <w:sz w:val="28"/>
          <w:szCs w:val="28"/>
        </w:rPr>
      </w:pPr>
      <w:bookmarkStart w:id="18" w:name="_Toc49351059"/>
      <w:r>
        <w:rPr>
          <w:rFonts w:hint="eastAsia" w:ascii="黑体" w:hAnsi="黑体" w:eastAsia="黑体"/>
          <w:b/>
          <w:bCs/>
          <w:sz w:val="28"/>
          <w:szCs w:val="28"/>
        </w:rPr>
        <w:t>二、绩效评价工作开展情况</w:t>
      </w:r>
      <w:bookmarkEnd w:id="17"/>
      <w:bookmarkEnd w:id="18"/>
    </w:p>
    <w:p>
      <w:pPr>
        <w:snapToGrid w:val="0"/>
        <w:spacing w:line="360" w:lineRule="auto"/>
        <w:ind w:firstLine="562" w:firstLineChars="200"/>
        <w:outlineLvl w:val="1"/>
        <w:rPr>
          <w:b/>
          <w:bCs/>
          <w:sz w:val="28"/>
          <w:szCs w:val="28"/>
        </w:rPr>
      </w:pPr>
      <w:bookmarkStart w:id="19" w:name="_Toc49351060"/>
      <w:bookmarkStart w:id="20" w:name="_Toc25212"/>
      <w:r>
        <w:rPr>
          <w:rFonts w:hint="eastAsia"/>
          <w:b/>
          <w:bCs/>
          <w:sz w:val="28"/>
          <w:szCs w:val="28"/>
        </w:rPr>
        <w:t>（一）绩效评价目的</w:t>
      </w:r>
      <w:bookmarkEnd w:id="19"/>
      <w:bookmarkEnd w:id="20"/>
    </w:p>
    <w:p>
      <w:pPr>
        <w:snapToGrid w:val="0"/>
        <w:spacing w:line="360" w:lineRule="auto"/>
        <w:ind w:firstLine="560" w:firstLineChars="200"/>
        <w:rPr>
          <w:sz w:val="28"/>
          <w:szCs w:val="28"/>
        </w:rPr>
      </w:pPr>
      <w:r>
        <w:rPr>
          <w:rFonts w:hint="eastAsia"/>
          <w:sz w:val="28"/>
          <w:szCs w:val="28"/>
        </w:rPr>
        <w:t>一方面通过对项目决策、项目管理、项目产出、项目效益的综合评价，总结经验规律，查找问题不足，提高财政专项资金使用成效，把北碚区</w:t>
      </w:r>
      <w:r>
        <w:rPr>
          <w:rFonts w:hint="eastAsia"/>
          <w:bCs/>
          <w:sz w:val="28"/>
          <w:szCs w:val="28"/>
        </w:rPr>
        <w:t>超限超载治理</w:t>
      </w:r>
      <w:r>
        <w:rPr>
          <w:rFonts w:hint="eastAsia"/>
          <w:sz w:val="28"/>
          <w:szCs w:val="28"/>
        </w:rPr>
        <w:t>项目办成惠民项目和群众满意项目。另一方面，总结推广超限超载治理的基本经验，特色做法，创新举措，对项目可持续性发展做出科学预判，为全区车辆超限超载治理工作的以后年度决策和实施提供借鉴。</w:t>
      </w:r>
    </w:p>
    <w:p>
      <w:pPr>
        <w:snapToGrid w:val="0"/>
        <w:spacing w:line="360" w:lineRule="auto"/>
        <w:ind w:firstLine="562" w:firstLineChars="200"/>
        <w:outlineLvl w:val="1"/>
        <w:rPr>
          <w:b/>
          <w:bCs/>
          <w:sz w:val="28"/>
          <w:szCs w:val="28"/>
        </w:rPr>
      </w:pPr>
      <w:bookmarkStart w:id="21" w:name="_Toc16754"/>
      <w:bookmarkStart w:id="22" w:name="_Toc49351061"/>
      <w:r>
        <w:rPr>
          <w:rFonts w:hint="eastAsia"/>
          <w:b/>
          <w:bCs/>
          <w:sz w:val="28"/>
          <w:szCs w:val="28"/>
        </w:rPr>
        <w:t>（二）绩效评价依据</w:t>
      </w:r>
      <w:bookmarkEnd w:id="21"/>
      <w:bookmarkEnd w:id="22"/>
    </w:p>
    <w:p>
      <w:pPr>
        <w:snapToGrid w:val="0"/>
        <w:spacing w:line="360" w:lineRule="auto"/>
        <w:ind w:firstLine="560" w:firstLineChars="200"/>
        <w:rPr>
          <w:sz w:val="28"/>
          <w:szCs w:val="28"/>
        </w:rPr>
      </w:pPr>
      <w:r>
        <w:rPr>
          <w:rFonts w:hint="eastAsia"/>
          <w:sz w:val="28"/>
          <w:szCs w:val="28"/>
        </w:rPr>
        <w:t>1．《中华人民共和国预算法》；</w:t>
      </w:r>
    </w:p>
    <w:p>
      <w:pPr>
        <w:snapToGrid w:val="0"/>
        <w:spacing w:line="360" w:lineRule="auto"/>
        <w:ind w:firstLine="560" w:firstLineChars="200"/>
        <w:rPr>
          <w:sz w:val="28"/>
          <w:szCs w:val="28"/>
        </w:rPr>
      </w:pPr>
      <w:r>
        <w:rPr>
          <w:rFonts w:hint="eastAsia"/>
          <w:sz w:val="28"/>
          <w:szCs w:val="28"/>
        </w:rPr>
        <w:t>2．《关于印发&lt;项目支出绩效评价管理办法&gt;的通知》（财预〔2020〕10 号）；</w:t>
      </w:r>
    </w:p>
    <w:p>
      <w:pPr>
        <w:snapToGrid w:val="0"/>
        <w:spacing w:line="360" w:lineRule="auto"/>
        <w:ind w:firstLine="560" w:firstLineChars="200"/>
        <w:rPr>
          <w:sz w:val="28"/>
          <w:szCs w:val="28"/>
        </w:rPr>
      </w:pPr>
      <w:r>
        <w:rPr>
          <w:rFonts w:hint="eastAsia"/>
          <w:sz w:val="28"/>
          <w:szCs w:val="28"/>
        </w:rPr>
        <w:t>3．《关于贯彻落实&lt;中共中央国务院 关于全面实施预算绩效管理的意见&gt;的通知》（财预〔2018〕167号）；</w:t>
      </w:r>
    </w:p>
    <w:p>
      <w:pPr>
        <w:snapToGrid w:val="0"/>
        <w:spacing w:line="360" w:lineRule="auto"/>
        <w:ind w:firstLine="560" w:firstLineChars="200"/>
        <w:rPr>
          <w:sz w:val="28"/>
          <w:szCs w:val="28"/>
        </w:rPr>
      </w:pPr>
      <w:r>
        <w:rPr>
          <w:rFonts w:hint="eastAsia"/>
          <w:sz w:val="28"/>
          <w:szCs w:val="28"/>
        </w:rPr>
        <w:t>4．《重庆市财政局关于推进区县预算绩效管理工作的通知》（渝财绩〔2020〕1号）；</w:t>
      </w:r>
    </w:p>
    <w:p>
      <w:pPr>
        <w:snapToGrid w:val="0"/>
        <w:spacing w:line="360" w:lineRule="auto"/>
        <w:ind w:firstLine="560" w:firstLineChars="200"/>
        <w:rPr>
          <w:sz w:val="28"/>
          <w:szCs w:val="28"/>
        </w:rPr>
      </w:pPr>
      <w:r>
        <w:rPr>
          <w:rFonts w:hint="eastAsia"/>
          <w:sz w:val="28"/>
          <w:szCs w:val="28"/>
        </w:rPr>
        <w:t>5．《中共重庆市委 重庆市人民政府 关于全面实施预算绩效管理的实施意见》（渝委发〔2019〕12号）；</w:t>
      </w:r>
    </w:p>
    <w:p>
      <w:pPr>
        <w:snapToGrid w:val="0"/>
        <w:spacing w:line="360" w:lineRule="auto"/>
        <w:ind w:firstLine="560" w:firstLineChars="200"/>
        <w:rPr>
          <w:sz w:val="28"/>
          <w:szCs w:val="28"/>
        </w:rPr>
      </w:pPr>
      <w:r>
        <w:rPr>
          <w:rFonts w:hint="eastAsia"/>
          <w:sz w:val="28"/>
          <w:szCs w:val="28"/>
        </w:rPr>
        <w:t>6．《重庆市北碚区财政局关于开展2019年度政策和项目资金绩效评价（财政重点评价）工作的通知》（北碚财〔2020〕232号）；</w:t>
      </w:r>
    </w:p>
    <w:p>
      <w:pPr>
        <w:snapToGrid w:val="0"/>
        <w:spacing w:line="360" w:lineRule="auto"/>
        <w:ind w:firstLine="560" w:firstLineChars="200"/>
        <w:rPr>
          <w:sz w:val="28"/>
          <w:szCs w:val="28"/>
        </w:rPr>
      </w:pPr>
      <w:r>
        <w:rPr>
          <w:rFonts w:hint="eastAsia"/>
          <w:sz w:val="28"/>
          <w:szCs w:val="28"/>
        </w:rPr>
        <w:t>7. 《重庆市北碚区财政局关于印发&lt;重庆市北碚区区级项目支出预算管理办法&gt;的通知》（北碚财〔2019〕267号）；</w:t>
      </w:r>
    </w:p>
    <w:p>
      <w:pPr>
        <w:snapToGrid w:val="0"/>
        <w:spacing w:line="360" w:lineRule="auto"/>
        <w:ind w:firstLine="560" w:firstLineChars="200"/>
        <w:rPr>
          <w:sz w:val="28"/>
          <w:szCs w:val="28"/>
        </w:rPr>
      </w:pPr>
      <w:r>
        <w:rPr>
          <w:rFonts w:hint="eastAsia"/>
          <w:sz w:val="28"/>
          <w:szCs w:val="28"/>
        </w:rPr>
        <w:t>8．</w:t>
      </w:r>
      <w:r>
        <w:t>重庆市北碚财政局与天健会计师事务所（特殊普通合伙）重庆分所的《绩效评价业务合同书》（天健渝协（2020）430号）</w:t>
      </w:r>
      <w:r>
        <w:rPr>
          <w:rFonts w:hint="eastAsia"/>
          <w:sz w:val="28"/>
          <w:szCs w:val="28"/>
        </w:rPr>
        <w:t>；</w:t>
      </w:r>
    </w:p>
    <w:p>
      <w:pPr>
        <w:snapToGrid w:val="0"/>
        <w:spacing w:line="360" w:lineRule="auto"/>
        <w:ind w:firstLine="560" w:firstLineChars="200"/>
        <w:rPr>
          <w:sz w:val="28"/>
          <w:szCs w:val="28"/>
        </w:rPr>
      </w:pPr>
      <w:r>
        <w:rPr>
          <w:rFonts w:hint="eastAsia"/>
          <w:sz w:val="28"/>
          <w:szCs w:val="28"/>
        </w:rPr>
        <w:t>9．本项目各相关单位提供的有关资料。</w:t>
      </w:r>
    </w:p>
    <w:p>
      <w:pPr>
        <w:snapToGrid w:val="0"/>
        <w:spacing w:line="360" w:lineRule="auto"/>
        <w:ind w:firstLine="562" w:firstLineChars="200"/>
        <w:outlineLvl w:val="1"/>
        <w:rPr>
          <w:b/>
          <w:bCs/>
          <w:sz w:val="28"/>
          <w:szCs w:val="28"/>
        </w:rPr>
      </w:pPr>
      <w:bookmarkStart w:id="23" w:name="_Toc4879"/>
      <w:bookmarkStart w:id="24" w:name="_Toc49351062"/>
      <w:r>
        <w:rPr>
          <w:rFonts w:hint="eastAsia"/>
          <w:b/>
          <w:bCs/>
          <w:sz w:val="28"/>
          <w:szCs w:val="28"/>
        </w:rPr>
        <w:t>（三）绩效评价主体</w:t>
      </w:r>
      <w:bookmarkEnd w:id="23"/>
      <w:bookmarkEnd w:id="24"/>
    </w:p>
    <w:p>
      <w:pPr>
        <w:snapToGrid w:val="0"/>
        <w:spacing w:line="360" w:lineRule="auto"/>
        <w:ind w:firstLine="560" w:firstLineChars="200"/>
        <w:rPr>
          <w:sz w:val="28"/>
          <w:szCs w:val="28"/>
        </w:rPr>
      </w:pPr>
      <w:r>
        <w:rPr>
          <w:rFonts w:hint="eastAsia"/>
          <w:sz w:val="28"/>
          <w:szCs w:val="28"/>
        </w:rPr>
        <w:t>本项目绩效评价工作由重庆市北碚区财政局（以下简称“区财政局”）统一组织，天健会计师事务所（特殊普通合伙）重庆分所组成绩效评价工作组，具体负责评价工作的实施和管理，受评单位共同参与。</w:t>
      </w:r>
    </w:p>
    <w:p>
      <w:pPr>
        <w:snapToGrid w:val="0"/>
        <w:spacing w:line="360" w:lineRule="auto"/>
        <w:ind w:firstLine="562" w:firstLineChars="200"/>
        <w:outlineLvl w:val="1"/>
        <w:rPr>
          <w:b/>
          <w:bCs/>
          <w:sz w:val="28"/>
          <w:szCs w:val="28"/>
        </w:rPr>
      </w:pPr>
      <w:bookmarkStart w:id="25" w:name="_Toc49351063"/>
      <w:bookmarkStart w:id="26" w:name="_Toc12458"/>
      <w:r>
        <w:rPr>
          <w:rFonts w:hint="eastAsia"/>
          <w:b/>
          <w:bCs/>
          <w:sz w:val="28"/>
          <w:szCs w:val="28"/>
        </w:rPr>
        <w:t>（四）绩效评价原则</w:t>
      </w:r>
      <w:bookmarkEnd w:id="25"/>
      <w:bookmarkEnd w:id="26"/>
    </w:p>
    <w:p>
      <w:pPr>
        <w:snapToGrid w:val="0"/>
        <w:spacing w:line="360" w:lineRule="auto"/>
        <w:ind w:firstLine="560" w:firstLineChars="200"/>
        <w:rPr>
          <w:sz w:val="28"/>
          <w:szCs w:val="28"/>
        </w:rPr>
      </w:pPr>
      <w:r>
        <w:rPr>
          <w:rFonts w:hint="eastAsia"/>
          <w:sz w:val="28"/>
          <w:szCs w:val="28"/>
        </w:rPr>
        <w:t>评价工作组秉承科学规范、客观公正、定性定量、可操作性强、适度性高的原则。</w:t>
      </w:r>
    </w:p>
    <w:p>
      <w:pPr>
        <w:snapToGrid w:val="0"/>
        <w:spacing w:line="360" w:lineRule="auto"/>
        <w:ind w:firstLine="562" w:firstLineChars="200"/>
        <w:outlineLvl w:val="1"/>
        <w:rPr>
          <w:b/>
          <w:bCs/>
          <w:sz w:val="28"/>
          <w:szCs w:val="28"/>
        </w:rPr>
      </w:pPr>
      <w:bookmarkStart w:id="27" w:name="_Toc49351064"/>
      <w:bookmarkStart w:id="28" w:name="_Toc18094"/>
      <w:r>
        <w:rPr>
          <w:rFonts w:hint="eastAsia"/>
          <w:b/>
          <w:bCs/>
          <w:sz w:val="28"/>
          <w:szCs w:val="28"/>
        </w:rPr>
        <w:t>（五）评价方法</w:t>
      </w:r>
      <w:bookmarkEnd w:id="27"/>
      <w:bookmarkEnd w:id="28"/>
    </w:p>
    <w:p>
      <w:pPr>
        <w:snapToGrid w:val="0"/>
        <w:spacing w:line="360" w:lineRule="auto"/>
        <w:ind w:firstLine="560" w:firstLineChars="200"/>
        <w:rPr>
          <w:sz w:val="28"/>
          <w:szCs w:val="28"/>
        </w:rPr>
      </w:pPr>
      <w:r>
        <w:rPr>
          <w:rFonts w:hint="eastAsia"/>
          <w:sz w:val="28"/>
          <w:szCs w:val="28"/>
        </w:rPr>
        <w:t>1．文献研究法：对项目文件的资料进行研究分析，包括：项目管理文件、项目预算资金文件、项目实施过程中形成的资料等。</w:t>
      </w:r>
    </w:p>
    <w:p>
      <w:pPr>
        <w:snapToGrid w:val="0"/>
        <w:spacing w:line="360" w:lineRule="auto"/>
        <w:ind w:firstLine="560" w:firstLineChars="200"/>
        <w:rPr>
          <w:sz w:val="28"/>
          <w:szCs w:val="28"/>
        </w:rPr>
      </w:pPr>
      <w:r>
        <w:rPr>
          <w:rFonts w:hint="eastAsia"/>
          <w:sz w:val="28"/>
          <w:szCs w:val="28"/>
        </w:rPr>
        <w:t>2．比较分析法：把两个相互联系的指标数据加以比较分析，借以作出程度性判断，分绝对数比较和相对数比较。</w:t>
      </w:r>
    </w:p>
    <w:p>
      <w:pPr>
        <w:snapToGrid w:val="0"/>
        <w:spacing w:line="360" w:lineRule="auto"/>
        <w:ind w:firstLine="560" w:firstLineChars="200"/>
        <w:rPr>
          <w:sz w:val="28"/>
          <w:szCs w:val="28"/>
        </w:rPr>
      </w:pPr>
      <w:r>
        <w:rPr>
          <w:rFonts w:hint="eastAsia"/>
          <w:sz w:val="28"/>
          <w:szCs w:val="28"/>
        </w:rPr>
        <w:t>3．问卷调查法：在抽查1个治超站点中，共计发放并收回有效问卷10份，围绕北碚区</w:t>
      </w:r>
      <w:r>
        <w:rPr>
          <w:rFonts w:hint="eastAsia"/>
          <w:bCs/>
          <w:sz w:val="28"/>
          <w:szCs w:val="28"/>
        </w:rPr>
        <w:t>超限超载治理工作</w:t>
      </w:r>
      <w:r>
        <w:rPr>
          <w:rFonts w:hint="eastAsia"/>
          <w:sz w:val="28"/>
          <w:szCs w:val="28"/>
        </w:rPr>
        <w:t>开展广泛调查，获取一手资料。</w:t>
      </w:r>
    </w:p>
    <w:p>
      <w:pPr>
        <w:snapToGrid w:val="0"/>
        <w:spacing w:line="360" w:lineRule="auto"/>
        <w:ind w:firstLine="560" w:firstLineChars="200"/>
        <w:rPr>
          <w:sz w:val="28"/>
          <w:szCs w:val="28"/>
        </w:rPr>
      </w:pPr>
      <w:r>
        <w:rPr>
          <w:rFonts w:hint="eastAsia"/>
          <w:sz w:val="28"/>
          <w:szCs w:val="28"/>
        </w:rPr>
        <w:t>4．访谈法：项目组对区治超办财务及工作人员分别进行了访谈。根据被询问者的答复搜集客观的事实材料和评语。</w:t>
      </w:r>
    </w:p>
    <w:p>
      <w:pPr>
        <w:snapToGrid w:val="0"/>
        <w:spacing w:line="360" w:lineRule="auto"/>
        <w:ind w:firstLine="560" w:firstLineChars="200"/>
        <w:rPr>
          <w:sz w:val="28"/>
          <w:szCs w:val="28"/>
        </w:rPr>
      </w:pPr>
      <w:r>
        <w:rPr>
          <w:rFonts w:hint="eastAsia"/>
          <w:sz w:val="28"/>
          <w:szCs w:val="28"/>
        </w:rPr>
        <w:t>5．抽查法：工作组检查了1个治超站点的日报资料，对项目相关的财务凭证进行了核对查验。</w:t>
      </w:r>
    </w:p>
    <w:p>
      <w:pPr>
        <w:snapToGrid w:val="0"/>
        <w:spacing w:line="360" w:lineRule="auto"/>
        <w:ind w:firstLine="562" w:firstLineChars="200"/>
        <w:outlineLvl w:val="1"/>
        <w:rPr>
          <w:b/>
          <w:bCs/>
          <w:sz w:val="28"/>
          <w:szCs w:val="28"/>
        </w:rPr>
      </w:pPr>
      <w:bookmarkStart w:id="29" w:name="_Toc49351065"/>
      <w:bookmarkStart w:id="30" w:name="_Toc1430"/>
      <w:r>
        <w:rPr>
          <w:rFonts w:hint="eastAsia"/>
          <w:b/>
          <w:bCs/>
          <w:sz w:val="28"/>
          <w:szCs w:val="28"/>
        </w:rPr>
        <w:t>（六）评价指标</w:t>
      </w:r>
      <w:bookmarkEnd w:id="29"/>
      <w:bookmarkEnd w:id="30"/>
    </w:p>
    <w:p>
      <w:pPr>
        <w:snapToGrid w:val="0"/>
        <w:spacing w:line="360" w:lineRule="auto"/>
        <w:ind w:firstLine="560" w:firstLineChars="200"/>
        <w:outlineLvl w:val="2"/>
        <w:rPr>
          <w:bCs/>
          <w:sz w:val="28"/>
          <w:szCs w:val="28"/>
        </w:rPr>
      </w:pPr>
      <w:bookmarkStart w:id="31" w:name="_Toc7607"/>
      <w:bookmarkStart w:id="32" w:name="_Toc49351066"/>
      <w:r>
        <w:rPr>
          <w:rFonts w:hint="eastAsia"/>
          <w:bCs/>
          <w:sz w:val="28"/>
          <w:szCs w:val="28"/>
        </w:rPr>
        <w:t>1．整体框架</w:t>
      </w:r>
      <w:bookmarkEnd w:id="31"/>
      <w:bookmarkEnd w:id="32"/>
    </w:p>
    <w:p>
      <w:pPr>
        <w:snapToGrid w:val="0"/>
        <w:spacing w:line="360" w:lineRule="auto"/>
        <w:ind w:firstLine="560" w:firstLineChars="200"/>
        <w:rPr>
          <w:sz w:val="28"/>
          <w:szCs w:val="28"/>
        </w:rPr>
      </w:pPr>
      <w:r>
        <w:rPr>
          <w:rFonts w:hint="eastAsia"/>
          <w:sz w:val="28"/>
          <w:szCs w:val="28"/>
        </w:rPr>
        <w:t>评价工作组在前期调研、资料搜集、文献查阅基础上、拟定了绩效评价指标体系初稿，按照《关于印发&lt;项目支出绩效评价管理办法&gt;的通知》（财预〔2020〕10 号）制定了指标体系及评价标准。整个指标体系共设有项目决策（15分）、过程管理（20分）、项目产出（30分）、项目效益（35分）4个一级指标，10个二级指标，19个三级指标。详见附件《北碚区2019年度治超经费项目绩效评价指标体系评分表》。</w:t>
      </w:r>
    </w:p>
    <w:p>
      <w:pPr>
        <w:snapToGrid w:val="0"/>
        <w:spacing w:line="360" w:lineRule="auto"/>
        <w:ind w:firstLine="560" w:firstLineChars="200"/>
        <w:outlineLvl w:val="2"/>
        <w:rPr>
          <w:bCs/>
          <w:sz w:val="28"/>
          <w:szCs w:val="28"/>
        </w:rPr>
      </w:pPr>
      <w:bookmarkStart w:id="33" w:name="_Toc4023"/>
      <w:bookmarkStart w:id="34" w:name="_Toc49351067"/>
      <w:r>
        <w:rPr>
          <w:rFonts w:hint="eastAsia"/>
          <w:bCs/>
          <w:sz w:val="28"/>
          <w:szCs w:val="28"/>
        </w:rPr>
        <w:t>2．记分原则</w:t>
      </w:r>
      <w:bookmarkEnd w:id="33"/>
      <w:bookmarkEnd w:id="34"/>
    </w:p>
    <w:p>
      <w:pPr>
        <w:snapToGrid w:val="0"/>
        <w:spacing w:line="360" w:lineRule="auto"/>
        <w:ind w:firstLine="560" w:firstLineChars="200"/>
        <w:rPr>
          <w:sz w:val="28"/>
          <w:szCs w:val="28"/>
        </w:rPr>
      </w:pPr>
      <w:r>
        <w:rPr>
          <w:rFonts w:hint="eastAsia"/>
          <w:sz w:val="28"/>
          <w:szCs w:val="28"/>
        </w:rPr>
        <w:t>对于能通过数学公式或者比较法则准确计算出得分的子指标项，采用计算结果作为这一项子指标得分。另外由于大部分共性指标具有定性讨论的特点，在对其子指标项评价时不能依据准确的表达公式计算出得分。为此由工作组根据实际考察情况进行主观认知评分—如果是多位人员打分，则把人员对单项指标的评价结论经过转换汇总后除以总人数，得到这一项子指标的分数。</w:t>
      </w:r>
    </w:p>
    <w:p>
      <w:pPr>
        <w:snapToGrid w:val="0"/>
        <w:spacing w:line="360" w:lineRule="auto"/>
        <w:ind w:firstLine="560" w:firstLineChars="200"/>
        <w:outlineLvl w:val="2"/>
        <w:rPr>
          <w:bCs/>
          <w:sz w:val="28"/>
          <w:szCs w:val="28"/>
        </w:rPr>
      </w:pPr>
      <w:bookmarkStart w:id="35" w:name="_Toc49351068"/>
      <w:bookmarkStart w:id="36" w:name="_Toc8125"/>
      <w:r>
        <w:rPr>
          <w:rFonts w:hint="eastAsia"/>
          <w:bCs/>
          <w:sz w:val="28"/>
          <w:szCs w:val="28"/>
        </w:rPr>
        <w:t>3．结果判定</w:t>
      </w:r>
      <w:bookmarkEnd w:id="35"/>
      <w:bookmarkEnd w:id="36"/>
    </w:p>
    <w:tbl>
      <w:tblPr>
        <w:tblStyle w:val="14"/>
        <w:tblpPr w:leftFromText="180" w:rightFromText="180" w:vertAnchor="text" w:horzAnchor="margin" w:tblpY="169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34"/>
        <w:gridCol w:w="147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04" w:type="dxa"/>
            <w:vAlign w:val="center"/>
          </w:tcPr>
          <w:p>
            <w:pPr>
              <w:adjustRightInd w:val="0"/>
              <w:snapToGrid w:val="0"/>
              <w:jc w:val="center"/>
              <w:rPr>
                <w:sz w:val="24"/>
              </w:rPr>
            </w:pPr>
            <w:r>
              <w:rPr>
                <w:rFonts w:hint="eastAsia"/>
                <w:sz w:val="24"/>
              </w:rPr>
              <w:t>评价总分</w:t>
            </w:r>
          </w:p>
        </w:tc>
        <w:tc>
          <w:tcPr>
            <w:tcW w:w="1934" w:type="dxa"/>
            <w:vAlign w:val="center"/>
          </w:tcPr>
          <w:p>
            <w:pPr>
              <w:adjustRightInd w:val="0"/>
              <w:snapToGrid w:val="0"/>
              <w:jc w:val="center"/>
              <w:rPr>
                <w:sz w:val="24"/>
              </w:rPr>
            </w:pPr>
            <w:r>
              <w:rPr>
                <w:rFonts w:hint="eastAsia"/>
                <w:sz w:val="24"/>
              </w:rPr>
              <w:t>[90，100]</w:t>
            </w:r>
          </w:p>
        </w:tc>
        <w:tc>
          <w:tcPr>
            <w:tcW w:w="1474" w:type="dxa"/>
            <w:vAlign w:val="center"/>
          </w:tcPr>
          <w:p>
            <w:pPr>
              <w:adjustRightInd w:val="0"/>
              <w:snapToGrid w:val="0"/>
              <w:jc w:val="center"/>
              <w:rPr>
                <w:sz w:val="24"/>
              </w:rPr>
            </w:pPr>
            <w:r>
              <w:rPr>
                <w:rFonts w:hint="eastAsia"/>
                <w:sz w:val="24"/>
              </w:rPr>
              <w:t>[80，90</w:t>
            </w:r>
            <w:r>
              <w:rPr>
                <w:rFonts w:hint="eastAsia"/>
                <w:b/>
                <w:sz w:val="24"/>
              </w:rPr>
              <w:t>）</w:t>
            </w:r>
          </w:p>
        </w:tc>
        <w:tc>
          <w:tcPr>
            <w:tcW w:w="1705" w:type="dxa"/>
            <w:vAlign w:val="center"/>
          </w:tcPr>
          <w:p>
            <w:pPr>
              <w:adjustRightInd w:val="0"/>
              <w:snapToGrid w:val="0"/>
              <w:jc w:val="center"/>
              <w:rPr>
                <w:sz w:val="24"/>
              </w:rPr>
            </w:pPr>
            <w:r>
              <w:rPr>
                <w:rFonts w:hint="eastAsia"/>
                <w:sz w:val="24"/>
              </w:rPr>
              <w:t>[60，80</w:t>
            </w:r>
            <w:r>
              <w:rPr>
                <w:rFonts w:hint="eastAsia"/>
                <w:b/>
                <w:sz w:val="24"/>
              </w:rPr>
              <w:t>）</w:t>
            </w:r>
          </w:p>
        </w:tc>
        <w:tc>
          <w:tcPr>
            <w:tcW w:w="1705" w:type="dxa"/>
            <w:vAlign w:val="center"/>
          </w:tcPr>
          <w:p>
            <w:pPr>
              <w:adjustRightInd w:val="0"/>
              <w:snapToGrid w:val="0"/>
              <w:jc w:val="center"/>
              <w:rPr>
                <w:sz w:val="24"/>
              </w:rPr>
            </w:pPr>
            <w:r>
              <w:rPr>
                <w:rFonts w:hint="eastAsia"/>
                <w:sz w:val="24"/>
              </w:rPr>
              <w:t>[0，60</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04" w:type="dxa"/>
            <w:vAlign w:val="center"/>
          </w:tcPr>
          <w:p>
            <w:pPr>
              <w:adjustRightInd w:val="0"/>
              <w:snapToGrid w:val="0"/>
              <w:jc w:val="center"/>
              <w:rPr>
                <w:sz w:val="24"/>
              </w:rPr>
            </w:pPr>
            <w:r>
              <w:rPr>
                <w:rFonts w:hint="eastAsia"/>
                <w:sz w:val="24"/>
              </w:rPr>
              <w:t>评价等级</w:t>
            </w:r>
          </w:p>
        </w:tc>
        <w:tc>
          <w:tcPr>
            <w:tcW w:w="1934" w:type="dxa"/>
            <w:vAlign w:val="center"/>
          </w:tcPr>
          <w:p>
            <w:pPr>
              <w:adjustRightInd w:val="0"/>
              <w:snapToGrid w:val="0"/>
              <w:jc w:val="center"/>
              <w:rPr>
                <w:sz w:val="24"/>
              </w:rPr>
            </w:pPr>
            <w:r>
              <w:rPr>
                <w:rFonts w:hint="eastAsia"/>
                <w:sz w:val="24"/>
              </w:rPr>
              <w:t>优</w:t>
            </w:r>
          </w:p>
        </w:tc>
        <w:tc>
          <w:tcPr>
            <w:tcW w:w="1474" w:type="dxa"/>
            <w:vAlign w:val="center"/>
          </w:tcPr>
          <w:p>
            <w:pPr>
              <w:adjustRightInd w:val="0"/>
              <w:snapToGrid w:val="0"/>
              <w:jc w:val="center"/>
              <w:rPr>
                <w:sz w:val="24"/>
              </w:rPr>
            </w:pPr>
            <w:r>
              <w:rPr>
                <w:rFonts w:hint="eastAsia"/>
                <w:sz w:val="24"/>
              </w:rPr>
              <w:t>良</w:t>
            </w:r>
          </w:p>
        </w:tc>
        <w:tc>
          <w:tcPr>
            <w:tcW w:w="1705" w:type="dxa"/>
            <w:vAlign w:val="center"/>
          </w:tcPr>
          <w:p>
            <w:pPr>
              <w:adjustRightInd w:val="0"/>
              <w:snapToGrid w:val="0"/>
              <w:jc w:val="center"/>
              <w:rPr>
                <w:sz w:val="24"/>
              </w:rPr>
            </w:pPr>
            <w:r>
              <w:rPr>
                <w:rFonts w:hint="eastAsia"/>
                <w:sz w:val="24"/>
              </w:rPr>
              <w:t>中</w:t>
            </w:r>
          </w:p>
        </w:tc>
        <w:tc>
          <w:tcPr>
            <w:tcW w:w="1705" w:type="dxa"/>
            <w:vAlign w:val="center"/>
          </w:tcPr>
          <w:p>
            <w:pPr>
              <w:adjustRightInd w:val="0"/>
              <w:snapToGrid w:val="0"/>
              <w:jc w:val="center"/>
              <w:rPr>
                <w:sz w:val="24"/>
              </w:rPr>
            </w:pPr>
            <w:r>
              <w:rPr>
                <w:rFonts w:hint="eastAsia"/>
                <w:sz w:val="24"/>
              </w:rPr>
              <w:t>差</w:t>
            </w:r>
          </w:p>
        </w:tc>
      </w:tr>
    </w:tbl>
    <w:p>
      <w:pPr>
        <w:snapToGrid w:val="0"/>
        <w:spacing w:line="360" w:lineRule="auto"/>
        <w:ind w:firstLine="560" w:firstLineChars="200"/>
        <w:rPr>
          <w:sz w:val="28"/>
          <w:szCs w:val="28"/>
        </w:rPr>
      </w:pPr>
      <w:r>
        <w:rPr>
          <w:rFonts w:hint="eastAsia"/>
          <w:sz w:val="28"/>
          <w:szCs w:val="28"/>
        </w:rPr>
        <w:t>每类指标及其子指标分值给出了具体计算明细，各子指标项得分汇总后可得项目最终绩效评价分数。根据总分的高低确定被评价项目最后所达到的等级，等级标准如下表所示：</w:t>
      </w:r>
    </w:p>
    <w:p>
      <w:pPr>
        <w:snapToGrid w:val="0"/>
        <w:spacing w:before="312" w:beforeLines="100" w:line="360" w:lineRule="auto"/>
        <w:ind w:firstLine="562" w:firstLineChars="200"/>
        <w:outlineLvl w:val="1"/>
        <w:rPr>
          <w:b/>
          <w:bCs/>
          <w:sz w:val="28"/>
          <w:szCs w:val="28"/>
        </w:rPr>
      </w:pPr>
      <w:bookmarkStart w:id="37" w:name="_Toc15882"/>
      <w:bookmarkStart w:id="38" w:name="_Toc49351069"/>
      <w:r>
        <w:rPr>
          <w:rFonts w:hint="eastAsia"/>
          <w:b/>
          <w:bCs/>
          <w:sz w:val="28"/>
          <w:szCs w:val="28"/>
        </w:rPr>
        <w:t>（七）评价过程</w:t>
      </w:r>
      <w:bookmarkEnd w:id="37"/>
      <w:bookmarkEnd w:id="38"/>
    </w:p>
    <w:p>
      <w:pPr>
        <w:snapToGrid w:val="0"/>
        <w:spacing w:line="360" w:lineRule="auto"/>
        <w:ind w:firstLine="562" w:firstLineChars="200"/>
        <w:rPr>
          <w:sz w:val="28"/>
          <w:szCs w:val="28"/>
        </w:rPr>
      </w:pPr>
      <w:r>
        <w:rPr>
          <w:rFonts w:hint="eastAsia"/>
          <w:b/>
          <w:bCs/>
          <w:sz w:val="28"/>
          <w:szCs w:val="28"/>
        </w:rPr>
        <w:t>前期准备</w:t>
      </w:r>
      <w:r>
        <w:rPr>
          <w:rFonts w:hint="eastAsia"/>
          <w:sz w:val="28"/>
          <w:szCs w:val="28"/>
        </w:rPr>
        <w:t>：2020年6月5日区财政局下发《重庆市北碚区财政局关于开展2019年度政策和项目资金绩效评价（财政重点评价）工作的通知》（北碚财〔2020〕232号）；2020年6月9日，区财政局组织成立工作组，并启动北碚区2019年度治超经费项目的绩效评价工作；2020年6月11日，工作组和区治超办负责人、财务人员在区交通局会议室召开了项目进场会。</w:t>
      </w:r>
    </w:p>
    <w:p>
      <w:pPr>
        <w:snapToGrid w:val="0"/>
        <w:spacing w:line="360" w:lineRule="auto"/>
        <w:ind w:firstLine="562" w:firstLineChars="200"/>
        <w:rPr>
          <w:sz w:val="28"/>
          <w:szCs w:val="28"/>
        </w:rPr>
      </w:pPr>
      <w:r>
        <w:rPr>
          <w:rFonts w:hint="eastAsia"/>
          <w:b/>
          <w:bCs/>
          <w:sz w:val="28"/>
          <w:szCs w:val="28"/>
        </w:rPr>
        <w:t>组织实施</w:t>
      </w:r>
      <w:r>
        <w:rPr>
          <w:rFonts w:hint="eastAsia"/>
          <w:sz w:val="28"/>
          <w:szCs w:val="28"/>
        </w:rPr>
        <w:t>：2020年6月11日至6月14日，工作组在区治超办收集项目相关资料；2020年6月15日至6月30日，整理收集到的资料并进行分析，对项目进行流程再造，制定项目工作问卷，校正指标体系初稿。2020年7月1日至7月5日工作组随机对10名群众实施问卷调查，收回有效问卷10份。</w:t>
      </w:r>
    </w:p>
    <w:p>
      <w:pPr>
        <w:snapToGrid w:val="0"/>
        <w:spacing w:line="360" w:lineRule="auto"/>
        <w:ind w:firstLine="562" w:firstLineChars="200"/>
        <w:rPr>
          <w:sz w:val="28"/>
          <w:szCs w:val="28"/>
        </w:rPr>
      </w:pPr>
      <w:r>
        <w:rPr>
          <w:rFonts w:hint="eastAsia"/>
          <w:b/>
          <w:bCs/>
          <w:sz w:val="28"/>
          <w:szCs w:val="28"/>
        </w:rPr>
        <w:t>分析评价形成报告</w:t>
      </w:r>
      <w:r>
        <w:rPr>
          <w:rFonts w:hint="eastAsia"/>
          <w:sz w:val="28"/>
          <w:szCs w:val="28"/>
        </w:rPr>
        <w:t>：2020年7月5日至7月19日，工作组整理工作底稿，根据工作进度安排，形成绩效评价报告初稿，7月20日至7月23日送达相关部门征求意见，最终形成《北碚区2019年度治超经费项目绩效评价报告》。</w:t>
      </w:r>
    </w:p>
    <w:p>
      <w:pPr>
        <w:snapToGrid w:val="0"/>
        <w:spacing w:line="360" w:lineRule="auto"/>
        <w:ind w:firstLine="560" w:firstLineChars="200"/>
        <w:rPr>
          <w:sz w:val="28"/>
          <w:szCs w:val="28"/>
        </w:rPr>
      </w:pPr>
    </w:p>
    <w:p>
      <w:pPr>
        <w:snapToGrid w:val="0"/>
        <w:spacing w:line="360" w:lineRule="auto"/>
        <w:ind w:firstLine="562" w:firstLineChars="200"/>
        <w:outlineLvl w:val="0"/>
        <w:rPr>
          <w:rFonts w:ascii="黑体" w:hAnsi="黑体" w:eastAsia="黑体"/>
          <w:b/>
          <w:bCs/>
          <w:sz w:val="28"/>
          <w:szCs w:val="28"/>
        </w:rPr>
      </w:pPr>
      <w:bookmarkStart w:id="39" w:name="_Toc49351070"/>
      <w:r>
        <w:rPr>
          <w:rFonts w:hint="eastAsia" w:ascii="黑体" w:hAnsi="黑体" w:eastAsia="黑体"/>
          <w:b/>
          <w:bCs/>
          <w:sz w:val="28"/>
          <w:szCs w:val="28"/>
        </w:rPr>
        <w:t>三、综合评价情况及评价结论</w:t>
      </w:r>
      <w:bookmarkEnd w:id="39"/>
    </w:p>
    <w:p>
      <w:pPr>
        <w:snapToGrid w:val="0"/>
        <w:spacing w:line="360" w:lineRule="auto"/>
        <w:ind w:firstLine="560" w:firstLineChars="200"/>
        <w:rPr>
          <w:sz w:val="28"/>
          <w:szCs w:val="28"/>
        </w:rPr>
      </w:pPr>
      <w:r>
        <w:rPr>
          <w:rFonts w:hint="eastAsia"/>
          <w:sz w:val="28"/>
          <w:szCs w:val="28"/>
        </w:rPr>
        <w:t>该项目绩效评价总体得分为91.07分，评价等级为优。详见附件《北碚区2019年度治超经费项目绩效评价指标体系评分表》。</w:t>
      </w:r>
    </w:p>
    <w:p>
      <w:pPr>
        <w:snapToGrid w:val="0"/>
        <w:spacing w:line="360" w:lineRule="auto"/>
        <w:rPr>
          <w:sz w:val="28"/>
          <w:szCs w:val="28"/>
        </w:rPr>
      </w:pPr>
    </w:p>
    <w:p>
      <w:pPr>
        <w:snapToGrid w:val="0"/>
        <w:spacing w:line="360" w:lineRule="auto"/>
        <w:ind w:firstLine="562" w:firstLineChars="200"/>
        <w:outlineLvl w:val="0"/>
        <w:rPr>
          <w:rFonts w:ascii="黑体" w:hAnsi="黑体" w:eastAsia="黑体"/>
          <w:b/>
          <w:bCs/>
          <w:sz w:val="28"/>
          <w:szCs w:val="28"/>
        </w:rPr>
      </w:pPr>
      <w:bookmarkStart w:id="40" w:name="_Toc14004"/>
      <w:bookmarkStart w:id="41" w:name="_Toc49351071"/>
      <w:r>
        <w:rPr>
          <w:rFonts w:hint="eastAsia" w:ascii="黑体" w:hAnsi="黑体" w:eastAsia="黑体"/>
          <w:b/>
          <w:bCs/>
          <w:sz w:val="28"/>
          <w:szCs w:val="28"/>
        </w:rPr>
        <w:t>四、</w:t>
      </w:r>
      <w:bookmarkEnd w:id="40"/>
      <w:r>
        <w:rPr>
          <w:rFonts w:hint="eastAsia" w:ascii="黑体" w:hAnsi="黑体" w:eastAsia="黑体"/>
          <w:b/>
          <w:bCs/>
          <w:sz w:val="28"/>
          <w:szCs w:val="28"/>
        </w:rPr>
        <w:t>绩效评价指标分析</w:t>
      </w:r>
      <w:bookmarkEnd w:id="41"/>
    </w:p>
    <w:p>
      <w:pPr>
        <w:snapToGrid w:val="0"/>
        <w:spacing w:line="360" w:lineRule="auto"/>
        <w:ind w:firstLine="562" w:firstLineChars="200"/>
        <w:outlineLvl w:val="1"/>
        <w:rPr>
          <w:b/>
          <w:bCs/>
          <w:sz w:val="28"/>
          <w:szCs w:val="28"/>
        </w:rPr>
      </w:pPr>
      <w:bookmarkStart w:id="42" w:name="_Toc22006"/>
      <w:bookmarkStart w:id="43" w:name="_Toc49351072"/>
      <w:r>
        <w:rPr>
          <w:rFonts w:hint="eastAsia"/>
          <w:b/>
          <w:bCs/>
          <w:sz w:val="28"/>
          <w:szCs w:val="28"/>
        </w:rPr>
        <w:t>（一）</w:t>
      </w:r>
      <w:bookmarkEnd w:id="42"/>
      <w:r>
        <w:rPr>
          <w:rFonts w:hint="eastAsia"/>
          <w:b/>
          <w:bCs/>
          <w:sz w:val="28"/>
          <w:szCs w:val="28"/>
        </w:rPr>
        <w:t>项目决策情况</w:t>
      </w:r>
      <w:bookmarkEnd w:id="43"/>
    </w:p>
    <w:p>
      <w:pPr>
        <w:snapToGrid w:val="0"/>
        <w:spacing w:line="360" w:lineRule="auto"/>
        <w:ind w:firstLine="560" w:firstLineChars="200"/>
        <w:outlineLvl w:val="2"/>
        <w:rPr>
          <w:bCs/>
          <w:sz w:val="28"/>
          <w:szCs w:val="28"/>
        </w:rPr>
      </w:pPr>
      <w:bookmarkStart w:id="44" w:name="_Toc49351073"/>
      <w:r>
        <w:rPr>
          <w:rFonts w:hint="eastAsia"/>
          <w:bCs/>
          <w:sz w:val="28"/>
          <w:szCs w:val="28"/>
        </w:rPr>
        <w:t>1．项目立项</w:t>
      </w:r>
      <w:bookmarkEnd w:id="44"/>
    </w:p>
    <w:p>
      <w:pPr>
        <w:snapToGrid w:val="0"/>
        <w:spacing w:line="360" w:lineRule="auto"/>
        <w:ind w:firstLine="560" w:firstLineChars="200"/>
        <w:rPr>
          <w:sz w:val="28"/>
          <w:szCs w:val="28"/>
        </w:rPr>
      </w:pPr>
      <w:r>
        <w:rPr>
          <w:rFonts w:hint="eastAsia"/>
          <w:bCs/>
          <w:sz w:val="28"/>
          <w:szCs w:val="28"/>
        </w:rPr>
        <w:t>该项目立项符合《中共重庆市北碚区委关于制定北碚区国民经济和社会发展第十三个五年规划的建议》中“建成环境更加优美、交通更加便捷的生态宜居城区”规划目标；满足《交通运输部门、公安部关于治理车辆超限超载联合执法常态化规范化工作的实施意见》（交公路发</w:t>
      </w:r>
      <w:r>
        <w:rPr>
          <w:rFonts w:hint="eastAsia" w:ascii="仿宋" w:hAnsi="仿宋" w:eastAsia="仿宋"/>
          <w:bCs/>
          <w:sz w:val="28"/>
          <w:szCs w:val="28"/>
        </w:rPr>
        <w:t>〔</w:t>
      </w:r>
      <w:r>
        <w:rPr>
          <w:rFonts w:hint="eastAsia"/>
          <w:bCs/>
          <w:sz w:val="28"/>
          <w:szCs w:val="28"/>
        </w:rPr>
        <w:t>2017</w:t>
      </w:r>
      <w:r>
        <w:rPr>
          <w:rFonts w:hint="eastAsia" w:ascii="仿宋" w:hAnsi="仿宋" w:eastAsia="仿宋"/>
          <w:bCs/>
          <w:sz w:val="28"/>
          <w:szCs w:val="28"/>
        </w:rPr>
        <w:t>〕</w:t>
      </w:r>
      <w:r>
        <w:rPr>
          <w:rFonts w:hint="eastAsia"/>
          <w:bCs/>
          <w:sz w:val="28"/>
          <w:szCs w:val="28"/>
        </w:rPr>
        <w:t>173号）、《重庆市交通委员会 重庆市公安局关于印发治理车辆超限超载联合执法常态化制度化的工作方案的通知》（渝交委</w:t>
      </w:r>
      <w:r>
        <w:rPr>
          <w:rFonts w:hint="eastAsia" w:ascii="仿宋" w:hAnsi="仿宋" w:eastAsia="仿宋"/>
          <w:bCs/>
          <w:sz w:val="28"/>
          <w:szCs w:val="28"/>
        </w:rPr>
        <w:t>〔</w:t>
      </w:r>
      <w:r>
        <w:rPr>
          <w:rFonts w:hint="eastAsia"/>
          <w:bCs/>
          <w:sz w:val="28"/>
          <w:szCs w:val="28"/>
        </w:rPr>
        <w:t>2018</w:t>
      </w:r>
      <w:r>
        <w:rPr>
          <w:rFonts w:hint="eastAsia" w:ascii="仿宋" w:hAnsi="仿宋" w:eastAsia="仿宋"/>
          <w:bCs/>
          <w:sz w:val="28"/>
          <w:szCs w:val="28"/>
        </w:rPr>
        <w:t>〕</w:t>
      </w:r>
      <w:r>
        <w:rPr>
          <w:rFonts w:hint="eastAsia"/>
          <w:bCs/>
          <w:sz w:val="28"/>
          <w:szCs w:val="28"/>
        </w:rPr>
        <w:t>7号）等政策要求；属于区治超办要求的职责范围内，是北碚区治理车辆超限超载工作领导小组履职所需。根据《国务院关于推进中央与地方财政事权和支出责任划分改革的指导意见》（国发〔2016〕49号），该项目属于北碚区基本公共服务，财务支出责任与财政事权相匹配，同时</w:t>
      </w:r>
      <w:r>
        <w:rPr>
          <w:rFonts w:hint="eastAsia"/>
          <w:sz w:val="28"/>
          <w:szCs w:val="28"/>
        </w:rPr>
        <w:t>项目的申报、批复符合程序及要求。</w:t>
      </w:r>
    </w:p>
    <w:p>
      <w:pPr>
        <w:snapToGrid w:val="0"/>
        <w:spacing w:line="360" w:lineRule="auto"/>
        <w:ind w:firstLine="562" w:firstLineChars="200"/>
        <w:rPr>
          <w:b/>
          <w:sz w:val="28"/>
          <w:szCs w:val="28"/>
        </w:rPr>
      </w:pPr>
      <w:r>
        <w:rPr>
          <w:rFonts w:hint="eastAsia"/>
          <w:b/>
          <w:sz w:val="28"/>
          <w:szCs w:val="28"/>
        </w:rPr>
        <w:t>项目立项依据较为充分，立项程序基本规范。</w:t>
      </w:r>
    </w:p>
    <w:p>
      <w:pPr>
        <w:snapToGrid w:val="0"/>
        <w:spacing w:line="360" w:lineRule="auto"/>
        <w:ind w:firstLine="560" w:firstLineChars="200"/>
        <w:outlineLvl w:val="2"/>
        <w:rPr>
          <w:sz w:val="28"/>
          <w:szCs w:val="28"/>
        </w:rPr>
      </w:pPr>
      <w:bookmarkStart w:id="45" w:name="_Toc49351074"/>
      <w:r>
        <w:rPr>
          <w:rFonts w:hint="eastAsia"/>
          <w:sz w:val="28"/>
          <w:szCs w:val="28"/>
        </w:rPr>
        <w:t>2．绩效目标</w:t>
      </w:r>
      <w:bookmarkEnd w:id="45"/>
    </w:p>
    <w:p>
      <w:pPr>
        <w:snapToGrid w:val="0"/>
        <w:spacing w:line="360" w:lineRule="auto"/>
        <w:ind w:firstLine="560" w:firstLineChars="200"/>
        <w:rPr>
          <w:sz w:val="28"/>
          <w:szCs w:val="28"/>
        </w:rPr>
      </w:pPr>
      <w:r>
        <w:rPr>
          <w:rFonts w:hint="eastAsia"/>
          <w:sz w:val="28"/>
          <w:szCs w:val="28"/>
        </w:rPr>
        <w:t>该项目共设置绩效指标8个，其中数量指标1个，质量指标1个，时效指标1个，成本指标1个，经济效益指标1个，社会效益指标1个，环境效益指标1个，可持续影响指标1个；设置的绩效目标与实际工作机密相关，预期产出效益和效果符合正常的业绩水平。部分绩效目标细化分解为具体的绩效指标，并予以清晰、可衡量的指标值。</w:t>
      </w:r>
    </w:p>
    <w:p>
      <w:pPr>
        <w:snapToGrid w:val="0"/>
        <w:spacing w:line="360" w:lineRule="auto"/>
        <w:ind w:firstLine="562" w:firstLineChars="200"/>
        <w:rPr>
          <w:b/>
          <w:sz w:val="28"/>
          <w:szCs w:val="28"/>
        </w:rPr>
      </w:pPr>
      <w:r>
        <w:rPr>
          <w:rFonts w:hint="eastAsia"/>
          <w:b/>
          <w:sz w:val="28"/>
          <w:szCs w:val="28"/>
        </w:rPr>
        <w:t>绩效目标设置基本合理，绩效指标须进一步明确。</w:t>
      </w:r>
    </w:p>
    <w:p>
      <w:pPr>
        <w:snapToGrid w:val="0"/>
        <w:spacing w:line="360" w:lineRule="auto"/>
        <w:ind w:firstLine="560" w:firstLineChars="200"/>
        <w:outlineLvl w:val="2"/>
        <w:rPr>
          <w:sz w:val="28"/>
          <w:szCs w:val="28"/>
        </w:rPr>
      </w:pPr>
      <w:bookmarkStart w:id="46" w:name="_Toc49351075"/>
      <w:r>
        <w:rPr>
          <w:rFonts w:hint="eastAsia"/>
          <w:sz w:val="28"/>
          <w:szCs w:val="28"/>
        </w:rPr>
        <w:t>3．资金投入</w:t>
      </w:r>
      <w:bookmarkEnd w:id="46"/>
    </w:p>
    <w:p>
      <w:pPr>
        <w:snapToGrid w:val="0"/>
        <w:spacing w:line="360" w:lineRule="auto"/>
        <w:ind w:firstLine="560" w:firstLineChars="200"/>
        <w:rPr>
          <w:sz w:val="28"/>
          <w:szCs w:val="28"/>
        </w:rPr>
      </w:pPr>
      <w:r>
        <w:rPr>
          <w:rFonts w:hint="eastAsia"/>
          <w:sz w:val="28"/>
          <w:szCs w:val="28"/>
        </w:rPr>
        <w:t>该项目预算编制经过部门论证，预算内容和实际内容基本匹配，资金指标</w:t>
      </w:r>
      <w:r>
        <w:rPr>
          <w:sz w:val="28"/>
          <w:szCs w:val="28"/>
        </w:rPr>
        <w:t>588.00</w:t>
      </w:r>
      <w:r>
        <w:rPr>
          <w:rFonts w:hint="eastAsia"/>
          <w:sz w:val="28"/>
          <w:szCs w:val="28"/>
        </w:rPr>
        <w:t>万元由区交通局分配批复给区治超办。</w:t>
      </w:r>
    </w:p>
    <w:p>
      <w:pPr>
        <w:snapToGrid w:val="0"/>
        <w:spacing w:line="360" w:lineRule="auto"/>
        <w:ind w:firstLine="562" w:firstLineChars="200"/>
        <w:rPr>
          <w:b/>
          <w:sz w:val="28"/>
          <w:szCs w:val="28"/>
        </w:rPr>
      </w:pPr>
      <w:r>
        <w:rPr>
          <w:rFonts w:hint="eastAsia"/>
          <w:b/>
          <w:sz w:val="28"/>
          <w:szCs w:val="28"/>
        </w:rPr>
        <w:t>预算编制须进一步规范，资金分配基本合理。</w:t>
      </w:r>
    </w:p>
    <w:p>
      <w:pPr>
        <w:snapToGrid w:val="0"/>
        <w:spacing w:line="360" w:lineRule="auto"/>
        <w:ind w:firstLine="562" w:firstLineChars="200"/>
        <w:outlineLvl w:val="1"/>
        <w:rPr>
          <w:b/>
          <w:bCs/>
          <w:sz w:val="28"/>
          <w:szCs w:val="28"/>
        </w:rPr>
      </w:pPr>
      <w:bookmarkStart w:id="47" w:name="_Toc49351076"/>
      <w:r>
        <w:rPr>
          <w:rFonts w:hint="eastAsia"/>
          <w:b/>
          <w:bCs/>
          <w:sz w:val="28"/>
          <w:szCs w:val="28"/>
        </w:rPr>
        <w:t>（二）项目过程情况</w:t>
      </w:r>
      <w:bookmarkEnd w:id="47"/>
    </w:p>
    <w:p>
      <w:pPr>
        <w:snapToGrid w:val="0"/>
        <w:spacing w:line="360" w:lineRule="auto"/>
        <w:ind w:firstLine="560" w:firstLineChars="200"/>
        <w:outlineLvl w:val="2"/>
        <w:rPr>
          <w:sz w:val="28"/>
          <w:szCs w:val="28"/>
        </w:rPr>
      </w:pPr>
      <w:bookmarkStart w:id="48" w:name="_Toc49351077"/>
      <w:r>
        <w:rPr>
          <w:rFonts w:hint="eastAsia"/>
          <w:sz w:val="28"/>
          <w:szCs w:val="28"/>
        </w:rPr>
        <w:t>1．资金管理</w:t>
      </w:r>
      <w:bookmarkEnd w:id="48"/>
    </w:p>
    <w:p>
      <w:pPr>
        <w:snapToGrid w:val="0"/>
        <w:spacing w:line="360" w:lineRule="auto"/>
        <w:ind w:firstLine="560" w:firstLineChars="200"/>
        <w:rPr>
          <w:sz w:val="28"/>
          <w:szCs w:val="28"/>
        </w:rPr>
      </w:pPr>
      <w:r>
        <w:rPr>
          <w:rFonts w:hint="eastAsia"/>
          <w:sz w:val="28"/>
          <w:szCs w:val="28"/>
        </w:rPr>
        <w:t>通过查证财务凭证,收到拨付的治超经费588.00万元，实际支出622.50万元，资金缺口来自2018年结余资金37.12万元，资金的拨付有完整的审批程序和手续，支出内容符合项目预算批复内容。</w:t>
      </w:r>
    </w:p>
    <w:p>
      <w:pPr>
        <w:snapToGrid w:val="0"/>
        <w:spacing w:line="360" w:lineRule="auto"/>
        <w:ind w:firstLine="562" w:firstLineChars="200"/>
        <w:rPr>
          <w:sz w:val="28"/>
          <w:szCs w:val="28"/>
        </w:rPr>
      </w:pPr>
      <w:r>
        <w:rPr>
          <w:rFonts w:hint="eastAsia"/>
          <w:b/>
          <w:sz w:val="28"/>
          <w:szCs w:val="28"/>
        </w:rPr>
        <w:t>资金到位率100.00%，预算执行率100.00%，资金支出符合相关规定</w:t>
      </w:r>
      <w:r>
        <w:rPr>
          <w:rFonts w:hint="eastAsia"/>
          <w:sz w:val="28"/>
          <w:szCs w:val="28"/>
        </w:rPr>
        <w:t>。</w:t>
      </w:r>
    </w:p>
    <w:p>
      <w:pPr>
        <w:snapToGrid w:val="0"/>
        <w:spacing w:line="360" w:lineRule="auto"/>
        <w:ind w:firstLine="560" w:firstLineChars="200"/>
        <w:outlineLvl w:val="2"/>
        <w:rPr>
          <w:sz w:val="28"/>
          <w:szCs w:val="28"/>
        </w:rPr>
      </w:pPr>
      <w:bookmarkStart w:id="49" w:name="_Toc49351078"/>
      <w:r>
        <w:rPr>
          <w:rFonts w:hint="eastAsia"/>
          <w:sz w:val="28"/>
          <w:szCs w:val="28"/>
        </w:rPr>
        <w:t>2．组织实施</w:t>
      </w:r>
      <w:bookmarkEnd w:id="49"/>
    </w:p>
    <w:p>
      <w:pPr>
        <w:snapToGrid w:val="0"/>
        <w:spacing w:line="360" w:lineRule="auto"/>
        <w:ind w:firstLine="560" w:firstLineChars="200"/>
        <w:rPr>
          <w:sz w:val="28"/>
          <w:szCs w:val="28"/>
        </w:rPr>
      </w:pPr>
      <w:r>
        <w:rPr>
          <w:rFonts w:hint="eastAsia"/>
          <w:sz w:val="28"/>
          <w:szCs w:val="28"/>
        </w:rPr>
        <w:t>根据国家有关法律法规，就推进交通运输和公安部门治超联合执法常态化制度化工作，为严格规范治超检查和处罚行为，进一步优化营商环境，参照《关于治理车辆超限超载联合执法常态化制度化工作的实施意见》，区治超办制定了《北碚区超限运输检测站管理办法》；为进一步加强行政事业单位财务管理，健全财务制度，杜绝违纪违法行为，区交通局制定了《北碚区交通局预决算管理制度》、《北碚局交通委员会资金支付审批制度》。查证该项项目档案，资料较为零散，未及时归档。</w:t>
      </w:r>
    </w:p>
    <w:p>
      <w:pPr>
        <w:snapToGrid w:val="0"/>
        <w:spacing w:line="360" w:lineRule="auto"/>
        <w:ind w:firstLine="560" w:firstLineChars="200"/>
        <w:rPr>
          <w:sz w:val="28"/>
          <w:szCs w:val="28"/>
        </w:rPr>
      </w:pPr>
      <w:r>
        <w:rPr>
          <w:rFonts w:hint="eastAsia"/>
          <w:sz w:val="28"/>
          <w:szCs w:val="28"/>
        </w:rPr>
        <w:t>2019年，区治超办治理各治超站点各类违反治超工作纪律行为共67件，其中轻微违反规章制度37件，一般违反规章制度25件，严重违反规章制度5件（开除5人），处理率达到100%。</w:t>
      </w:r>
    </w:p>
    <w:p>
      <w:pPr>
        <w:snapToGrid w:val="0"/>
        <w:spacing w:line="360" w:lineRule="auto"/>
        <w:ind w:firstLine="562" w:firstLineChars="200"/>
        <w:rPr>
          <w:b/>
          <w:sz w:val="28"/>
          <w:szCs w:val="28"/>
        </w:rPr>
      </w:pPr>
      <w:r>
        <w:rPr>
          <w:rFonts w:hint="eastAsia"/>
          <w:b/>
          <w:sz w:val="28"/>
          <w:szCs w:val="28"/>
        </w:rPr>
        <w:t>管理制度基本健全，须进一步加强制度执行。</w:t>
      </w:r>
    </w:p>
    <w:p>
      <w:pPr>
        <w:snapToGrid w:val="0"/>
        <w:spacing w:line="360" w:lineRule="auto"/>
        <w:ind w:firstLine="562" w:firstLineChars="200"/>
        <w:outlineLvl w:val="1"/>
        <w:rPr>
          <w:b/>
          <w:bCs/>
          <w:sz w:val="28"/>
          <w:szCs w:val="28"/>
        </w:rPr>
      </w:pPr>
      <w:bookmarkStart w:id="50" w:name="_Toc49351079"/>
      <w:r>
        <w:rPr>
          <w:rFonts w:hint="eastAsia"/>
          <w:b/>
          <w:bCs/>
          <w:sz w:val="28"/>
          <w:szCs w:val="28"/>
        </w:rPr>
        <w:t>（三）项目产出情况</w:t>
      </w:r>
      <w:bookmarkEnd w:id="50"/>
    </w:p>
    <w:p>
      <w:pPr>
        <w:snapToGrid w:val="0"/>
        <w:spacing w:line="360" w:lineRule="auto"/>
        <w:ind w:firstLine="560" w:firstLineChars="200"/>
        <w:rPr>
          <w:bCs/>
          <w:sz w:val="28"/>
          <w:szCs w:val="28"/>
        </w:rPr>
      </w:pPr>
      <w:r>
        <w:rPr>
          <w:rFonts w:hint="eastAsia"/>
          <w:sz w:val="28"/>
          <w:szCs w:val="28"/>
        </w:rPr>
        <w:t>该项目2019年计划保证7个治超站点的正常运行，经查证实际下设6个治超站点。通过抽查6个治超站点中的施家梁站现场情况，并结合梳理2019年12月8日至2019年12于15日施家梁站、文干路站、东阳站、水土站、澄江站工作群微信日报中超限数据的形式，对截至2019年12月底该项目的实施情况进行了抽样验证，各站点超限率低于1%。</w:t>
      </w:r>
    </w:p>
    <w:p>
      <w:pPr>
        <w:snapToGrid w:val="0"/>
        <w:spacing w:line="360" w:lineRule="auto"/>
        <w:ind w:firstLine="562" w:firstLineChars="200"/>
        <w:rPr>
          <w:b/>
          <w:bCs/>
          <w:sz w:val="28"/>
          <w:szCs w:val="28"/>
        </w:rPr>
      </w:pPr>
      <w:r>
        <w:rPr>
          <w:rFonts w:hint="eastAsia"/>
          <w:b/>
          <w:bCs/>
          <w:sz w:val="28"/>
          <w:szCs w:val="28"/>
        </w:rPr>
        <w:t>项目完成率85.71%，质量达标率100.00%。</w:t>
      </w:r>
    </w:p>
    <w:p>
      <w:pPr>
        <w:snapToGrid w:val="0"/>
        <w:spacing w:line="360" w:lineRule="auto"/>
        <w:ind w:firstLine="562" w:firstLineChars="200"/>
        <w:outlineLvl w:val="1"/>
        <w:rPr>
          <w:b/>
          <w:bCs/>
          <w:sz w:val="28"/>
          <w:szCs w:val="28"/>
        </w:rPr>
      </w:pPr>
      <w:bookmarkStart w:id="51" w:name="_Toc49351080"/>
      <w:r>
        <w:rPr>
          <w:rFonts w:hint="eastAsia"/>
          <w:b/>
          <w:bCs/>
          <w:sz w:val="28"/>
          <w:szCs w:val="28"/>
        </w:rPr>
        <w:t>（四）项目效益情况</w:t>
      </w:r>
      <w:bookmarkEnd w:id="51"/>
    </w:p>
    <w:p>
      <w:pPr>
        <w:snapToGrid w:val="0"/>
        <w:spacing w:line="360" w:lineRule="auto"/>
        <w:ind w:firstLine="560" w:firstLineChars="200"/>
        <w:outlineLvl w:val="2"/>
        <w:rPr>
          <w:bCs/>
          <w:sz w:val="28"/>
          <w:szCs w:val="28"/>
        </w:rPr>
      </w:pPr>
      <w:bookmarkStart w:id="52" w:name="_Toc49351081"/>
      <w:r>
        <w:rPr>
          <w:rFonts w:hint="eastAsia"/>
          <w:bCs/>
          <w:sz w:val="28"/>
          <w:szCs w:val="28"/>
        </w:rPr>
        <w:t>1．项目效益</w:t>
      </w:r>
      <w:bookmarkEnd w:id="52"/>
    </w:p>
    <w:p>
      <w:pPr>
        <w:snapToGrid w:val="0"/>
        <w:spacing w:line="360" w:lineRule="auto"/>
        <w:ind w:firstLine="560" w:firstLineChars="200"/>
        <w:rPr>
          <w:sz w:val="28"/>
          <w:szCs w:val="28"/>
        </w:rPr>
      </w:pPr>
      <w:r>
        <w:rPr>
          <w:rFonts w:hint="eastAsia"/>
          <w:sz w:val="28"/>
          <w:szCs w:val="28"/>
        </w:rPr>
        <w:t>2019年，区治超办以保护路产、维护路权、保障畅通为贯穿全年的中心工作，通过明确区公安局与区交通局联合治超队的指挥和保障权限，全年坚持开展路警联合执法，路警联合执法案件移交率达到90%；货运车辆超限超载率控制在1%内；治超工作人员违纪违规查处率达到100%。通过车辆超限超载治理工作，公路桥梁的使用受到安全保障，使用寿命得到了延长，降低了交通事故发生的概率，减少了因货物扬撒、泄漏带来的路面及沿线扬尘污染；物流行业走上“降本增效”、“绿色健康”的科学发展道路，2019年区治超办的详细数据见下表。通过对近三年网络舆论查证，2017年北碚区</w:t>
      </w:r>
      <w:r>
        <w:rPr>
          <w:rFonts w:ascii="Arial" w:hAnsi="Arial" w:cs="Arial"/>
          <w:color w:val="191919"/>
          <w:shd w:val="clear" w:color="auto" w:fill="FFFFFF"/>
        </w:rPr>
        <w:t>文干路治超站</w:t>
      </w:r>
      <w:r>
        <w:rPr>
          <w:rFonts w:hint="eastAsia" w:ascii="Arial" w:hAnsi="Arial" w:cs="Arial"/>
          <w:color w:val="191919"/>
          <w:shd w:val="clear" w:color="auto" w:fill="FFFFFF"/>
        </w:rPr>
        <w:t>存在受区纪委通报负面案例1例。</w:t>
      </w:r>
    </w:p>
    <w:tbl>
      <w:tblPr>
        <w:tblStyle w:val="13"/>
        <w:tblW w:w="5000" w:type="pct"/>
        <w:tblInd w:w="0" w:type="dxa"/>
        <w:tblLayout w:type="autofit"/>
        <w:tblCellMar>
          <w:top w:w="0" w:type="dxa"/>
          <w:left w:w="108" w:type="dxa"/>
          <w:bottom w:w="0" w:type="dxa"/>
          <w:right w:w="108" w:type="dxa"/>
        </w:tblCellMar>
      </w:tblPr>
      <w:tblGrid>
        <w:gridCol w:w="1350"/>
        <w:gridCol w:w="3823"/>
        <w:gridCol w:w="3349"/>
      </w:tblGrid>
      <w:tr>
        <w:tblPrEx>
          <w:tblCellMar>
            <w:top w:w="0" w:type="dxa"/>
            <w:left w:w="108" w:type="dxa"/>
            <w:bottom w:w="0" w:type="dxa"/>
            <w:right w:w="108" w:type="dxa"/>
          </w:tblCellMar>
        </w:tblPrEx>
        <w:trPr>
          <w:trHeight w:val="454" w:hRule="exact"/>
          <w:tblHeader/>
        </w:trPr>
        <w:tc>
          <w:tcPr>
            <w:tcW w:w="7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序号</w:t>
            </w:r>
          </w:p>
        </w:tc>
        <w:tc>
          <w:tcPr>
            <w:tcW w:w="224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名称</w:t>
            </w:r>
          </w:p>
        </w:tc>
        <w:tc>
          <w:tcPr>
            <w:tcW w:w="19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2019年1-12月数据</w:t>
            </w:r>
          </w:p>
        </w:tc>
      </w:tr>
      <w:tr>
        <w:tblPrEx>
          <w:tblCellMar>
            <w:top w:w="0" w:type="dxa"/>
            <w:left w:w="108" w:type="dxa"/>
            <w:bottom w:w="0" w:type="dxa"/>
            <w:right w:w="108" w:type="dxa"/>
          </w:tblCellMar>
        </w:tblPrEx>
        <w:trPr>
          <w:trHeight w:val="454" w:hRule="exact"/>
        </w:trPr>
        <w:tc>
          <w:tcPr>
            <w:tcW w:w="7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1</w:t>
            </w:r>
          </w:p>
        </w:tc>
        <w:tc>
          <w:tcPr>
            <w:tcW w:w="2243" w:type="pct"/>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检查车辆数</w:t>
            </w:r>
          </w:p>
        </w:tc>
        <w:tc>
          <w:tcPr>
            <w:tcW w:w="1965"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999316辆</w:t>
            </w:r>
          </w:p>
        </w:tc>
      </w:tr>
      <w:tr>
        <w:tblPrEx>
          <w:tblCellMar>
            <w:top w:w="0" w:type="dxa"/>
            <w:left w:w="108" w:type="dxa"/>
            <w:bottom w:w="0" w:type="dxa"/>
            <w:right w:w="108" w:type="dxa"/>
          </w:tblCellMar>
        </w:tblPrEx>
        <w:trPr>
          <w:trHeight w:val="454" w:hRule="exact"/>
        </w:trPr>
        <w:tc>
          <w:tcPr>
            <w:tcW w:w="7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2</w:t>
            </w:r>
          </w:p>
        </w:tc>
        <w:tc>
          <w:tcPr>
            <w:tcW w:w="2243" w:type="pct"/>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查处超限运输车辆数</w:t>
            </w:r>
          </w:p>
        </w:tc>
        <w:tc>
          <w:tcPr>
            <w:tcW w:w="1965"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864辆</w:t>
            </w:r>
          </w:p>
        </w:tc>
      </w:tr>
      <w:tr>
        <w:tblPrEx>
          <w:tblCellMar>
            <w:top w:w="0" w:type="dxa"/>
            <w:left w:w="108" w:type="dxa"/>
            <w:bottom w:w="0" w:type="dxa"/>
            <w:right w:w="108" w:type="dxa"/>
          </w:tblCellMar>
        </w:tblPrEx>
        <w:trPr>
          <w:trHeight w:val="454" w:hRule="exact"/>
        </w:trPr>
        <w:tc>
          <w:tcPr>
            <w:tcW w:w="7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3</w:t>
            </w:r>
          </w:p>
        </w:tc>
        <w:tc>
          <w:tcPr>
            <w:tcW w:w="2243" w:type="pct"/>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高栏板改装车辆数</w:t>
            </w:r>
          </w:p>
        </w:tc>
        <w:tc>
          <w:tcPr>
            <w:tcW w:w="1965"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14辆</w:t>
            </w:r>
          </w:p>
        </w:tc>
      </w:tr>
      <w:tr>
        <w:tblPrEx>
          <w:tblCellMar>
            <w:top w:w="0" w:type="dxa"/>
            <w:left w:w="108" w:type="dxa"/>
            <w:bottom w:w="0" w:type="dxa"/>
            <w:right w:w="108" w:type="dxa"/>
          </w:tblCellMar>
        </w:tblPrEx>
        <w:trPr>
          <w:trHeight w:val="454" w:hRule="exact"/>
        </w:trPr>
        <w:tc>
          <w:tcPr>
            <w:tcW w:w="7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4</w:t>
            </w:r>
          </w:p>
        </w:tc>
        <w:tc>
          <w:tcPr>
            <w:tcW w:w="2243" w:type="pct"/>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密闭车辆车辆数</w:t>
            </w:r>
          </w:p>
        </w:tc>
        <w:tc>
          <w:tcPr>
            <w:tcW w:w="1965"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616辆</w:t>
            </w:r>
          </w:p>
        </w:tc>
      </w:tr>
      <w:tr>
        <w:tblPrEx>
          <w:tblCellMar>
            <w:top w:w="0" w:type="dxa"/>
            <w:left w:w="108" w:type="dxa"/>
            <w:bottom w:w="0" w:type="dxa"/>
            <w:right w:w="108" w:type="dxa"/>
          </w:tblCellMar>
        </w:tblPrEx>
        <w:trPr>
          <w:trHeight w:val="454" w:hRule="exact"/>
        </w:trPr>
        <w:tc>
          <w:tcPr>
            <w:tcW w:w="7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5</w:t>
            </w:r>
          </w:p>
        </w:tc>
        <w:tc>
          <w:tcPr>
            <w:tcW w:w="2243" w:type="pct"/>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征收公路补偿款</w:t>
            </w:r>
          </w:p>
        </w:tc>
        <w:tc>
          <w:tcPr>
            <w:tcW w:w="1965"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455000元</w:t>
            </w:r>
          </w:p>
        </w:tc>
      </w:tr>
      <w:tr>
        <w:tblPrEx>
          <w:tblCellMar>
            <w:top w:w="0" w:type="dxa"/>
            <w:left w:w="108" w:type="dxa"/>
            <w:bottom w:w="0" w:type="dxa"/>
            <w:right w:w="108" w:type="dxa"/>
          </w:tblCellMar>
        </w:tblPrEx>
        <w:trPr>
          <w:trHeight w:val="454" w:hRule="exact"/>
        </w:trPr>
        <w:tc>
          <w:tcPr>
            <w:tcW w:w="7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6</w:t>
            </w:r>
          </w:p>
        </w:tc>
        <w:tc>
          <w:tcPr>
            <w:tcW w:w="2243" w:type="pct"/>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超限运输率</w:t>
            </w:r>
          </w:p>
        </w:tc>
        <w:tc>
          <w:tcPr>
            <w:tcW w:w="1965"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0.10%</w:t>
            </w:r>
          </w:p>
        </w:tc>
      </w:tr>
      <w:tr>
        <w:tblPrEx>
          <w:tblCellMar>
            <w:top w:w="0" w:type="dxa"/>
            <w:left w:w="108" w:type="dxa"/>
            <w:bottom w:w="0" w:type="dxa"/>
            <w:right w:w="108" w:type="dxa"/>
          </w:tblCellMar>
        </w:tblPrEx>
        <w:trPr>
          <w:trHeight w:val="454" w:hRule="exact"/>
        </w:trPr>
        <w:tc>
          <w:tcPr>
            <w:tcW w:w="7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7</w:t>
            </w:r>
          </w:p>
        </w:tc>
        <w:tc>
          <w:tcPr>
            <w:tcW w:w="2243" w:type="pct"/>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其他工作（卸载T）</w:t>
            </w:r>
          </w:p>
        </w:tc>
        <w:tc>
          <w:tcPr>
            <w:tcW w:w="1965"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14590.35吨</w:t>
            </w:r>
          </w:p>
        </w:tc>
      </w:tr>
      <w:tr>
        <w:tblPrEx>
          <w:tblCellMar>
            <w:top w:w="0" w:type="dxa"/>
            <w:left w:w="108" w:type="dxa"/>
            <w:bottom w:w="0" w:type="dxa"/>
            <w:right w:w="108" w:type="dxa"/>
          </w:tblCellMar>
        </w:tblPrEx>
        <w:trPr>
          <w:trHeight w:val="454" w:hRule="exact"/>
        </w:trPr>
        <w:tc>
          <w:tcPr>
            <w:tcW w:w="79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8</w:t>
            </w:r>
          </w:p>
        </w:tc>
        <w:tc>
          <w:tcPr>
            <w:tcW w:w="2243" w:type="pct"/>
            <w:tcBorders>
              <w:top w:val="nil"/>
              <w:left w:val="nil"/>
              <w:bottom w:val="single" w:color="auto" w:sz="4" w:space="0"/>
              <w:right w:val="single" w:color="auto" w:sz="4" w:space="0"/>
            </w:tcBorders>
            <w:shd w:val="clear" w:color="auto" w:fill="auto"/>
            <w:noWrap/>
            <w:vAlign w:val="center"/>
          </w:tcPr>
          <w:p>
            <w:pPr>
              <w:widowControl/>
              <w:jc w:val="left"/>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交巡警处罚情况</w:t>
            </w:r>
          </w:p>
        </w:tc>
        <w:tc>
          <w:tcPr>
            <w:tcW w:w="1965"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191919"/>
                <w:sz w:val="21"/>
                <w:szCs w:val="21"/>
                <w:shd w:val="clear" w:color="auto" w:fill="FFFFFF"/>
              </w:rPr>
            </w:pPr>
            <w:r>
              <w:rPr>
                <w:rFonts w:hint="eastAsia" w:ascii="Arial" w:hAnsi="Arial" w:cs="Arial"/>
                <w:color w:val="191919"/>
                <w:sz w:val="21"/>
                <w:szCs w:val="21"/>
                <w:shd w:val="clear" w:color="auto" w:fill="FFFFFF"/>
              </w:rPr>
              <w:t>307次</w:t>
            </w:r>
          </w:p>
        </w:tc>
      </w:tr>
    </w:tbl>
    <w:p>
      <w:pPr>
        <w:snapToGrid w:val="0"/>
        <w:spacing w:before="156" w:beforeLines="50" w:line="360" w:lineRule="auto"/>
        <w:ind w:firstLine="562" w:firstLineChars="200"/>
        <w:rPr>
          <w:b/>
          <w:sz w:val="28"/>
          <w:szCs w:val="28"/>
        </w:rPr>
      </w:pPr>
      <w:r>
        <w:rPr>
          <w:rFonts w:hint="eastAsia"/>
          <w:b/>
          <w:sz w:val="28"/>
          <w:szCs w:val="28"/>
        </w:rPr>
        <w:t>项目效益发挥较好，社会、生态效益显著。</w:t>
      </w:r>
    </w:p>
    <w:p>
      <w:pPr>
        <w:adjustRightInd w:val="0"/>
        <w:snapToGrid w:val="0"/>
        <w:spacing w:line="360" w:lineRule="auto"/>
        <w:ind w:firstLine="560" w:firstLineChars="200"/>
        <w:outlineLvl w:val="2"/>
        <w:rPr>
          <w:sz w:val="28"/>
          <w:szCs w:val="28"/>
        </w:rPr>
      </w:pPr>
      <w:bookmarkStart w:id="53" w:name="_Toc49351082"/>
      <w:r>
        <w:rPr>
          <w:rFonts w:hint="eastAsia"/>
          <w:sz w:val="28"/>
          <w:szCs w:val="28"/>
        </w:rPr>
        <w:t>2．社会满意度</w:t>
      </w:r>
      <w:bookmarkEnd w:id="53"/>
    </w:p>
    <w:p>
      <w:pPr>
        <w:adjustRightInd w:val="0"/>
        <w:snapToGrid w:val="0"/>
        <w:spacing w:line="360" w:lineRule="auto"/>
        <w:ind w:firstLine="560" w:firstLineChars="200"/>
        <w:rPr>
          <w:sz w:val="28"/>
          <w:szCs w:val="28"/>
        </w:rPr>
      </w:pPr>
      <w:r>
        <w:rPr>
          <w:rFonts w:hint="eastAsia"/>
          <w:sz w:val="28"/>
          <w:szCs w:val="28"/>
        </w:rPr>
        <w:t>（1）对治超经费项目政策的满意度</w:t>
      </w:r>
    </w:p>
    <w:p>
      <w:pPr>
        <w:snapToGrid w:val="0"/>
        <w:spacing w:line="360" w:lineRule="auto"/>
        <w:ind w:firstLine="560" w:firstLineChars="200"/>
        <w:rPr>
          <w:sz w:val="28"/>
          <w:szCs w:val="28"/>
        </w:rPr>
      </w:pPr>
      <w:r>
        <w:rPr>
          <w:rFonts w:hint="eastAsia"/>
          <w:sz w:val="28"/>
          <w:szCs w:val="28"/>
        </w:rPr>
        <w:t>调查发现，100.00%的调查者对于治超经费项目的政策持认可态度。其中80.00%的人对项目是非常满意的，有20.00%的人是比较满意的。见下表：</w:t>
      </w:r>
    </w:p>
    <w:tbl>
      <w:tblPr>
        <w:tblStyle w:val="14"/>
        <w:tblW w:w="864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289"/>
        <w:gridCol w:w="1290"/>
        <w:gridCol w:w="1289"/>
        <w:gridCol w:w="129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调查内容</w:t>
            </w:r>
          </w:p>
        </w:tc>
        <w:tc>
          <w:tcPr>
            <w:tcW w:w="1289" w:type="dxa"/>
            <w:vAlign w:val="center"/>
          </w:tcPr>
          <w:p>
            <w:pPr>
              <w:snapToGrid w:val="0"/>
              <w:spacing w:line="360" w:lineRule="auto"/>
              <w:jc w:val="center"/>
              <w:rPr>
                <w:sz w:val="21"/>
                <w:szCs w:val="21"/>
              </w:rPr>
            </w:pPr>
            <w:r>
              <w:rPr>
                <w:rFonts w:hint="eastAsia"/>
                <w:sz w:val="21"/>
                <w:szCs w:val="21"/>
              </w:rPr>
              <w:t>非常满意</w:t>
            </w:r>
          </w:p>
        </w:tc>
        <w:tc>
          <w:tcPr>
            <w:tcW w:w="1290" w:type="dxa"/>
            <w:vAlign w:val="center"/>
          </w:tcPr>
          <w:p>
            <w:pPr>
              <w:snapToGrid w:val="0"/>
              <w:spacing w:line="360" w:lineRule="auto"/>
              <w:jc w:val="center"/>
              <w:rPr>
                <w:sz w:val="21"/>
                <w:szCs w:val="21"/>
              </w:rPr>
            </w:pPr>
            <w:r>
              <w:rPr>
                <w:rFonts w:hint="eastAsia"/>
                <w:sz w:val="21"/>
                <w:szCs w:val="21"/>
              </w:rPr>
              <w:t>满意</w:t>
            </w:r>
          </w:p>
        </w:tc>
        <w:tc>
          <w:tcPr>
            <w:tcW w:w="1289" w:type="dxa"/>
            <w:vAlign w:val="center"/>
          </w:tcPr>
          <w:p>
            <w:pPr>
              <w:snapToGrid w:val="0"/>
              <w:spacing w:line="360" w:lineRule="auto"/>
              <w:jc w:val="center"/>
              <w:rPr>
                <w:sz w:val="21"/>
                <w:szCs w:val="21"/>
              </w:rPr>
            </w:pPr>
            <w:r>
              <w:rPr>
                <w:rFonts w:hint="eastAsia"/>
                <w:sz w:val="21"/>
                <w:szCs w:val="21"/>
              </w:rPr>
              <w:t>一般</w:t>
            </w:r>
          </w:p>
        </w:tc>
        <w:tc>
          <w:tcPr>
            <w:tcW w:w="1290" w:type="dxa"/>
            <w:vAlign w:val="center"/>
          </w:tcPr>
          <w:p>
            <w:pPr>
              <w:snapToGrid w:val="0"/>
              <w:spacing w:line="360" w:lineRule="auto"/>
              <w:jc w:val="center"/>
              <w:rPr>
                <w:sz w:val="21"/>
                <w:szCs w:val="21"/>
              </w:rPr>
            </w:pPr>
            <w:r>
              <w:rPr>
                <w:rFonts w:hint="eastAsia"/>
                <w:sz w:val="21"/>
                <w:szCs w:val="21"/>
              </w:rPr>
              <w:t>不满意</w:t>
            </w:r>
          </w:p>
        </w:tc>
        <w:tc>
          <w:tcPr>
            <w:tcW w:w="1289" w:type="dxa"/>
            <w:vAlign w:val="center"/>
          </w:tcPr>
          <w:p>
            <w:pPr>
              <w:snapToGrid w:val="0"/>
              <w:spacing w:line="360" w:lineRule="auto"/>
              <w:jc w:val="center"/>
              <w:rPr>
                <w:sz w:val="21"/>
                <w:szCs w:val="21"/>
              </w:rPr>
            </w:pPr>
            <w:r>
              <w:rPr>
                <w:rFonts w:hint="eastAsia"/>
                <w:sz w:val="21"/>
                <w:szCs w:val="21"/>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对治超项目满意度</w:t>
            </w:r>
          </w:p>
        </w:tc>
        <w:tc>
          <w:tcPr>
            <w:tcW w:w="1289" w:type="dxa"/>
            <w:vAlign w:val="center"/>
          </w:tcPr>
          <w:p>
            <w:pPr>
              <w:snapToGrid w:val="0"/>
              <w:spacing w:line="360" w:lineRule="auto"/>
              <w:jc w:val="center"/>
              <w:rPr>
                <w:sz w:val="21"/>
                <w:szCs w:val="21"/>
              </w:rPr>
            </w:pPr>
            <w:r>
              <w:rPr>
                <w:rFonts w:hint="eastAsia"/>
                <w:sz w:val="21"/>
                <w:szCs w:val="21"/>
              </w:rPr>
              <w:t>80.00%</w:t>
            </w:r>
          </w:p>
        </w:tc>
        <w:tc>
          <w:tcPr>
            <w:tcW w:w="1290" w:type="dxa"/>
            <w:vAlign w:val="center"/>
          </w:tcPr>
          <w:p>
            <w:pPr>
              <w:snapToGrid w:val="0"/>
              <w:spacing w:line="360" w:lineRule="auto"/>
              <w:jc w:val="center"/>
              <w:rPr>
                <w:sz w:val="21"/>
                <w:szCs w:val="21"/>
              </w:rPr>
            </w:pPr>
            <w:r>
              <w:rPr>
                <w:rFonts w:hint="eastAsia"/>
                <w:sz w:val="21"/>
                <w:szCs w:val="21"/>
              </w:rPr>
              <w:t>20.00%</w:t>
            </w:r>
          </w:p>
        </w:tc>
        <w:tc>
          <w:tcPr>
            <w:tcW w:w="1289" w:type="dxa"/>
            <w:vAlign w:val="center"/>
          </w:tcPr>
          <w:p>
            <w:pPr>
              <w:snapToGrid w:val="0"/>
              <w:spacing w:line="360" w:lineRule="auto"/>
              <w:jc w:val="center"/>
              <w:rPr>
                <w:sz w:val="21"/>
                <w:szCs w:val="21"/>
              </w:rPr>
            </w:pPr>
            <w:r>
              <w:rPr>
                <w:rFonts w:hint="eastAsia"/>
                <w:sz w:val="21"/>
                <w:szCs w:val="21"/>
              </w:rPr>
              <w:t>0.00%</w:t>
            </w:r>
          </w:p>
        </w:tc>
        <w:tc>
          <w:tcPr>
            <w:tcW w:w="1290" w:type="dxa"/>
            <w:vAlign w:val="center"/>
          </w:tcPr>
          <w:p>
            <w:pPr>
              <w:snapToGrid w:val="0"/>
              <w:spacing w:line="360" w:lineRule="auto"/>
              <w:jc w:val="center"/>
              <w:rPr>
                <w:sz w:val="21"/>
                <w:szCs w:val="21"/>
              </w:rPr>
            </w:pPr>
            <w:r>
              <w:rPr>
                <w:rFonts w:hint="eastAsia"/>
                <w:sz w:val="21"/>
                <w:szCs w:val="21"/>
              </w:rPr>
              <w:t>0.00%</w:t>
            </w:r>
          </w:p>
        </w:tc>
        <w:tc>
          <w:tcPr>
            <w:tcW w:w="1289" w:type="dxa"/>
            <w:vAlign w:val="center"/>
          </w:tcPr>
          <w:p>
            <w:pPr>
              <w:snapToGrid w:val="0"/>
              <w:spacing w:line="360" w:lineRule="auto"/>
              <w:jc w:val="center"/>
              <w:rPr>
                <w:sz w:val="21"/>
                <w:szCs w:val="21"/>
              </w:rPr>
            </w:pPr>
            <w:r>
              <w:rPr>
                <w:rFonts w:hint="eastAsia"/>
                <w:sz w:val="21"/>
                <w:szCs w:val="21"/>
              </w:rPr>
              <w:t>0.00%</w:t>
            </w:r>
          </w:p>
        </w:tc>
      </w:tr>
    </w:tbl>
    <w:p>
      <w:pPr>
        <w:snapToGrid w:val="0"/>
        <w:spacing w:before="156" w:beforeLines="50" w:line="360" w:lineRule="auto"/>
        <w:ind w:firstLine="560" w:firstLineChars="200"/>
        <w:rPr>
          <w:sz w:val="28"/>
          <w:szCs w:val="28"/>
        </w:rPr>
      </w:pPr>
      <w:bookmarkStart w:id="54" w:name="_Toc5215"/>
      <w:r>
        <w:rPr>
          <w:rFonts w:hint="eastAsia"/>
          <w:sz w:val="28"/>
          <w:szCs w:val="28"/>
        </w:rPr>
        <w:t>（2）对治超项目中工作人员的满意度</w:t>
      </w:r>
      <w:bookmarkEnd w:id="54"/>
    </w:p>
    <w:p>
      <w:pPr>
        <w:adjustRightInd w:val="0"/>
        <w:snapToGrid w:val="0"/>
        <w:spacing w:line="360" w:lineRule="auto"/>
        <w:ind w:firstLine="560" w:firstLineChars="200"/>
        <w:rPr>
          <w:b/>
          <w:sz w:val="28"/>
          <w:szCs w:val="28"/>
        </w:rPr>
      </w:pPr>
      <w:r>
        <w:rPr>
          <w:rFonts w:hint="eastAsia"/>
          <w:sz w:val="28"/>
          <w:szCs w:val="28"/>
        </w:rPr>
        <w:t>调查发现，80.00%的调查者对于治超经费项目工作人员持认可态度。其中，30.00%的人对项目是非常满意的，有40.00%的人是比较满意的，有10.00%的人是一般满意的，有20.00%的人是不满意的。见下表：</w:t>
      </w:r>
    </w:p>
    <w:tbl>
      <w:tblPr>
        <w:tblStyle w:val="14"/>
        <w:tblW w:w="864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289"/>
        <w:gridCol w:w="1290"/>
        <w:gridCol w:w="1289"/>
        <w:gridCol w:w="129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调查内容</w:t>
            </w:r>
          </w:p>
        </w:tc>
        <w:tc>
          <w:tcPr>
            <w:tcW w:w="1289" w:type="dxa"/>
            <w:vAlign w:val="center"/>
          </w:tcPr>
          <w:p>
            <w:pPr>
              <w:snapToGrid w:val="0"/>
              <w:spacing w:line="360" w:lineRule="auto"/>
              <w:jc w:val="center"/>
              <w:rPr>
                <w:sz w:val="21"/>
                <w:szCs w:val="21"/>
              </w:rPr>
            </w:pPr>
            <w:r>
              <w:rPr>
                <w:rFonts w:hint="eastAsia"/>
                <w:sz w:val="21"/>
                <w:szCs w:val="21"/>
              </w:rPr>
              <w:t>非常满意</w:t>
            </w:r>
          </w:p>
        </w:tc>
        <w:tc>
          <w:tcPr>
            <w:tcW w:w="1290" w:type="dxa"/>
            <w:vAlign w:val="center"/>
          </w:tcPr>
          <w:p>
            <w:pPr>
              <w:snapToGrid w:val="0"/>
              <w:spacing w:line="360" w:lineRule="auto"/>
              <w:jc w:val="center"/>
              <w:rPr>
                <w:sz w:val="21"/>
                <w:szCs w:val="21"/>
              </w:rPr>
            </w:pPr>
            <w:r>
              <w:rPr>
                <w:rFonts w:hint="eastAsia"/>
                <w:sz w:val="21"/>
                <w:szCs w:val="21"/>
              </w:rPr>
              <w:t>满意</w:t>
            </w:r>
          </w:p>
        </w:tc>
        <w:tc>
          <w:tcPr>
            <w:tcW w:w="1289" w:type="dxa"/>
            <w:vAlign w:val="center"/>
          </w:tcPr>
          <w:p>
            <w:pPr>
              <w:snapToGrid w:val="0"/>
              <w:spacing w:line="360" w:lineRule="auto"/>
              <w:jc w:val="center"/>
              <w:rPr>
                <w:sz w:val="21"/>
                <w:szCs w:val="21"/>
              </w:rPr>
            </w:pPr>
            <w:r>
              <w:rPr>
                <w:rFonts w:hint="eastAsia"/>
                <w:sz w:val="21"/>
                <w:szCs w:val="21"/>
              </w:rPr>
              <w:t>一般</w:t>
            </w:r>
          </w:p>
        </w:tc>
        <w:tc>
          <w:tcPr>
            <w:tcW w:w="1290" w:type="dxa"/>
            <w:vAlign w:val="center"/>
          </w:tcPr>
          <w:p>
            <w:pPr>
              <w:snapToGrid w:val="0"/>
              <w:spacing w:line="360" w:lineRule="auto"/>
              <w:jc w:val="center"/>
              <w:rPr>
                <w:sz w:val="21"/>
                <w:szCs w:val="21"/>
              </w:rPr>
            </w:pPr>
            <w:r>
              <w:rPr>
                <w:rFonts w:hint="eastAsia"/>
                <w:sz w:val="21"/>
                <w:szCs w:val="21"/>
              </w:rPr>
              <w:t>不满意</w:t>
            </w:r>
          </w:p>
        </w:tc>
        <w:tc>
          <w:tcPr>
            <w:tcW w:w="1289" w:type="dxa"/>
            <w:vAlign w:val="center"/>
          </w:tcPr>
          <w:p>
            <w:pPr>
              <w:snapToGrid w:val="0"/>
              <w:spacing w:line="360" w:lineRule="auto"/>
              <w:jc w:val="center"/>
              <w:rPr>
                <w:sz w:val="21"/>
                <w:szCs w:val="21"/>
              </w:rPr>
            </w:pPr>
            <w:r>
              <w:rPr>
                <w:rFonts w:hint="eastAsia"/>
                <w:sz w:val="21"/>
                <w:szCs w:val="21"/>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对治超项目工作人员满意度</w:t>
            </w:r>
          </w:p>
        </w:tc>
        <w:tc>
          <w:tcPr>
            <w:tcW w:w="1289" w:type="dxa"/>
            <w:vAlign w:val="center"/>
          </w:tcPr>
          <w:p>
            <w:pPr>
              <w:snapToGrid w:val="0"/>
              <w:spacing w:line="360" w:lineRule="auto"/>
              <w:jc w:val="center"/>
              <w:rPr>
                <w:sz w:val="21"/>
                <w:szCs w:val="21"/>
              </w:rPr>
            </w:pPr>
            <w:r>
              <w:rPr>
                <w:rFonts w:hint="eastAsia"/>
                <w:sz w:val="21"/>
                <w:szCs w:val="21"/>
              </w:rPr>
              <w:t>30.00%</w:t>
            </w:r>
          </w:p>
        </w:tc>
        <w:tc>
          <w:tcPr>
            <w:tcW w:w="1290" w:type="dxa"/>
            <w:vAlign w:val="center"/>
          </w:tcPr>
          <w:p>
            <w:pPr>
              <w:snapToGrid w:val="0"/>
              <w:spacing w:line="360" w:lineRule="auto"/>
              <w:jc w:val="center"/>
              <w:rPr>
                <w:sz w:val="21"/>
                <w:szCs w:val="21"/>
              </w:rPr>
            </w:pPr>
            <w:r>
              <w:rPr>
                <w:rFonts w:hint="eastAsia"/>
                <w:sz w:val="21"/>
                <w:szCs w:val="21"/>
              </w:rPr>
              <w:t>40.00%</w:t>
            </w:r>
          </w:p>
        </w:tc>
        <w:tc>
          <w:tcPr>
            <w:tcW w:w="1289" w:type="dxa"/>
            <w:vAlign w:val="center"/>
          </w:tcPr>
          <w:p>
            <w:pPr>
              <w:snapToGrid w:val="0"/>
              <w:spacing w:line="360" w:lineRule="auto"/>
              <w:jc w:val="center"/>
              <w:rPr>
                <w:sz w:val="21"/>
                <w:szCs w:val="21"/>
              </w:rPr>
            </w:pPr>
            <w:r>
              <w:rPr>
                <w:rFonts w:hint="eastAsia"/>
                <w:sz w:val="21"/>
                <w:szCs w:val="21"/>
              </w:rPr>
              <w:t>10.00%</w:t>
            </w:r>
          </w:p>
        </w:tc>
        <w:tc>
          <w:tcPr>
            <w:tcW w:w="1290" w:type="dxa"/>
            <w:vAlign w:val="center"/>
          </w:tcPr>
          <w:p>
            <w:pPr>
              <w:snapToGrid w:val="0"/>
              <w:spacing w:line="360" w:lineRule="auto"/>
              <w:jc w:val="center"/>
              <w:rPr>
                <w:sz w:val="21"/>
                <w:szCs w:val="21"/>
              </w:rPr>
            </w:pPr>
            <w:r>
              <w:rPr>
                <w:rFonts w:hint="eastAsia"/>
                <w:sz w:val="21"/>
                <w:szCs w:val="21"/>
              </w:rPr>
              <w:t>20.00%</w:t>
            </w:r>
          </w:p>
        </w:tc>
        <w:tc>
          <w:tcPr>
            <w:tcW w:w="1289" w:type="dxa"/>
            <w:vAlign w:val="center"/>
          </w:tcPr>
          <w:p>
            <w:pPr>
              <w:snapToGrid w:val="0"/>
              <w:spacing w:line="360" w:lineRule="auto"/>
              <w:jc w:val="center"/>
              <w:rPr>
                <w:sz w:val="21"/>
                <w:szCs w:val="21"/>
              </w:rPr>
            </w:pPr>
            <w:r>
              <w:rPr>
                <w:rFonts w:hint="eastAsia"/>
                <w:sz w:val="21"/>
                <w:szCs w:val="21"/>
              </w:rPr>
              <w:t>0.00%</w:t>
            </w:r>
          </w:p>
        </w:tc>
      </w:tr>
    </w:tbl>
    <w:p>
      <w:pPr>
        <w:adjustRightInd w:val="0"/>
        <w:snapToGrid w:val="0"/>
        <w:spacing w:before="156" w:beforeLines="50" w:line="360" w:lineRule="auto"/>
        <w:ind w:firstLine="562" w:firstLineChars="200"/>
        <w:rPr>
          <w:b/>
          <w:bCs/>
          <w:sz w:val="28"/>
          <w:szCs w:val="28"/>
        </w:rPr>
      </w:pPr>
      <w:r>
        <w:rPr>
          <w:rFonts w:hint="eastAsia"/>
          <w:b/>
          <w:bCs/>
          <w:sz w:val="28"/>
          <w:szCs w:val="28"/>
        </w:rPr>
        <w:t>社会公众对项目实施效果的满意程度高。</w:t>
      </w:r>
    </w:p>
    <w:p>
      <w:pPr>
        <w:adjustRightInd w:val="0"/>
        <w:snapToGrid w:val="0"/>
        <w:spacing w:line="360" w:lineRule="auto"/>
        <w:ind w:firstLine="562" w:firstLineChars="200"/>
        <w:rPr>
          <w:b/>
          <w:sz w:val="28"/>
          <w:szCs w:val="28"/>
        </w:rPr>
      </w:pPr>
    </w:p>
    <w:p>
      <w:pPr>
        <w:snapToGrid w:val="0"/>
        <w:spacing w:line="360" w:lineRule="auto"/>
        <w:ind w:firstLine="562" w:firstLineChars="200"/>
        <w:outlineLvl w:val="0"/>
        <w:rPr>
          <w:rFonts w:ascii="黑体" w:hAnsi="黑体" w:eastAsia="黑体"/>
          <w:b/>
          <w:bCs/>
          <w:sz w:val="28"/>
          <w:szCs w:val="28"/>
        </w:rPr>
      </w:pPr>
      <w:bookmarkStart w:id="55" w:name="_Toc30886"/>
      <w:bookmarkStart w:id="56" w:name="_Toc49351083"/>
      <w:r>
        <w:rPr>
          <w:rFonts w:hint="eastAsia" w:ascii="黑体" w:hAnsi="黑体" w:eastAsia="黑体"/>
          <w:b/>
          <w:bCs/>
          <w:sz w:val="28"/>
          <w:szCs w:val="28"/>
        </w:rPr>
        <w:t>五、存在的问题</w:t>
      </w:r>
      <w:bookmarkEnd w:id="55"/>
      <w:bookmarkEnd w:id="56"/>
    </w:p>
    <w:p>
      <w:pPr>
        <w:adjustRightInd w:val="0"/>
        <w:snapToGrid w:val="0"/>
        <w:spacing w:line="360" w:lineRule="auto"/>
        <w:ind w:firstLine="562" w:firstLineChars="200"/>
        <w:outlineLvl w:val="1"/>
        <w:rPr>
          <w:b/>
          <w:bCs/>
          <w:sz w:val="28"/>
          <w:szCs w:val="28"/>
        </w:rPr>
      </w:pPr>
      <w:bookmarkStart w:id="57" w:name="_Toc49351084"/>
      <w:r>
        <w:rPr>
          <w:rFonts w:hint="eastAsia"/>
          <w:b/>
          <w:bCs/>
          <w:sz w:val="28"/>
          <w:szCs w:val="28"/>
        </w:rPr>
        <w:t>（一）部分效益指标没有制定可衡量的指标值</w:t>
      </w:r>
      <w:bookmarkEnd w:id="57"/>
    </w:p>
    <w:p>
      <w:pPr>
        <w:adjustRightInd w:val="0"/>
        <w:snapToGrid w:val="0"/>
        <w:spacing w:line="360" w:lineRule="auto"/>
        <w:ind w:firstLine="560" w:firstLineChars="200"/>
        <w:rPr>
          <w:bCs/>
          <w:sz w:val="28"/>
          <w:szCs w:val="28"/>
        </w:rPr>
      </w:pPr>
      <w:r>
        <w:rPr>
          <w:rFonts w:hint="eastAsia"/>
          <w:bCs/>
          <w:sz w:val="28"/>
          <w:szCs w:val="28"/>
        </w:rPr>
        <w:t>通过核查治超办2019年项目申报的绩效目标，存在部分绩效目标没有制定可衡量的指标值。如社会效益指标为交通事故减少，环境效益指标为降低道路污染，同时服务对象满意指标没有明确。</w:t>
      </w:r>
      <w:r>
        <w:t>以上内容不符合《重庆市北碚区财政局关于印发&lt;重庆市北碚区区级项目支出预算管理办法&gt;的通知》（北碚财〔2019〕267号）第十条 “二级项目要与对应的一级项目相匹配，有充分的立项依据、具体的支出内容、明确合理的绩效目标”之规定，第十一条 “申报的项目应当同时具备以下条件：绩效目标明确、组织实施计划和项目支出预算科学合理，并经过充分的研究论证，具有实施条件的项目”之规定。</w:t>
      </w:r>
    </w:p>
    <w:p>
      <w:pPr>
        <w:adjustRightInd w:val="0"/>
        <w:snapToGrid w:val="0"/>
        <w:spacing w:line="360" w:lineRule="auto"/>
        <w:ind w:firstLine="562" w:firstLineChars="200"/>
        <w:outlineLvl w:val="1"/>
        <w:rPr>
          <w:b/>
          <w:bCs/>
          <w:sz w:val="28"/>
          <w:szCs w:val="28"/>
        </w:rPr>
      </w:pPr>
      <w:bookmarkStart w:id="58" w:name="_Toc49351085"/>
      <w:r>
        <w:rPr>
          <w:rFonts w:hint="eastAsia"/>
          <w:b/>
          <w:bCs/>
          <w:sz w:val="28"/>
          <w:szCs w:val="28"/>
        </w:rPr>
        <w:t>（二）预算测算依据不充分</w:t>
      </w:r>
      <w:bookmarkEnd w:id="58"/>
    </w:p>
    <w:p>
      <w:pPr>
        <w:adjustRightInd w:val="0"/>
        <w:snapToGrid w:val="0"/>
        <w:spacing w:line="360" w:lineRule="auto"/>
        <w:ind w:firstLine="560" w:firstLineChars="200"/>
        <w:rPr>
          <w:bCs/>
          <w:sz w:val="28"/>
          <w:szCs w:val="28"/>
        </w:rPr>
      </w:pPr>
      <w:r>
        <w:rPr>
          <w:rFonts w:hint="eastAsia"/>
          <w:bCs/>
          <w:sz w:val="28"/>
          <w:szCs w:val="28"/>
        </w:rPr>
        <w:t>通过核查该项目预算编制资料，该项目预算由7个治超站点的人员基本支出、车辆维护、站点运营等费用组成。通过现场查证及相关工作人员问询，区治超办2019年实际共下设6个治超站。2018年9月17日，重庆市治超办下发《关于同意撤销团结桥公路超限检测站的批复》（渝治超办</w:t>
      </w:r>
      <w:r>
        <w:rPr>
          <w:rFonts w:hint="eastAsia" w:ascii="仿宋" w:hAnsi="仿宋" w:eastAsia="仿宋"/>
          <w:bCs/>
          <w:sz w:val="28"/>
          <w:szCs w:val="28"/>
        </w:rPr>
        <w:t>〔</w:t>
      </w:r>
      <w:r>
        <w:rPr>
          <w:rFonts w:hint="eastAsia"/>
          <w:bCs/>
          <w:sz w:val="28"/>
          <w:szCs w:val="28"/>
        </w:rPr>
        <w:t>2018</w:t>
      </w:r>
      <w:r>
        <w:rPr>
          <w:rFonts w:hint="eastAsia" w:ascii="仿宋" w:hAnsi="仿宋" w:eastAsia="仿宋"/>
          <w:bCs/>
          <w:sz w:val="28"/>
          <w:szCs w:val="28"/>
        </w:rPr>
        <w:t>〕</w:t>
      </w:r>
      <w:r>
        <w:rPr>
          <w:rFonts w:hint="eastAsia"/>
          <w:bCs/>
          <w:sz w:val="28"/>
          <w:szCs w:val="28"/>
        </w:rPr>
        <w:t>9号），同意北碚区撤销团结桥公路超限检测站（x295线，2km+650m）。</w:t>
      </w:r>
    </w:p>
    <w:p>
      <w:pPr>
        <w:adjustRightInd w:val="0"/>
        <w:snapToGrid w:val="0"/>
        <w:spacing w:line="360" w:lineRule="auto"/>
        <w:ind w:firstLine="562" w:firstLineChars="200"/>
        <w:outlineLvl w:val="1"/>
        <w:rPr>
          <w:b/>
          <w:bCs/>
          <w:sz w:val="28"/>
          <w:szCs w:val="28"/>
        </w:rPr>
      </w:pPr>
      <w:bookmarkStart w:id="59" w:name="_Toc49351086"/>
      <w:r>
        <w:rPr>
          <w:rFonts w:hint="eastAsia"/>
          <w:b/>
          <w:bCs/>
          <w:sz w:val="28"/>
          <w:szCs w:val="28"/>
        </w:rPr>
        <w:t>（三）项目档案未及时归档</w:t>
      </w:r>
      <w:bookmarkEnd w:id="59"/>
    </w:p>
    <w:p>
      <w:pPr>
        <w:adjustRightInd w:val="0"/>
        <w:snapToGrid w:val="0"/>
        <w:spacing w:line="360" w:lineRule="auto"/>
        <w:ind w:firstLine="560" w:firstLineChars="200"/>
        <w:rPr>
          <w:bCs/>
          <w:sz w:val="28"/>
          <w:szCs w:val="28"/>
        </w:rPr>
      </w:pPr>
      <w:r>
        <w:rPr>
          <w:rFonts w:hint="eastAsia"/>
          <w:bCs/>
          <w:sz w:val="28"/>
          <w:szCs w:val="28"/>
        </w:rPr>
        <w:t>通过核查该项目档案，该项目档案情况较为零散，项目合同书、验收报告、技术鉴定等涉及</w:t>
      </w:r>
      <w:bookmarkStart w:id="69" w:name="_GoBack"/>
      <w:bookmarkEnd w:id="69"/>
      <w:r>
        <w:rPr>
          <w:rFonts w:hint="eastAsia"/>
          <w:bCs/>
          <w:sz w:val="28"/>
          <w:szCs w:val="28"/>
        </w:rPr>
        <w:t>项目的资料不齐全并未及时归档。</w:t>
      </w:r>
    </w:p>
    <w:p>
      <w:pPr>
        <w:adjustRightInd w:val="0"/>
        <w:snapToGrid w:val="0"/>
        <w:spacing w:line="360" w:lineRule="auto"/>
        <w:ind w:firstLine="562" w:firstLineChars="200"/>
        <w:outlineLvl w:val="1"/>
        <w:rPr>
          <w:b/>
          <w:bCs/>
          <w:sz w:val="28"/>
          <w:szCs w:val="28"/>
        </w:rPr>
      </w:pPr>
      <w:bookmarkStart w:id="60" w:name="_Toc49351087"/>
      <w:r>
        <w:rPr>
          <w:rFonts w:hint="eastAsia"/>
          <w:b/>
          <w:bCs/>
          <w:sz w:val="28"/>
          <w:szCs w:val="28"/>
        </w:rPr>
        <w:t>（四）存在违反规章制度事项</w:t>
      </w:r>
      <w:bookmarkEnd w:id="60"/>
    </w:p>
    <w:p>
      <w:pPr>
        <w:adjustRightInd w:val="0"/>
        <w:snapToGrid w:val="0"/>
        <w:spacing w:line="360" w:lineRule="auto"/>
        <w:ind w:firstLine="560" w:firstLineChars="200"/>
        <w:rPr>
          <w:bCs/>
          <w:sz w:val="28"/>
          <w:szCs w:val="28"/>
        </w:rPr>
      </w:pPr>
      <w:r>
        <w:rPr>
          <w:rFonts w:hint="eastAsia"/>
          <w:bCs/>
          <w:sz w:val="28"/>
          <w:szCs w:val="28"/>
        </w:rPr>
        <w:t>经查证，2019年区治超办治理各治超站点各类违反治超工作纪律行为共计67件，其中迟到、早退、不按规定着装等轻微违反规章制度37件，无故不参加学习、会议，设备故障未及时报告等一般违反规章制度25件，无故旷工，私自处理卸载货物，私自关闭检测设备等严重违反规章制度5件。</w:t>
      </w:r>
    </w:p>
    <w:p>
      <w:pPr>
        <w:snapToGrid w:val="0"/>
        <w:spacing w:line="360" w:lineRule="auto"/>
        <w:ind w:firstLine="640" w:firstLineChars="228"/>
        <w:rPr>
          <w:b/>
          <w:bCs/>
          <w:sz w:val="28"/>
          <w:szCs w:val="28"/>
        </w:rPr>
      </w:pPr>
    </w:p>
    <w:p>
      <w:pPr>
        <w:pStyle w:val="24"/>
        <w:numPr>
          <w:ilvl w:val="0"/>
          <w:numId w:val="1"/>
        </w:numPr>
        <w:snapToGrid w:val="0"/>
        <w:spacing w:line="360" w:lineRule="auto"/>
        <w:ind w:firstLineChars="0"/>
        <w:outlineLvl w:val="0"/>
        <w:rPr>
          <w:rFonts w:ascii="黑体" w:hAnsi="黑体" w:eastAsia="黑体"/>
          <w:b/>
          <w:bCs/>
          <w:sz w:val="28"/>
          <w:szCs w:val="28"/>
        </w:rPr>
      </w:pPr>
      <w:bookmarkStart w:id="61" w:name="_Toc49351088"/>
      <w:bookmarkStart w:id="62" w:name="_Toc7780"/>
      <w:r>
        <w:rPr>
          <w:rFonts w:hint="eastAsia" w:ascii="黑体" w:hAnsi="黑体" w:eastAsia="黑体"/>
          <w:b/>
          <w:bCs/>
          <w:sz w:val="28"/>
          <w:szCs w:val="28"/>
        </w:rPr>
        <w:t>相关建议</w:t>
      </w:r>
      <w:bookmarkEnd w:id="61"/>
      <w:bookmarkEnd w:id="62"/>
    </w:p>
    <w:p>
      <w:pPr>
        <w:tabs>
          <w:tab w:val="left" w:pos="1800"/>
        </w:tabs>
        <w:adjustRightInd w:val="0"/>
        <w:snapToGrid w:val="0"/>
        <w:spacing w:line="360" w:lineRule="auto"/>
        <w:ind w:left="601"/>
        <w:outlineLvl w:val="1"/>
        <w:rPr>
          <w:b/>
          <w:bCs/>
          <w:sz w:val="28"/>
          <w:szCs w:val="28"/>
        </w:rPr>
      </w:pPr>
      <w:bookmarkStart w:id="63" w:name="_Toc49351089"/>
      <w:bookmarkStart w:id="64" w:name="_Toc25189"/>
      <w:r>
        <w:rPr>
          <w:rFonts w:hint="eastAsia"/>
          <w:b/>
          <w:bCs/>
          <w:sz w:val="28"/>
          <w:szCs w:val="28"/>
        </w:rPr>
        <w:t>（一）加强项目申报管理</w:t>
      </w:r>
      <w:bookmarkEnd w:id="63"/>
    </w:p>
    <w:p>
      <w:pPr>
        <w:tabs>
          <w:tab w:val="left" w:pos="1800"/>
        </w:tabs>
        <w:adjustRightInd w:val="0"/>
        <w:snapToGrid w:val="0"/>
        <w:spacing w:line="360" w:lineRule="auto"/>
        <w:ind w:firstLine="560" w:firstLineChars="200"/>
        <w:rPr>
          <w:bCs/>
          <w:sz w:val="28"/>
          <w:szCs w:val="28"/>
        </w:rPr>
      </w:pPr>
      <w:r>
        <w:rPr>
          <w:rFonts w:hint="eastAsia"/>
          <w:bCs/>
          <w:sz w:val="28"/>
          <w:szCs w:val="28"/>
        </w:rPr>
        <w:t>绩效目标作为考核预算单位预算绩效管理工作的重要方式，区交通局作为主管部门和区治超办申报当年预算时，应按照区财政局规定，填写项目申报书、绩效目标表并附相关材料。应当按照区财政局规定的时间报送项目申报材料，并对项目申报材料内容的真实性、准确性、完整性负责。区级交通局应加强对去治超办申报的绩效目标规范性、有效性审核，避免出现资金使用无目标，切实提高财政资金使用效率。</w:t>
      </w:r>
    </w:p>
    <w:bookmarkEnd w:id="64"/>
    <w:p>
      <w:pPr>
        <w:tabs>
          <w:tab w:val="left" w:pos="1800"/>
        </w:tabs>
        <w:adjustRightInd w:val="0"/>
        <w:snapToGrid w:val="0"/>
        <w:spacing w:line="360" w:lineRule="auto"/>
        <w:ind w:firstLine="640" w:firstLineChars="228"/>
        <w:outlineLvl w:val="1"/>
        <w:rPr>
          <w:b/>
          <w:bCs/>
          <w:sz w:val="28"/>
          <w:szCs w:val="28"/>
        </w:rPr>
      </w:pPr>
      <w:bookmarkStart w:id="65" w:name="_Toc49351090"/>
      <w:r>
        <w:rPr>
          <w:rFonts w:hint="eastAsia"/>
          <w:b/>
          <w:bCs/>
          <w:sz w:val="28"/>
          <w:szCs w:val="28"/>
        </w:rPr>
        <w:t>（二）科学编制预算，严格预算执行</w:t>
      </w:r>
      <w:bookmarkEnd w:id="65"/>
    </w:p>
    <w:p>
      <w:pPr>
        <w:adjustRightInd w:val="0"/>
        <w:snapToGrid w:val="0"/>
        <w:spacing w:line="360" w:lineRule="auto"/>
        <w:ind w:firstLine="560" w:firstLineChars="200"/>
        <w:rPr>
          <w:rFonts w:ascii="方正仿宋_GBK"/>
          <w:color w:val="000000" w:themeColor="text1"/>
          <w:szCs w:val="32"/>
          <w14:textFill>
            <w14:solidFill>
              <w14:schemeClr w14:val="tx1"/>
            </w14:solidFill>
          </w14:textFill>
        </w:rPr>
      </w:pPr>
      <w:r>
        <w:rPr>
          <w:rFonts w:hint="eastAsia"/>
          <w:bCs/>
          <w:sz w:val="28"/>
          <w:szCs w:val="28"/>
        </w:rPr>
        <w:t>区交通局应对区治超办申报的项目进行预算审核。审核</w:t>
      </w:r>
      <w:r>
        <w:rPr>
          <w:rFonts w:ascii="方正仿宋_GBK"/>
          <w:color w:val="000000" w:themeColor="text1"/>
          <w:szCs w:val="32"/>
          <w14:textFill>
            <w14:solidFill>
              <w14:schemeClr w14:val="tx1"/>
            </w14:solidFill>
          </w14:textFill>
        </w:rPr>
        <w:t>申报的项目支出预算是否符合国家有关方针政策、市委市政府、区委区政府总体部署和部门发展规划</w:t>
      </w:r>
      <w:r>
        <w:rPr>
          <w:rFonts w:hint="eastAsia" w:ascii="方正仿宋_GBK"/>
          <w:color w:val="000000" w:themeColor="text1"/>
          <w:szCs w:val="32"/>
          <w14:textFill>
            <w14:solidFill>
              <w14:schemeClr w14:val="tx1"/>
            </w14:solidFill>
          </w14:textFill>
        </w:rPr>
        <w:t>；</w:t>
      </w:r>
      <w:r>
        <w:rPr>
          <w:rFonts w:ascii="方正仿宋_GBK"/>
          <w:color w:val="000000" w:themeColor="text1"/>
          <w:szCs w:val="32"/>
          <w14:textFill>
            <w14:solidFill>
              <w14:schemeClr w14:val="tx1"/>
            </w14:solidFill>
          </w14:textFill>
        </w:rPr>
        <w:t>绩效目标、立项依据、实施计划、支出需求以及筹资方案等是否合规、合理</w:t>
      </w:r>
      <w:r>
        <w:rPr>
          <w:rFonts w:hint="eastAsia" w:ascii="方正仿宋_GBK"/>
          <w:color w:val="000000" w:themeColor="text1"/>
          <w:szCs w:val="32"/>
          <w14:textFill>
            <w14:solidFill>
              <w14:schemeClr w14:val="tx1"/>
            </w14:solidFill>
          </w14:textFill>
        </w:rPr>
        <w:t>；</w:t>
      </w:r>
      <w:r>
        <w:rPr>
          <w:rFonts w:ascii="方正仿宋_GBK"/>
          <w:color w:val="000000" w:themeColor="text1"/>
          <w:szCs w:val="32"/>
          <w14:textFill>
            <w14:solidFill>
              <w14:schemeClr w14:val="tx1"/>
            </w14:solidFill>
          </w14:textFill>
        </w:rPr>
        <w:t>预算总额是否符合限额要求</w:t>
      </w:r>
      <w:r>
        <w:rPr>
          <w:rFonts w:hint="eastAsia" w:ascii="方正仿宋_GBK"/>
          <w:color w:val="000000" w:themeColor="text1"/>
          <w:szCs w:val="32"/>
          <w14:textFill>
            <w14:solidFill>
              <w14:schemeClr w14:val="tx1"/>
            </w14:solidFill>
          </w14:textFill>
        </w:rPr>
        <w:t>，是否</w:t>
      </w:r>
      <w:r>
        <w:rPr>
          <w:rFonts w:ascii="方正仿宋_GBK"/>
          <w:color w:val="000000" w:themeColor="text1"/>
          <w:szCs w:val="32"/>
          <w14:textFill>
            <w14:solidFill>
              <w14:schemeClr w14:val="tx1"/>
            </w14:solidFill>
          </w14:textFill>
        </w:rPr>
        <w:t>与财力可能相匹配</w:t>
      </w:r>
      <w:r>
        <w:rPr>
          <w:rFonts w:hint="eastAsia" w:ascii="方正仿宋_GBK"/>
          <w:color w:val="000000" w:themeColor="text1"/>
          <w:szCs w:val="32"/>
          <w14:textFill>
            <w14:solidFill>
              <w14:schemeClr w14:val="tx1"/>
            </w14:solidFill>
          </w14:textFill>
        </w:rPr>
        <w:t>；</w:t>
      </w:r>
      <w:r>
        <w:rPr>
          <w:rFonts w:ascii="方正仿宋_GBK"/>
          <w:color w:val="000000" w:themeColor="text1"/>
          <w:szCs w:val="32"/>
          <w14:textFill>
            <w14:solidFill>
              <w14:schemeClr w14:val="tx1"/>
            </w14:solidFill>
          </w14:textFill>
        </w:rPr>
        <w:t>是否按规定格式填报，是否按要求进行细化到使用单位和具体用途</w:t>
      </w:r>
      <w:r>
        <w:rPr>
          <w:rFonts w:hint="eastAsia" w:ascii="方正仿宋_GBK"/>
          <w:color w:val="000000" w:themeColor="text1"/>
          <w:szCs w:val="32"/>
          <w14:textFill>
            <w14:solidFill>
              <w14:schemeClr w14:val="tx1"/>
            </w14:solidFill>
          </w14:textFill>
        </w:rPr>
        <w:t>，</w:t>
      </w:r>
      <w:r>
        <w:rPr>
          <w:rFonts w:ascii="方正仿宋_GBK"/>
          <w:color w:val="000000" w:themeColor="text1"/>
          <w:szCs w:val="32"/>
          <w14:textFill>
            <w14:solidFill>
              <w14:schemeClr w14:val="tx1"/>
            </w14:solidFill>
          </w14:textFill>
        </w:rPr>
        <w:t>相关附属材料是否齐全等</w:t>
      </w:r>
      <w:r>
        <w:rPr>
          <w:rFonts w:hint="eastAsia" w:ascii="方正仿宋_GBK"/>
          <w:color w:val="000000" w:themeColor="text1"/>
          <w:szCs w:val="32"/>
          <w14:textFill>
            <w14:solidFill>
              <w14:schemeClr w14:val="tx1"/>
            </w14:solidFill>
          </w14:textFill>
        </w:rPr>
        <w:t>。区交通局</w:t>
      </w:r>
      <w:r>
        <w:rPr>
          <w:rFonts w:ascii="方正仿宋_GBK"/>
          <w:color w:val="000000" w:themeColor="text1"/>
          <w:szCs w:val="32"/>
          <w14:textFill>
            <w14:solidFill>
              <w14:schemeClr w14:val="tx1"/>
            </w14:solidFill>
          </w14:textFill>
        </w:rPr>
        <w:t>在项目审核过程中，对于不符合有关要求的</w:t>
      </w:r>
      <w:r>
        <w:rPr>
          <w:rFonts w:hint="eastAsia" w:ascii="方正仿宋_GBK"/>
          <w:color w:val="000000" w:themeColor="text1"/>
          <w:szCs w:val="32"/>
          <w14:textFill>
            <w14:solidFill>
              <w14:schemeClr w14:val="tx1"/>
            </w14:solidFill>
          </w14:textFill>
        </w:rPr>
        <w:t>情况</w:t>
      </w:r>
      <w:r>
        <w:rPr>
          <w:rFonts w:ascii="方正仿宋_GBK"/>
          <w:color w:val="000000" w:themeColor="text1"/>
          <w:szCs w:val="32"/>
          <w14:textFill>
            <w14:solidFill>
              <w14:schemeClr w14:val="tx1"/>
            </w14:solidFill>
          </w14:textFill>
        </w:rPr>
        <w:t>，</w:t>
      </w:r>
      <w:r>
        <w:rPr>
          <w:rFonts w:hint="eastAsia" w:ascii="方正仿宋_GBK"/>
          <w:color w:val="000000" w:themeColor="text1"/>
          <w:szCs w:val="32"/>
          <w14:textFill>
            <w14:solidFill>
              <w14:schemeClr w14:val="tx1"/>
            </w14:solidFill>
          </w14:textFill>
        </w:rPr>
        <w:t>应注明审核意见并</w:t>
      </w:r>
      <w:r>
        <w:rPr>
          <w:rFonts w:ascii="方正仿宋_GBK"/>
          <w:color w:val="000000" w:themeColor="text1"/>
          <w:szCs w:val="32"/>
          <w14:textFill>
            <w14:solidFill>
              <w14:schemeClr w14:val="tx1"/>
            </w14:solidFill>
          </w14:textFill>
        </w:rPr>
        <w:t>指导督促</w:t>
      </w:r>
      <w:r>
        <w:rPr>
          <w:rFonts w:hint="eastAsia" w:ascii="方正仿宋_GBK"/>
          <w:color w:val="000000" w:themeColor="text1"/>
          <w:szCs w:val="32"/>
          <w14:textFill>
            <w14:solidFill>
              <w14:schemeClr w14:val="tx1"/>
            </w14:solidFill>
          </w14:textFill>
        </w:rPr>
        <w:t>区治超办</w:t>
      </w:r>
      <w:r>
        <w:rPr>
          <w:rFonts w:ascii="方正仿宋_GBK"/>
          <w:color w:val="000000" w:themeColor="text1"/>
          <w:szCs w:val="32"/>
          <w14:textFill>
            <w14:solidFill>
              <w14:schemeClr w14:val="tx1"/>
            </w14:solidFill>
          </w14:textFill>
        </w:rPr>
        <w:t>规范填报。</w:t>
      </w:r>
    </w:p>
    <w:p>
      <w:pPr>
        <w:tabs>
          <w:tab w:val="left" w:pos="1800"/>
        </w:tabs>
        <w:adjustRightInd w:val="0"/>
        <w:snapToGrid w:val="0"/>
        <w:spacing w:line="360" w:lineRule="auto"/>
        <w:ind w:firstLine="640" w:firstLineChars="228"/>
        <w:outlineLvl w:val="1"/>
        <w:rPr>
          <w:b/>
          <w:bCs/>
          <w:sz w:val="28"/>
          <w:szCs w:val="28"/>
        </w:rPr>
      </w:pPr>
      <w:bookmarkStart w:id="66" w:name="_Toc49351091"/>
      <w:r>
        <w:rPr>
          <w:rFonts w:hint="eastAsia"/>
          <w:b/>
          <w:bCs/>
          <w:sz w:val="28"/>
          <w:szCs w:val="28"/>
        </w:rPr>
        <w:t>（三）加强档案管理</w:t>
      </w:r>
      <w:bookmarkEnd w:id="66"/>
    </w:p>
    <w:p>
      <w:pPr>
        <w:tabs>
          <w:tab w:val="left" w:pos="1800"/>
        </w:tabs>
        <w:adjustRightInd w:val="0"/>
        <w:snapToGrid w:val="0"/>
        <w:spacing w:line="360" w:lineRule="auto"/>
        <w:ind w:firstLine="638" w:firstLineChars="228"/>
        <w:rPr>
          <w:sz w:val="28"/>
          <w:szCs w:val="28"/>
        </w:rPr>
      </w:pPr>
      <w:r>
        <w:rPr>
          <w:rFonts w:hint="eastAsia"/>
          <w:sz w:val="28"/>
          <w:szCs w:val="28"/>
        </w:rPr>
        <w:t>进一步规范治超工作的档案管理工作，保证资料的真实性和准确性。主管部门在检查过程中，严格执行标准中有关内业质量的要求，该补充的补充、该完善的完善。问题严重的该进行处罚就进行处罚，为工程内业质量的提高确立强制手段。在档案管理中，区交通局应制定一套严格的档案管理办法，对内业资料存档要严格把关,加强内业资料管理。</w:t>
      </w:r>
    </w:p>
    <w:p>
      <w:pPr>
        <w:tabs>
          <w:tab w:val="left" w:pos="1800"/>
        </w:tabs>
        <w:adjustRightInd w:val="0"/>
        <w:snapToGrid w:val="0"/>
        <w:spacing w:line="360" w:lineRule="auto"/>
        <w:ind w:firstLine="640" w:firstLineChars="228"/>
        <w:outlineLvl w:val="1"/>
        <w:rPr>
          <w:b/>
          <w:bCs/>
          <w:sz w:val="28"/>
          <w:szCs w:val="28"/>
        </w:rPr>
      </w:pPr>
      <w:bookmarkStart w:id="67" w:name="_Toc49351092"/>
      <w:r>
        <w:rPr>
          <w:rFonts w:hint="eastAsia"/>
          <w:b/>
          <w:bCs/>
          <w:sz w:val="28"/>
          <w:szCs w:val="28"/>
        </w:rPr>
        <w:t>（四）增设绩效目标，强化督查考核</w:t>
      </w:r>
      <w:bookmarkEnd w:id="67"/>
    </w:p>
    <w:p>
      <w:pPr>
        <w:tabs>
          <w:tab w:val="left" w:pos="1800"/>
        </w:tabs>
        <w:adjustRightInd w:val="0"/>
        <w:snapToGrid w:val="0"/>
        <w:spacing w:line="360" w:lineRule="auto"/>
        <w:ind w:firstLine="638" w:firstLineChars="228"/>
        <w:rPr>
          <w:sz w:val="28"/>
          <w:szCs w:val="28"/>
        </w:rPr>
      </w:pPr>
      <w:r>
        <w:rPr>
          <w:rFonts w:hint="eastAsia"/>
          <w:sz w:val="28"/>
          <w:szCs w:val="28"/>
        </w:rPr>
        <w:t>为坚强对执法工作人员监督管理，建议增设执法人员（含临聘）每年违法违规发生率不超过1%（人/次），且处理率100%的绩效指标，适当加大绩效考核分值。同时，加大对治超工作中违规违纪问题的检查力度，对督查中发现的问题，限时整改。要按照相关办法要求，严格执行超限超载治理工作，要严守廉洁自律准则，按照上级要求，依法依规推进，确保各治超站点高效完成相关工作。</w:t>
      </w:r>
    </w:p>
    <w:p>
      <w:pPr>
        <w:tabs>
          <w:tab w:val="left" w:pos="1800"/>
        </w:tabs>
        <w:adjustRightInd w:val="0"/>
        <w:snapToGrid w:val="0"/>
        <w:spacing w:line="360" w:lineRule="auto"/>
        <w:ind w:firstLine="638" w:firstLineChars="228"/>
        <w:rPr>
          <w:sz w:val="28"/>
          <w:szCs w:val="28"/>
        </w:rPr>
      </w:pPr>
    </w:p>
    <w:p>
      <w:pPr>
        <w:tabs>
          <w:tab w:val="left" w:pos="1800"/>
        </w:tabs>
        <w:ind w:firstLine="562" w:firstLineChars="200"/>
        <w:outlineLvl w:val="0"/>
        <w:rPr>
          <w:b/>
          <w:sz w:val="28"/>
          <w:szCs w:val="28"/>
        </w:rPr>
      </w:pPr>
      <w:bookmarkStart w:id="68" w:name="_Toc49351093"/>
      <w:r>
        <w:rPr>
          <w:rFonts w:hint="eastAsia"/>
          <w:b/>
          <w:sz w:val="28"/>
          <w:szCs w:val="28"/>
        </w:rPr>
        <w:t>附件：</w:t>
      </w:r>
      <w:bookmarkEnd w:id="68"/>
    </w:p>
    <w:p>
      <w:pPr>
        <w:tabs>
          <w:tab w:val="left" w:pos="1800"/>
        </w:tabs>
        <w:ind w:firstLine="560" w:firstLineChars="200"/>
        <w:rPr>
          <w:sz w:val="28"/>
          <w:szCs w:val="28"/>
        </w:rPr>
      </w:pPr>
      <w:r>
        <w:rPr>
          <w:rFonts w:hint="eastAsia"/>
          <w:sz w:val="28"/>
          <w:szCs w:val="28"/>
        </w:rPr>
        <w:t>北碚区2019年度治超经费项目绩效评价指标体系评分表</w:t>
      </w:r>
    </w:p>
    <w:p>
      <w:pPr>
        <w:ind w:firstLine="600" w:firstLineChars="200"/>
      </w:pPr>
    </w:p>
    <w:p>
      <w:pPr>
        <w:ind w:firstLine="600" w:firstLineChars="200"/>
      </w:pPr>
    </w:p>
    <w:p>
      <w:pPr>
        <w:ind w:firstLine="600" w:firstLineChars="200"/>
      </w:pPr>
    </w:p>
    <w:p>
      <w:pPr>
        <w:ind w:firstLine="600" w:firstLineChars="200"/>
      </w:pPr>
    </w:p>
    <w:p>
      <w:r>
        <w:rPr>
          <w:rFonts w:hint="eastAsia"/>
        </w:rPr>
        <w:t>天健会计师事务所（特殊普通合伙）重庆分所  中国注册会计师：</w:t>
      </w:r>
    </w:p>
    <w:p/>
    <w:p>
      <w:r>
        <w:rPr>
          <w:rFonts w:hint="eastAsia"/>
        </w:rPr>
        <w:t xml:space="preserve">                中国</w:t>
      </w:r>
      <w:r>
        <w:rPr>
          <w:rFonts w:hint="cs"/>
        </w:rPr>
        <w:t>•</w:t>
      </w:r>
      <w:r>
        <w:rPr>
          <w:rFonts w:hint="eastAsia"/>
        </w:rPr>
        <w:t>重庆</w:t>
      </w:r>
      <w:r>
        <w:tab/>
      </w:r>
      <w:r>
        <w:tab/>
      </w:r>
      <w:r>
        <w:t xml:space="preserve">          </w:t>
      </w:r>
      <w:r>
        <w:rPr>
          <w:rFonts w:hint="eastAsia"/>
        </w:rPr>
        <w:t xml:space="preserve">         中国注册会计师：</w:t>
      </w:r>
    </w:p>
    <w:p>
      <w:pPr>
        <w:ind w:firstLine="600" w:firstLineChars="200"/>
      </w:pPr>
      <w:r>
        <w:tab/>
      </w:r>
      <w:r>
        <w:tab/>
      </w:r>
    </w:p>
    <w:p>
      <w:pPr>
        <w:ind w:firstLine="600" w:firstLineChars="200"/>
        <w:jc w:val="right"/>
      </w:pPr>
      <w:r>
        <w:rPr>
          <w:rFonts w:hint="eastAsia"/>
        </w:rPr>
        <w:t>二〇二零年七月二十日</w:t>
      </w:r>
    </w:p>
    <w:p>
      <w:pPr>
        <w:ind w:firstLine="600" w:firstLineChars="200"/>
      </w:pPr>
    </w:p>
    <w:p>
      <w:pPr>
        <w:ind w:firstLine="600" w:firstLineChars="200"/>
      </w:pPr>
    </w:p>
    <w:p>
      <w:pPr>
        <w:ind w:firstLine="600" w:firstLineChars="200"/>
        <w:sectPr>
          <w:pgSz w:w="11906" w:h="16838"/>
          <w:pgMar w:top="1440" w:right="1800" w:bottom="1440" w:left="1800" w:header="851" w:footer="992" w:gutter="0"/>
          <w:cols w:space="425" w:num="1"/>
          <w:docGrid w:type="lines" w:linePitch="312" w:charSpace="0"/>
        </w:sectPr>
      </w:pPr>
    </w:p>
    <w:p>
      <w:r>
        <w:rPr>
          <w:rFonts w:hint="eastAsia"/>
        </w:rPr>
        <w:t>附件：北碚区2019年度治超经费项目绩效评价指标体系评分表</w:t>
      </w:r>
    </w:p>
    <w:tbl>
      <w:tblPr>
        <w:tblStyle w:val="13"/>
        <w:tblW w:w="5062"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06"/>
        <w:gridCol w:w="709"/>
        <w:gridCol w:w="565"/>
        <w:gridCol w:w="709"/>
        <w:gridCol w:w="568"/>
        <w:gridCol w:w="3091"/>
        <w:gridCol w:w="847"/>
        <w:gridCol w:w="1369"/>
        <w:gridCol w:w="2221"/>
        <w:gridCol w:w="74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283"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一级指标</w:t>
            </w:r>
          </w:p>
        </w:tc>
        <w:tc>
          <w:tcPr>
            <w:tcW w:w="211"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247"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二级指标</w:t>
            </w:r>
          </w:p>
        </w:tc>
        <w:tc>
          <w:tcPr>
            <w:tcW w:w="197"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247"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三级指标</w:t>
            </w:r>
          </w:p>
        </w:tc>
        <w:tc>
          <w:tcPr>
            <w:tcW w:w="198"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1077"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四级指标</w:t>
            </w:r>
          </w:p>
        </w:tc>
        <w:tc>
          <w:tcPr>
            <w:tcW w:w="295"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477"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指标说明</w:t>
            </w:r>
          </w:p>
        </w:tc>
        <w:tc>
          <w:tcPr>
            <w:tcW w:w="774"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计分方式</w:t>
            </w:r>
          </w:p>
        </w:tc>
        <w:tc>
          <w:tcPr>
            <w:tcW w:w="258"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得分</w:t>
            </w:r>
          </w:p>
        </w:tc>
        <w:tc>
          <w:tcPr>
            <w:tcW w:w="736" w:type="pct"/>
            <w:shd w:val="clear" w:color="000000" w:fill="FFFFFF"/>
            <w:vAlign w:val="center"/>
          </w:tcPr>
          <w:p>
            <w:pPr>
              <w:widowControl/>
              <w:adjustRightInd w:val="0"/>
              <w:snapToGrid w:val="0"/>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3"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决策　</w:t>
            </w:r>
          </w:p>
        </w:tc>
        <w:tc>
          <w:tcPr>
            <w:tcW w:w="211"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15</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项目立项　</w:t>
            </w:r>
          </w:p>
        </w:tc>
        <w:tc>
          <w:tcPr>
            <w:tcW w:w="19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立项依据充分性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①项目立项是否符合国家法律法规、国民经济发展规划和相关政策；</w:t>
            </w:r>
          </w:p>
        </w:tc>
        <w:tc>
          <w:tcPr>
            <w:tcW w:w="295"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项目立项是否符合法律法规、相关政策、发展规划以及部门职责，用以反映和考核项目立项依据情况。</w:t>
            </w:r>
          </w:p>
        </w:tc>
        <w:tc>
          <w:tcPr>
            <w:tcW w:w="774" w:type="pct"/>
            <w:vMerge w:val="restar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符合得0.5分；</w:t>
            </w:r>
          </w:p>
        </w:tc>
        <w:tc>
          <w:tcPr>
            <w:tcW w:w="25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736"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②项目立项是否符合行业发展规划和政策要求；</w:t>
            </w: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5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36" w:type="pct"/>
            <w:vMerge w:val="continue"/>
            <w:vAlign w:val="center"/>
          </w:tcPr>
          <w:p>
            <w:pPr>
              <w:widowControl/>
              <w:adjustRightInd w:val="0"/>
              <w:snapToGrid w:val="0"/>
              <w:jc w:val="left"/>
              <w:rPr>
                <w:rFonts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③项目立项是否与部门职责范围相符，属于部门履职所需；</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相符得0.5分；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736"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④项目是否属于公共财政支持范围，是否符合中央、地方事权支出责任划分原则；</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符合得0.5分；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736"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⑤项目是否与相关部门同类项目或部门内部相关项目重复。</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不重复得0.5分；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立项程序规范性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①项目是否按照规定的程序申请设立；</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项目申请、设立过程是否符合相关要求，用以反映和考核项目立项的规范情况。</w:t>
            </w: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按照程序1分；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②审批文件、材料是否符合相关要求；</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符合要求1分；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③事前是否已经过必要的可行性研究、专家论证、风险评估、绩效评估、集体决策。</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有必要的决策1分；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绩效目标　</w:t>
            </w:r>
          </w:p>
        </w:tc>
        <w:tc>
          <w:tcPr>
            <w:tcW w:w="19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绩效目标合理性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①项目是否有绩效目标；</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项目所设定的绩效目标是否依据充分，是否符合客观实际，用以反映和考核项目绩效目标与项目实施的相符情况。（如未设定预算绩效目标，也可考核其他工作任务目标）</w:t>
            </w: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有绩效目标0.5分；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②项目绩效目标与实际工作内容是否具有相关性；</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具有相关性0.5分；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③项目预期产出效益和效果是否符合正常的业绩水平；</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符合正常水平0.5分；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团结桥公路超限检测站于2018年9月17日经重庆市治超办渝治超办〔2018〕9号文件同意取消，实际运行为6个治超站点与申报的7个不一致。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④是否与预算确定的项目投资额或资金量相匹配。</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相匹配0.5分；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绩效指标明确性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①是否将项目绩效目标细化分解为具体的绩效指标；</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依据绩效目标设定的绩效指标是否清晰、细化、可衡量等，用以反映和考核项目绩效目标的明细化情况。</w:t>
            </w: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细化、具体1分；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②是否通过清晰、可衡量的指标值予以体现；</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有可衡量指标值1分；</w:t>
            </w:r>
          </w:p>
        </w:tc>
        <w:tc>
          <w:tcPr>
            <w:tcW w:w="258"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存在部分绩效目标没有制定可衡量的指标值。如社会效益指标为交通事故减少，环境效益指标为降低道路污染，同时服务对象满意指标没有明确。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③是否与项目目标任务数或计划数相对应。</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相对应1分；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资金投入</w:t>
            </w:r>
          </w:p>
        </w:tc>
        <w:tc>
          <w:tcPr>
            <w:tcW w:w="19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预算编制科学性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①预算编制是否经过科学论证；</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项目预算编制是否经过科学论证、有明确标准，资金额度与年度目标是否相适应，用以反映和考核项目预算编制的科学性、合理性情况。</w:t>
            </w: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258"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②预算内容与项目内容是否匹配；</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匹配1分；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③预算额度测算依据是否充分，是否按照标准编制；</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有依据、计算准确1分；</w:t>
            </w:r>
          </w:p>
        </w:tc>
        <w:tc>
          <w:tcPr>
            <w:tcW w:w="258"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实际运行为6个治超站点与申报的7个不一致。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④预算确定的项目投资额或资金量是否与工作任务相匹配。</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相匹配1分；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资金分配合理性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①预算资金分配依据是否充分；</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项目预算资金分配是否有测算依据，与补助单位或地方实际是否相适应，用以反映和考核项目预算资金分配的科学性、合理性情况。</w:t>
            </w: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分配依据充分1分；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②资金分配额度是否合理，与项目单位或地方实际是否相适应。</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分配合理1分；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过程管理</w:t>
            </w:r>
          </w:p>
        </w:tc>
        <w:tc>
          <w:tcPr>
            <w:tcW w:w="211"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资金管理</w:t>
            </w:r>
          </w:p>
        </w:tc>
        <w:tc>
          <w:tcPr>
            <w:tcW w:w="19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资金到位率</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1077" w:type="pct"/>
            <w:vMerge w:val="restar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资金到位率=（实际到位资金/预算资金）×100%。</w:t>
            </w:r>
          </w:p>
        </w:tc>
        <w:tc>
          <w:tcPr>
            <w:tcW w:w="295"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实际到位资金与预算资金的比率，用以反映和考核资金落实情况对项目实施的总体保障程度。</w:t>
            </w:r>
          </w:p>
        </w:tc>
        <w:tc>
          <w:tcPr>
            <w:tcW w:w="774" w:type="pct"/>
            <w:vMerge w:val="restar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资金到位率≤60%，得零分；60%&lt;资金到位率&lt;100%，得分=资金到位率*分值；资金到位率≥100%，满分；</w:t>
            </w:r>
          </w:p>
        </w:tc>
        <w:tc>
          <w:tcPr>
            <w:tcW w:w="25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736" w:type="pc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kern w:val="0"/>
                <w:sz w:val="21"/>
                <w:szCs w:val="21"/>
              </w:rPr>
            </w:pPr>
          </w:p>
        </w:tc>
        <w:tc>
          <w:tcPr>
            <w:tcW w:w="25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36" w:type="pc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kern w:val="0"/>
                <w:sz w:val="21"/>
                <w:szCs w:val="21"/>
              </w:rPr>
            </w:pPr>
          </w:p>
        </w:tc>
        <w:tc>
          <w:tcPr>
            <w:tcW w:w="25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36" w:type="pc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预算执行率</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1077" w:type="pct"/>
            <w:vMerge w:val="restar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预算执行率=（实际支出资金/实际到位资金）×100%。</w:t>
            </w:r>
          </w:p>
        </w:tc>
        <w:tc>
          <w:tcPr>
            <w:tcW w:w="295"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项目预算资金是否按照计划执行，用以反映或考核项目预算执行情况。</w:t>
            </w:r>
          </w:p>
        </w:tc>
        <w:tc>
          <w:tcPr>
            <w:tcW w:w="774" w:type="pct"/>
            <w:vMerge w:val="restar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预算执行率≤92%，得零分；92%&lt;预算执行率&lt;100%，得分=预算执行率*分值；预算执行率≥100%，满分；</w:t>
            </w:r>
          </w:p>
        </w:tc>
        <w:tc>
          <w:tcPr>
            <w:tcW w:w="25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736"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5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36"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资金使用合规性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①是否符合国家财经法规和财务管理制度以及有关专项资金管理办法的规定；</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项目资金使用是否符合相关的财务管理制度规定，用以反映和考核项目资金的规范运行情况。</w:t>
            </w: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出现1例不符合扣0.5分，两例及以上，得零分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②资金的拨付是否有完整的审批程序和手续；</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出现1例不完整扣0.5分，两例及以上，得零分；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③是否符合项目预算批复或合同规定的用途；</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符合，得1分，不符合，得0分；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④是否存在截留、挤占、挪用、虚列支出等情况。</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出现1例不完整扣1分，两例及以上，得零分；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组织实施</w:t>
            </w:r>
          </w:p>
        </w:tc>
        <w:tc>
          <w:tcPr>
            <w:tcW w:w="19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管理制度健全性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①是否已制定或具有相应的财务和业务管理制度；</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项目实施单位的财务和业务管理制度是否健全，用以反映和考核财务和业务管理制度对项目顺利实施的保障情况。</w:t>
            </w: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制定财务制度1分，制定业务制度1分；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②财务和业务管理制度是否合法、合规、完整。</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出现不合法、不合规，得零分，出现不完整扣1分；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制度执行有效性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①是否遵守相关法律法规和相关管理规定；</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项目实施是否符合相关管理规定，用以反映和考核相关管理制度的有效执行情况。</w:t>
            </w: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出现1类不合规并已经处理扣1分，出现1类不合规并未处理扣2分。本项分数可占用制度有效性内所有分数5分。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2019年共计发生各类违反治超工作纪律行为67件，其中轻微违反规章制度37件，一般违反规章制度25件，严重违反规章制度5件。（已处理）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②项目调整及支出调整手续是否完备；</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手续完备得1分；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③项目合同书、验收报告、技术鉴定等资料是否齐全并及时归档；</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档案齐全得1分；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④项目实施的人员条件、场地设备、信息支撑等是否落实到位。</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专人负责得0.5分，专业的设备支撑0.5分；</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w:t>
            </w:r>
          </w:p>
        </w:tc>
        <w:tc>
          <w:tcPr>
            <w:tcW w:w="211"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产出数量</w:t>
            </w:r>
          </w:p>
        </w:tc>
        <w:tc>
          <w:tcPr>
            <w:tcW w:w="19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实际完成率</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1077" w:type="pct"/>
            <w:vMerge w:val="restar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实际完成率=（实际产出数/计划产出数）×100%。</w:t>
            </w:r>
          </w:p>
        </w:tc>
        <w:tc>
          <w:tcPr>
            <w:tcW w:w="295"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项目实施的实际产出数与计划产出数的比率，用以反映和考核项目产出数量目标的实现程度。</w:t>
            </w:r>
          </w:p>
        </w:tc>
        <w:tc>
          <w:tcPr>
            <w:tcW w:w="774" w:type="pct"/>
            <w:vMerge w:val="restar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实际完成率≤60%，得零分；</w:t>
            </w:r>
            <w:r>
              <w:rPr>
                <w:rFonts w:hint="eastAsia" w:ascii="仿宋" w:hAnsi="仿宋" w:eastAsia="仿宋" w:cs="宋体"/>
                <w:kern w:val="0"/>
                <w:sz w:val="21"/>
                <w:szCs w:val="21"/>
              </w:rPr>
              <w:br w:type="textWrapping"/>
            </w:r>
            <w:r>
              <w:rPr>
                <w:rFonts w:hint="eastAsia" w:ascii="仿宋" w:hAnsi="仿宋" w:eastAsia="仿宋" w:cs="宋体"/>
                <w:kern w:val="0"/>
                <w:sz w:val="21"/>
                <w:szCs w:val="21"/>
              </w:rPr>
              <w:t>60%&lt;实际完成率&lt;100%，得分=实际完成率*分值；</w:t>
            </w:r>
            <w:r>
              <w:rPr>
                <w:rFonts w:hint="eastAsia" w:ascii="仿宋" w:hAnsi="仿宋" w:eastAsia="仿宋" w:cs="宋体"/>
                <w:kern w:val="0"/>
                <w:sz w:val="21"/>
                <w:szCs w:val="21"/>
              </w:rPr>
              <w:br w:type="textWrapping"/>
            </w:r>
            <w:r>
              <w:rPr>
                <w:rFonts w:hint="eastAsia" w:ascii="仿宋" w:hAnsi="仿宋" w:eastAsia="仿宋" w:cs="宋体"/>
                <w:kern w:val="0"/>
                <w:sz w:val="21"/>
                <w:szCs w:val="21"/>
              </w:rPr>
              <w:t>实际完成率≥100%，满分</w:t>
            </w:r>
            <w:r>
              <w:rPr>
                <w:rFonts w:hint="eastAsia" w:ascii="仿宋" w:hAnsi="仿宋" w:eastAsia="仿宋" w:cs="宋体"/>
                <w:kern w:val="0"/>
                <w:sz w:val="21"/>
                <w:szCs w:val="21"/>
              </w:rPr>
              <w:br w:type="textWrapping"/>
            </w:r>
            <w:r>
              <w:rPr>
                <w:rFonts w:hint="eastAsia" w:ascii="仿宋" w:hAnsi="仿宋" w:eastAsia="仿宋" w:cs="宋体"/>
                <w:kern w:val="0"/>
                <w:sz w:val="21"/>
                <w:szCs w:val="21"/>
              </w:rPr>
              <w:t>（变化比率根据具体项目实际情况可调。）</w:t>
            </w:r>
          </w:p>
        </w:tc>
        <w:tc>
          <w:tcPr>
            <w:tcW w:w="258" w:type="pct"/>
            <w:vMerge w:val="restart"/>
            <w:shd w:val="clear" w:color="auto" w:fill="auto"/>
            <w:vAlign w:val="center"/>
          </w:tcPr>
          <w:p>
            <w:pPr>
              <w:widowControl/>
              <w:adjustRightInd w:val="0"/>
              <w:snapToGrid w:val="0"/>
              <w:jc w:val="center"/>
              <w:rPr>
                <w:rFonts w:ascii="仿宋" w:hAnsi="仿宋" w:eastAsia="仿宋" w:cs="宋体"/>
                <w:kern w:val="0"/>
                <w:sz w:val="21"/>
                <w:szCs w:val="21"/>
              </w:rPr>
            </w:pPr>
            <w:r>
              <w:rPr>
                <w:rFonts w:hint="eastAsia" w:ascii="仿宋" w:hAnsi="仿宋" w:eastAsia="仿宋" w:cs="宋体"/>
                <w:kern w:val="0"/>
                <w:sz w:val="21"/>
                <w:szCs w:val="21"/>
              </w:rPr>
              <w:t>8.57</w:t>
            </w:r>
          </w:p>
        </w:tc>
        <w:tc>
          <w:tcPr>
            <w:tcW w:w="736" w:type="pct"/>
            <w:vMerge w:val="restar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计划7个站点，实际6个站点，完成率85.71%。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kern w:val="0"/>
                <w:sz w:val="21"/>
                <w:szCs w:val="21"/>
              </w:rPr>
            </w:pPr>
          </w:p>
        </w:tc>
        <w:tc>
          <w:tcPr>
            <w:tcW w:w="258" w:type="pct"/>
            <w:vMerge w:val="continue"/>
            <w:vAlign w:val="center"/>
          </w:tcPr>
          <w:p>
            <w:pPr>
              <w:widowControl/>
              <w:adjustRightInd w:val="0"/>
              <w:snapToGrid w:val="0"/>
              <w:jc w:val="left"/>
              <w:rPr>
                <w:rFonts w:ascii="仿宋" w:hAnsi="仿宋" w:eastAsia="仿宋" w:cs="宋体"/>
                <w:kern w:val="0"/>
                <w:sz w:val="21"/>
                <w:szCs w:val="21"/>
              </w:rPr>
            </w:pPr>
          </w:p>
        </w:tc>
        <w:tc>
          <w:tcPr>
            <w:tcW w:w="736" w:type="pct"/>
            <w:vMerge w:val="continue"/>
            <w:vAlign w:val="center"/>
          </w:tcPr>
          <w:p>
            <w:pPr>
              <w:widowControl/>
              <w:adjustRightInd w:val="0"/>
              <w:snapToGrid w:val="0"/>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kern w:val="0"/>
                <w:sz w:val="21"/>
                <w:szCs w:val="21"/>
              </w:rPr>
            </w:pPr>
          </w:p>
        </w:tc>
        <w:tc>
          <w:tcPr>
            <w:tcW w:w="258" w:type="pct"/>
            <w:vMerge w:val="continue"/>
            <w:vAlign w:val="center"/>
          </w:tcPr>
          <w:p>
            <w:pPr>
              <w:widowControl/>
              <w:adjustRightInd w:val="0"/>
              <w:snapToGrid w:val="0"/>
              <w:jc w:val="left"/>
              <w:rPr>
                <w:rFonts w:ascii="仿宋" w:hAnsi="仿宋" w:eastAsia="仿宋" w:cs="宋体"/>
                <w:kern w:val="0"/>
                <w:sz w:val="21"/>
                <w:szCs w:val="21"/>
              </w:rPr>
            </w:pPr>
          </w:p>
        </w:tc>
        <w:tc>
          <w:tcPr>
            <w:tcW w:w="736" w:type="pct"/>
            <w:vMerge w:val="continue"/>
            <w:vAlign w:val="center"/>
          </w:tcPr>
          <w:p>
            <w:pPr>
              <w:widowControl/>
              <w:adjustRightInd w:val="0"/>
              <w:snapToGrid w:val="0"/>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质量达标率</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1077" w:type="pct"/>
            <w:vMerge w:val="restar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质量达标率=（质量达标产出数/实际产出数）×100%。</w:t>
            </w:r>
          </w:p>
        </w:tc>
        <w:tc>
          <w:tcPr>
            <w:tcW w:w="295"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项目完成的质量达标产出数与实际产出数的比率，用以反映和考核项目产出质量目标的实现程度。</w:t>
            </w:r>
          </w:p>
        </w:tc>
        <w:tc>
          <w:tcPr>
            <w:tcW w:w="774" w:type="pct"/>
            <w:vMerge w:val="restar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质量达标率≤60%，得零分；</w:t>
            </w:r>
            <w:r>
              <w:rPr>
                <w:rFonts w:hint="eastAsia" w:ascii="仿宋" w:hAnsi="仿宋" w:eastAsia="仿宋" w:cs="宋体"/>
                <w:kern w:val="0"/>
                <w:sz w:val="21"/>
                <w:szCs w:val="21"/>
              </w:rPr>
              <w:br w:type="textWrapping"/>
            </w:r>
            <w:r>
              <w:rPr>
                <w:rFonts w:hint="eastAsia" w:ascii="仿宋" w:hAnsi="仿宋" w:eastAsia="仿宋" w:cs="宋体"/>
                <w:kern w:val="0"/>
                <w:sz w:val="21"/>
                <w:szCs w:val="21"/>
              </w:rPr>
              <w:t>60%&lt;质量达标率&lt;100%，得分=质量达标率*分值；</w:t>
            </w:r>
            <w:r>
              <w:rPr>
                <w:rFonts w:hint="eastAsia" w:ascii="仿宋" w:hAnsi="仿宋" w:eastAsia="仿宋" w:cs="宋体"/>
                <w:kern w:val="0"/>
                <w:sz w:val="21"/>
                <w:szCs w:val="21"/>
              </w:rPr>
              <w:br w:type="textWrapping"/>
            </w:r>
            <w:r>
              <w:rPr>
                <w:rFonts w:hint="eastAsia" w:ascii="仿宋" w:hAnsi="仿宋" w:eastAsia="仿宋" w:cs="宋体"/>
                <w:kern w:val="0"/>
                <w:sz w:val="21"/>
                <w:szCs w:val="21"/>
              </w:rPr>
              <w:t>质量达标率≥100%，满分；</w:t>
            </w:r>
          </w:p>
        </w:tc>
        <w:tc>
          <w:tcPr>
            <w:tcW w:w="25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736" w:type="pc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kern w:val="0"/>
                <w:sz w:val="21"/>
                <w:szCs w:val="21"/>
              </w:rPr>
            </w:pPr>
          </w:p>
        </w:tc>
        <w:tc>
          <w:tcPr>
            <w:tcW w:w="25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36" w:type="pc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产出时效</w:t>
            </w:r>
          </w:p>
        </w:tc>
        <w:tc>
          <w:tcPr>
            <w:tcW w:w="19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完成及时性</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1077" w:type="pct"/>
            <w:vMerge w:val="restar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完成及时率=[（计划完成天数-实际完成天数）/计划完成天数]×100%。</w:t>
            </w:r>
          </w:p>
        </w:tc>
        <w:tc>
          <w:tcPr>
            <w:tcW w:w="295"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项目实际完成时间与计划完成时间的比较，用以反映和考核项目产出时效目标的实现程度。</w:t>
            </w:r>
          </w:p>
        </w:tc>
        <w:tc>
          <w:tcPr>
            <w:tcW w:w="774" w:type="pct"/>
            <w:vMerge w:val="restar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完成及时率≤-30%，得零分；-30%&lt;完成及时率&lt;0%，扣分=完成及时率*分值；完成及时率≥0%，满分；</w:t>
            </w:r>
          </w:p>
        </w:tc>
        <w:tc>
          <w:tcPr>
            <w:tcW w:w="25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736" w:type="pc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kern w:val="0"/>
                <w:sz w:val="21"/>
                <w:szCs w:val="21"/>
              </w:rPr>
            </w:pPr>
          </w:p>
        </w:tc>
        <w:tc>
          <w:tcPr>
            <w:tcW w:w="25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36" w:type="pct"/>
            <w:shd w:val="clear" w:color="auto" w:fill="auto"/>
            <w:vAlign w:val="center"/>
          </w:tcPr>
          <w:p>
            <w:pPr>
              <w:widowControl/>
              <w:adjustRightInd w:val="0"/>
              <w:snapToGrid w:val="0"/>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产出成本</w:t>
            </w:r>
          </w:p>
        </w:tc>
        <w:tc>
          <w:tcPr>
            <w:tcW w:w="19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成本节约率</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1077" w:type="pct"/>
            <w:vMerge w:val="restar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成本节约率=[（计划成本-实际成本）/计划成本]×100%。</w:t>
            </w:r>
          </w:p>
        </w:tc>
        <w:tc>
          <w:tcPr>
            <w:tcW w:w="295"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477" w:type="pct"/>
            <w:vMerge w:val="restar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完成项目计划工作目标的实际节约成本与计划成本的比率，用以反映和考核项目的成本节约程度。</w:t>
            </w:r>
          </w:p>
        </w:tc>
        <w:tc>
          <w:tcPr>
            <w:tcW w:w="774" w:type="pct"/>
            <w:vMerge w:val="restar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成本节约率≤-10%，得零分；-10%&lt;成本节约率&lt;0%，扣分=成本节约率*分值；成本节约率≥0%，满分</w:t>
            </w:r>
          </w:p>
        </w:tc>
        <w:tc>
          <w:tcPr>
            <w:tcW w:w="25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736"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5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36"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5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36"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95"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5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36"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83"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效益　</w:t>
            </w:r>
          </w:p>
        </w:tc>
        <w:tc>
          <w:tcPr>
            <w:tcW w:w="211"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35</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项目效益　</w:t>
            </w:r>
          </w:p>
        </w:tc>
        <w:tc>
          <w:tcPr>
            <w:tcW w:w="19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25</w:t>
            </w:r>
          </w:p>
        </w:tc>
        <w:tc>
          <w:tcPr>
            <w:tcW w:w="247"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社会效益</w:t>
            </w:r>
          </w:p>
        </w:tc>
        <w:tc>
          <w:tcPr>
            <w:tcW w:w="198" w:type="pct"/>
            <w:vMerge w:val="restar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15</w:t>
            </w:r>
          </w:p>
        </w:tc>
        <w:tc>
          <w:tcPr>
            <w:tcW w:w="1077"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治理督促货运车辆合法装载，保护公路桥梁的使用安全，延长使用使命</w:t>
            </w:r>
          </w:p>
        </w:tc>
        <w:tc>
          <w:tcPr>
            <w:tcW w:w="295"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477" w:type="pct"/>
            <w:vMerge w:val="restar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项目实施所产生的社会效益。</w:t>
            </w:r>
          </w:p>
        </w:tc>
        <w:tc>
          <w:tcPr>
            <w:tcW w:w="774"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控制超限率在1%内得满分；1%-2%得，3分；2%-3%，得1分；3%以上得0分。</w:t>
            </w:r>
          </w:p>
        </w:tc>
        <w:tc>
          <w:tcPr>
            <w:tcW w:w="258"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736"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减少货运车辆制动、转向及轮胎故障，降低发生交通事故的概率</w:t>
            </w:r>
          </w:p>
        </w:tc>
        <w:tc>
          <w:tcPr>
            <w:tcW w:w="295"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当年有无发生因超限超载发生的事故，特别重大事故得1分，重大事故得2分；较大事故得3分；一般事故得4分；无一般事故以上得5分。（以上事故不计次数）</w:t>
            </w:r>
          </w:p>
        </w:tc>
        <w:tc>
          <w:tcPr>
            <w:tcW w:w="258"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736"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8"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077"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提供就业岗位</w:t>
            </w:r>
          </w:p>
        </w:tc>
        <w:tc>
          <w:tcPr>
            <w:tcW w:w="295"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47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774"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按照预算编制的人数，得5分；实际就业人数与预算人数每差2人扣1分，直到扣完。</w:t>
            </w:r>
          </w:p>
        </w:tc>
        <w:tc>
          <w:tcPr>
            <w:tcW w:w="258"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736"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生态效益</w:t>
            </w:r>
          </w:p>
        </w:tc>
        <w:tc>
          <w:tcPr>
            <w:tcW w:w="198"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1077"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项目实施对生态环境所带来的直接或间接影响情况</w:t>
            </w:r>
          </w:p>
        </w:tc>
        <w:tc>
          <w:tcPr>
            <w:tcW w:w="295"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477"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项目实施所产生的生态效益。</w:t>
            </w:r>
          </w:p>
        </w:tc>
        <w:tc>
          <w:tcPr>
            <w:tcW w:w="774"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是否存在对环境产生负面影响，存在负面直接影响得0分，存在负面间接影响得2分，存在正面影响得5分。</w:t>
            </w:r>
          </w:p>
        </w:tc>
        <w:tc>
          <w:tcPr>
            <w:tcW w:w="258"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736"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197"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可持续性影响</w:t>
            </w:r>
          </w:p>
        </w:tc>
        <w:tc>
          <w:tcPr>
            <w:tcW w:w="198"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1077"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项目后续运行及成效发挥的可持续影响情况</w:t>
            </w:r>
          </w:p>
        </w:tc>
        <w:tc>
          <w:tcPr>
            <w:tcW w:w="295"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477"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项目实施所产生的可持续性影响。</w:t>
            </w:r>
          </w:p>
        </w:tc>
        <w:tc>
          <w:tcPr>
            <w:tcW w:w="774"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是否存在各种政策影响、居民反对或负面舆论的情况，不可持续得0分，可持续但受到当年相关影响得2分，可持续但受到往年（3年内）相关影响得3分，可持续无负面影响得5分。</w:t>
            </w:r>
          </w:p>
        </w:tc>
        <w:tc>
          <w:tcPr>
            <w:tcW w:w="258" w:type="pct"/>
            <w:shd w:val="clear" w:color="auto" w:fill="auto"/>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736"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2017年北碚区文干路治超站存在受区纪委通报负面案例1例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83"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11" w:type="pct"/>
            <w:vMerge w:val="continue"/>
            <w:vAlign w:val="center"/>
          </w:tcPr>
          <w:p>
            <w:pPr>
              <w:widowControl/>
              <w:adjustRightInd w:val="0"/>
              <w:snapToGrid w:val="0"/>
              <w:jc w:val="left"/>
              <w:rPr>
                <w:rFonts w:ascii="仿宋" w:hAnsi="仿宋" w:eastAsia="仿宋" w:cs="宋体"/>
                <w:color w:val="000000"/>
                <w:kern w:val="0"/>
                <w:sz w:val="21"/>
                <w:szCs w:val="21"/>
              </w:rPr>
            </w:pPr>
          </w:p>
        </w:tc>
        <w:tc>
          <w:tcPr>
            <w:tcW w:w="247"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满意度</w:t>
            </w:r>
          </w:p>
        </w:tc>
        <w:tc>
          <w:tcPr>
            <w:tcW w:w="197"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247"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满意度</w:t>
            </w:r>
          </w:p>
        </w:tc>
        <w:tc>
          <w:tcPr>
            <w:tcW w:w="19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1077" w:type="pct"/>
            <w:shd w:val="clear" w:color="000000" w:fill="FFFFFF"/>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社会公众或服务对象对项目实施效果的满意程度。</w:t>
            </w:r>
          </w:p>
        </w:tc>
        <w:tc>
          <w:tcPr>
            <w:tcW w:w="295"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477"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社会公众或服务对象对项目实施效果的满意程度。</w:t>
            </w:r>
          </w:p>
        </w:tc>
        <w:tc>
          <w:tcPr>
            <w:tcW w:w="774"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满意度≤60%，得零分；60%&lt;满意度&lt;100%；得分=满意度*分值；多角度满意度以平均值为最终满意度</w:t>
            </w:r>
          </w:p>
        </w:tc>
        <w:tc>
          <w:tcPr>
            <w:tcW w:w="258" w:type="pct"/>
            <w:shd w:val="clear" w:color="000000" w:fill="FFFFFF"/>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9.00</w:t>
            </w:r>
          </w:p>
        </w:tc>
        <w:tc>
          <w:tcPr>
            <w:tcW w:w="736" w:type="pct"/>
            <w:shd w:val="clear" w:color="000000" w:fill="FFFFFF"/>
            <w:vAlign w:val="center"/>
          </w:tcPr>
          <w:p>
            <w:pPr>
              <w:widowControl/>
              <w:adjustRightInd w:val="0"/>
              <w:snapToGrid w:val="0"/>
              <w:rPr>
                <w:rFonts w:ascii="仿宋" w:hAnsi="仿宋" w:eastAsia="仿宋" w:cs="宋体"/>
                <w:color w:val="000000"/>
                <w:kern w:val="0"/>
                <w:sz w:val="21"/>
                <w:szCs w:val="21"/>
              </w:rPr>
            </w:pPr>
            <w:r>
              <w:rPr>
                <w:rFonts w:hint="eastAsia" w:ascii="仿宋" w:hAnsi="仿宋" w:eastAsia="仿宋" w:cs="宋体"/>
                <w:color w:val="000000"/>
                <w:kern w:val="0"/>
                <w:sz w:val="21"/>
                <w:szCs w:val="21"/>
              </w:rPr>
              <w:t>政策满意度100%，工作满意度80%，综合满意度90%。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 w:type="pct"/>
            <w:shd w:val="clear" w:color="auto" w:fill="auto"/>
            <w:noWrap/>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合计</w:t>
            </w:r>
          </w:p>
        </w:tc>
        <w:tc>
          <w:tcPr>
            <w:tcW w:w="211" w:type="pct"/>
            <w:shd w:val="clear" w:color="auto" w:fill="auto"/>
            <w:noWrap/>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47" w:type="pct"/>
            <w:shd w:val="clear" w:color="auto" w:fill="auto"/>
            <w:noWrap/>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97" w:type="pct"/>
            <w:shd w:val="clear" w:color="auto" w:fill="auto"/>
            <w:noWrap/>
            <w:vAlign w:val="center"/>
          </w:tcPr>
          <w:p>
            <w:pPr>
              <w:widowControl/>
              <w:adjustRightInd w:val="0"/>
              <w:snapToGrid w:val="0"/>
              <w:jc w:val="right"/>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47" w:type="pct"/>
            <w:shd w:val="clear" w:color="auto" w:fill="auto"/>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98" w:type="pct"/>
            <w:shd w:val="clear" w:color="auto" w:fill="auto"/>
            <w:noWrap/>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077" w:type="pct"/>
            <w:shd w:val="clear" w:color="auto" w:fill="auto"/>
            <w:noWrap/>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295" w:type="pct"/>
            <w:shd w:val="clear" w:color="auto" w:fill="auto"/>
            <w:noWrap/>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100.00</w:t>
            </w:r>
          </w:p>
        </w:tc>
        <w:tc>
          <w:tcPr>
            <w:tcW w:w="477" w:type="pct"/>
            <w:shd w:val="clear" w:color="auto" w:fill="auto"/>
            <w:noWrap/>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774" w:type="pct"/>
            <w:shd w:val="clear" w:color="auto" w:fill="auto"/>
            <w:noWrap/>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258" w:type="pct"/>
            <w:shd w:val="clear" w:color="auto" w:fill="auto"/>
            <w:noWrap/>
            <w:vAlign w:val="center"/>
          </w:tcPr>
          <w:p>
            <w:pPr>
              <w:widowControl/>
              <w:adjustRightInd w:val="0"/>
              <w:snapToGrid w:val="0"/>
              <w:jc w:val="center"/>
              <w:rPr>
                <w:rFonts w:ascii="仿宋" w:hAnsi="仿宋" w:eastAsia="仿宋" w:cs="宋体"/>
                <w:color w:val="000000"/>
                <w:kern w:val="0"/>
                <w:sz w:val="21"/>
                <w:szCs w:val="21"/>
              </w:rPr>
            </w:pPr>
            <w:r>
              <w:rPr>
                <w:rFonts w:hint="eastAsia" w:ascii="仿宋" w:hAnsi="仿宋" w:eastAsia="仿宋" w:cs="宋体"/>
                <w:color w:val="000000"/>
                <w:kern w:val="0"/>
                <w:sz w:val="20"/>
                <w:szCs w:val="21"/>
              </w:rPr>
              <w:t>91.07</w:t>
            </w:r>
          </w:p>
        </w:tc>
        <w:tc>
          <w:tcPr>
            <w:tcW w:w="736" w:type="pct"/>
            <w:shd w:val="clear" w:color="auto" w:fill="auto"/>
            <w:noWrap/>
            <w:vAlign w:val="center"/>
          </w:tcPr>
          <w:p>
            <w:pPr>
              <w:widowControl/>
              <w:adjustRightInd w:val="0"/>
              <w:snapToGrid w:val="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bl>
    <w:p/>
    <w:p>
      <w:pPr>
        <w:sectPr>
          <w:pgSz w:w="16838" w:h="11906" w:orient="landscape"/>
          <w:pgMar w:top="1797" w:right="1440" w:bottom="1797" w:left="1440" w:header="851" w:footer="992" w:gutter="0"/>
          <w:cols w:space="425" w:num="1"/>
          <w:docGrid w:type="linesAndChars" w:linePitch="312" w:charSpace="0"/>
        </w:sectPr>
      </w:pPr>
    </w:p>
    <w:p>
      <w: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4101465</wp:posOffset>
                </wp:positionV>
                <wp:extent cx="5737860" cy="723265"/>
                <wp:effectExtent l="0" t="0" r="15240" b="19685"/>
                <wp:wrapNone/>
                <wp:docPr id="15" name="文本框 15"/>
                <wp:cNvGraphicFramePr/>
                <a:graphic xmlns:a="http://schemas.openxmlformats.org/drawingml/2006/main">
                  <a:graphicData uri="http://schemas.microsoft.com/office/word/2010/wordprocessingShape">
                    <wps:wsp>
                      <wps:cNvSpPr txBox="true">
                        <a:spLocks noChangeArrowheads="true"/>
                      </wps:cNvSpPr>
                      <wps:spPr bwMode="auto">
                        <a:xfrm>
                          <a:off x="0" y="0"/>
                          <a:ext cx="5737860" cy="723265"/>
                        </a:xfrm>
                        <a:prstGeom prst="rect">
                          <a:avLst/>
                        </a:prstGeom>
                        <a:solidFill>
                          <a:srgbClr val="FFFFFF"/>
                        </a:solidFill>
                        <a:ln w="9525">
                          <a:solidFill>
                            <a:srgbClr val="000000"/>
                          </a:solidFill>
                          <a:miter lim="800000"/>
                        </a:ln>
                      </wps:spPr>
                      <wps:txbx>
                        <w:txbxContent>
                          <w:p>
                            <w:pPr>
                              <w:rPr>
                                <w:color w:val="00B0F0"/>
                                <w:sz w:val="24"/>
                              </w:rPr>
                            </w:pPr>
                            <w:r>
                              <w:rPr>
                                <w:rFonts w:hint="eastAsia"/>
                                <w:color w:val="00B0F0"/>
                                <w:sz w:val="24"/>
                              </w:rPr>
                              <w:t>仅为</w:t>
                            </w:r>
                            <w:r>
                              <w:rPr>
                                <w:rFonts w:hint="eastAsia"/>
                                <w:sz w:val="24"/>
                                <w:u w:val="single"/>
                              </w:rPr>
                              <w:t>出具北碚区2019年度预算绩效评价项目</w:t>
                            </w:r>
                            <w:r>
                              <w:rPr>
                                <w:rFonts w:hint="eastAsia"/>
                                <w:color w:val="00B0F0"/>
                                <w:sz w:val="24"/>
                              </w:rPr>
                              <w:t>之目的而提供文件的复印件，仅用于说明</w:t>
                            </w:r>
                            <w:r>
                              <w:rPr>
                                <w:rFonts w:hint="eastAsia"/>
                                <w:sz w:val="24"/>
                                <w:u w:val="single"/>
                              </w:rPr>
                              <w:t>天健会计师事务所（特殊普通合伙）重庆分所合法经营，</w:t>
                            </w:r>
                            <w:r>
                              <w:rPr>
                                <w:rFonts w:hint="eastAsia"/>
                                <w:color w:val="00B0F0"/>
                                <w:sz w:val="24"/>
                              </w:rPr>
                              <w:t>未经</w:t>
                            </w:r>
                            <w:r>
                              <w:rPr>
                                <w:rFonts w:hint="eastAsia"/>
                                <w:sz w:val="24"/>
                                <w:u w:val="single"/>
                              </w:rPr>
                              <w:t>本所</w:t>
                            </w:r>
                            <w:r>
                              <w:rPr>
                                <w:rFonts w:hint="eastAsia"/>
                                <w:color w:val="00B0F0"/>
                                <w:sz w:val="24"/>
                              </w:rPr>
                              <w:t>书面同意，此文件不得用作任何其他用途，亦不得向第三方传送或披露。</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6pt;margin-top:322.95pt;height:56.95pt;width:451.8pt;z-index:251660288;mso-width-relative:page;mso-height-relative:page;" fillcolor="#FFFFFF" filled="t" stroked="t" coordsize="21600,21600" o:gfxdata="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5F3uDaAAAACgEAAA8AAAAAAAAAAQAg&#10;AAAAOAAAAGRycy9kb3ducmV2LnhtbFBLAQIUABQAAAAIAIdO4kA41SF/LwIAAEgEAAAOAAAAAAAA&#10;AAEAIAAAAD8BAABkcnMvZTJvRG9jLnhtbFBLBQYAAAAABgAGAFkBAADgBQAAAAA=&#10;">
                <v:fill on="t" focussize="0,0"/>
                <v:stroke color="#000000" miterlimit="8" joinstyle="miter"/>
                <v:imagedata o:title=""/>
                <o:lock v:ext="edit" aspectratio="f"/>
                <v:textbox>
                  <w:txbxContent>
                    <w:p>
                      <w:pPr>
                        <w:rPr>
                          <w:color w:val="00B0F0"/>
                          <w:sz w:val="24"/>
                        </w:rPr>
                      </w:pPr>
                      <w:r>
                        <w:rPr>
                          <w:rFonts w:hint="eastAsia"/>
                          <w:color w:val="00B0F0"/>
                          <w:sz w:val="24"/>
                        </w:rPr>
                        <w:t>仅为</w:t>
                      </w:r>
                      <w:r>
                        <w:rPr>
                          <w:rFonts w:hint="eastAsia"/>
                          <w:sz w:val="24"/>
                          <w:u w:val="single"/>
                        </w:rPr>
                        <w:t>出具北碚区2019年度预算绩效评价项目</w:t>
                      </w:r>
                      <w:r>
                        <w:rPr>
                          <w:rFonts w:hint="eastAsia"/>
                          <w:color w:val="00B0F0"/>
                          <w:sz w:val="24"/>
                        </w:rPr>
                        <w:t>之目的而提供文件的复印件，仅用于说明</w:t>
                      </w:r>
                      <w:r>
                        <w:rPr>
                          <w:rFonts w:hint="eastAsia"/>
                          <w:sz w:val="24"/>
                          <w:u w:val="single"/>
                        </w:rPr>
                        <w:t>天健会计师事务所（特殊普通合伙）重庆分所合法经营，</w:t>
                      </w:r>
                      <w:r>
                        <w:rPr>
                          <w:rFonts w:hint="eastAsia"/>
                          <w:color w:val="00B0F0"/>
                          <w:sz w:val="24"/>
                        </w:rPr>
                        <w:t>未经</w:t>
                      </w:r>
                      <w:r>
                        <w:rPr>
                          <w:rFonts w:hint="eastAsia"/>
                          <w:sz w:val="24"/>
                          <w:u w:val="single"/>
                        </w:rPr>
                        <w:t>本所</w:t>
                      </w:r>
                      <w:r>
                        <w:rPr>
                          <w:rFonts w:hint="eastAsia"/>
                          <w:color w:val="00B0F0"/>
                          <w:sz w:val="24"/>
                        </w:rPr>
                        <w:t>书面同意，此文件不得用作任何其他用途，亦不得向第三方传送或披露。</w:t>
                      </w:r>
                    </w:p>
                  </w:txbxContent>
                </v:textbox>
              </v:shape>
            </w:pict>
          </mc:Fallback>
        </mc:AlternateContent>
      </w:r>
    </w:p>
    <w:p>
      <w:r>
        <w:drawing>
          <wp:inline distT="0" distB="0" distL="0" distR="0">
            <wp:extent cx="4137025" cy="5019675"/>
            <wp:effectExtent l="0" t="0" r="9525" b="8255"/>
            <wp:docPr id="1" name="图片 2" descr="营业执照正本（三证合一）.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营业执照正本（三证合一）.jpg"/>
                    <pic:cNvPicPr>
                      <a:picLocks noChangeAspect="true"/>
                    </pic:cNvPicPr>
                  </pic:nvPicPr>
                  <pic:blipFill>
                    <a:blip r:embed="rId8" cstate="print"/>
                    <a:stretch>
                      <a:fillRect/>
                    </a:stretch>
                  </pic:blipFill>
                  <pic:spPr>
                    <a:xfrm rot="16200000">
                      <a:off x="0" y="0"/>
                      <a:ext cx="4137125" cy="5019675"/>
                    </a:xfrm>
                    <a:prstGeom prst="rect">
                      <a:avLst/>
                    </a:prstGeom>
                  </pic:spPr>
                </pic:pic>
              </a:graphicData>
            </a:graphic>
          </wp:inline>
        </w:drawing>
      </w:r>
    </w:p>
    <w:p/>
    <w:p>
      <w:r>
        <w:drawing>
          <wp:inline distT="0" distB="0" distL="0" distR="0">
            <wp:extent cx="5762625" cy="3645535"/>
            <wp:effectExtent l="19050" t="0" r="9525" b="0"/>
            <wp:docPr id="2" name="图片 2" descr="执业证书（龙文虎）"/>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执业证书（龙文虎）"/>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5762625" cy="36460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posOffset>2331085</wp:posOffset>
              </wp:positionH>
              <wp:positionV relativeFrom="paragraph">
                <wp:posOffset>152400</wp:posOffset>
              </wp:positionV>
              <wp:extent cx="974725" cy="147955"/>
              <wp:effectExtent l="0" t="0" r="15875" b="4445"/>
              <wp:wrapNone/>
              <wp:docPr id="61"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974725" cy="147955"/>
                      </a:xfrm>
                      <a:prstGeom prst="rect">
                        <a:avLst/>
                      </a:prstGeom>
                      <a:noFill/>
                      <a:ln>
                        <a:noFill/>
                      </a:ln>
                    </wps:spPr>
                    <wps:txbx>
                      <w:txbxContent>
                        <w:p>
                          <w:pPr>
                            <w:pStyle w:val="8"/>
                            <w:rPr>
                              <w:rFonts w:eastAsia="仿宋_GB2312"/>
                            </w:rPr>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25 页</w:t>
                          </w: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left:183.55pt;margin-top:12pt;height:11.65pt;width:76.75pt;mso-position-horizontal-relative:margin;mso-wrap-style:none;z-index:251660288;mso-width-relative:page;mso-height-relative:page;" filled="f" stroked="f" coordsize="21600,21600" o:gfxdata="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uSSN/XAAAACQEAAA8AAAAAAAAAAQAgAAAAOAAAAGRycy9kb3ducmV2&#10;LnhtbFBLAQIUABQAAAAIAIdO4kBM55SR5wEAAMEDAAAOAAAAAAAAAAEAIAAAADwBAABkcnMvZTJv&#10;RG9jLnhtbFBLBQYAAAAABgAGAFkBAACVBQAAAAA=&#10;">
              <v:fill on="f" focussize="0,0"/>
              <v:stroke on="f"/>
              <v:imagedata o:title=""/>
              <o:lock v:ext="edit" aspectratio="f"/>
              <v:textbox inset="0mm,0mm,0mm,0mm" style="mso-fit-shape-to-text:t;">
                <w:txbxContent>
                  <w:p>
                    <w:pPr>
                      <w:pStyle w:val="8"/>
                      <w:rPr>
                        <w:rFonts w:eastAsia="仿宋_GB2312"/>
                      </w:rPr>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25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73B7A"/>
    <w:multiLevelType w:val="multilevel"/>
    <w:tmpl w:val="1D573B7A"/>
    <w:lvl w:ilvl="0" w:tentative="0">
      <w:start w:val="6"/>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50"/>
  <w:drawingGridVerticalSpacing w:val="204"/>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0F"/>
    <w:rsid w:val="00001F66"/>
    <w:rsid w:val="000075F8"/>
    <w:rsid w:val="00011B55"/>
    <w:rsid w:val="00016EF1"/>
    <w:rsid w:val="0002604C"/>
    <w:rsid w:val="00033D80"/>
    <w:rsid w:val="000359AD"/>
    <w:rsid w:val="00044694"/>
    <w:rsid w:val="000468D9"/>
    <w:rsid w:val="00047446"/>
    <w:rsid w:val="000515BE"/>
    <w:rsid w:val="00052F0D"/>
    <w:rsid w:val="00077B0B"/>
    <w:rsid w:val="00086316"/>
    <w:rsid w:val="000871AD"/>
    <w:rsid w:val="0008768C"/>
    <w:rsid w:val="00094165"/>
    <w:rsid w:val="000B0006"/>
    <w:rsid w:val="000C21D9"/>
    <w:rsid w:val="000C4624"/>
    <w:rsid w:val="000C725C"/>
    <w:rsid w:val="000D1A46"/>
    <w:rsid w:val="000D56BB"/>
    <w:rsid w:val="00103AED"/>
    <w:rsid w:val="0011094F"/>
    <w:rsid w:val="00117FF9"/>
    <w:rsid w:val="00122335"/>
    <w:rsid w:val="00122E04"/>
    <w:rsid w:val="0012644D"/>
    <w:rsid w:val="00131F46"/>
    <w:rsid w:val="00131F6B"/>
    <w:rsid w:val="00133722"/>
    <w:rsid w:val="00144F5A"/>
    <w:rsid w:val="00154EB8"/>
    <w:rsid w:val="001710A3"/>
    <w:rsid w:val="00174BB4"/>
    <w:rsid w:val="00174DD6"/>
    <w:rsid w:val="00177449"/>
    <w:rsid w:val="00182091"/>
    <w:rsid w:val="001908B7"/>
    <w:rsid w:val="0019332F"/>
    <w:rsid w:val="00195436"/>
    <w:rsid w:val="00197563"/>
    <w:rsid w:val="001A2EE7"/>
    <w:rsid w:val="001C1994"/>
    <w:rsid w:val="001E0A1F"/>
    <w:rsid w:val="001E747E"/>
    <w:rsid w:val="00213343"/>
    <w:rsid w:val="00215BB8"/>
    <w:rsid w:val="00247790"/>
    <w:rsid w:val="002505AA"/>
    <w:rsid w:val="00265B0F"/>
    <w:rsid w:val="00271D3E"/>
    <w:rsid w:val="00284B37"/>
    <w:rsid w:val="00287C21"/>
    <w:rsid w:val="00293D29"/>
    <w:rsid w:val="0029797A"/>
    <w:rsid w:val="002A020F"/>
    <w:rsid w:val="002A0FB0"/>
    <w:rsid w:val="002A1028"/>
    <w:rsid w:val="002A1849"/>
    <w:rsid w:val="002A4CEE"/>
    <w:rsid w:val="002B3013"/>
    <w:rsid w:val="002C520B"/>
    <w:rsid w:val="002D1741"/>
    <w:rsid w:val="002D5C8E"/>
    <w:rsid w:val="002F2693"/>
    <w:rsid w:val="002F7420"/>
    <w:rsid w:val="0030441F"/>
    <w:rsid w:val="003049D9"/>
    <w:rsid w:val="00307A7A"/>
    <w:rsid w:val="003129E5"/>
    <w:rsid w:val="00322C32"/>
    <w:rsid w:val="003571E3"/>
    <w:rsid w:val="003614AB"/>
    <w:rsid w:val="00362744"/>
    <w:rsid w:val="003632E6"/>
    <w:rsid w:val="0037424E"/>
    <w:rsid w:val="0037435F"/>
    <w:rsid w:val="00377136"/>
    <w:rsid w:val="003830C0"/>
    <w:rsid w:val="0039283E"/>
    <w:rsid w:val="00393FE6"/>
    <w:rsid w:val="00394FB9"/>
    <w:rsid w:val="00395D6F"/>
    <w:rsid w:val="003965DE"/>
    <w:rsid w:val="003A2602"/>
    <w:rsid w:val="003A2E03"/>
    <w:rsid w:val="003A762E"/>
    <w:rsid w:val="003C42C5"/>
    <w:rsid w:val="003D68F6"/>
    <w:rsid w:val="003D7828"/>
    <w:rsid w:val="00400199"/>
    <w:rsid w:val="004231C7"/>
    <w:rsid w:val="00424097"/>
    <w:rsid w:val="00426949"/>
    <w:rsid w:val="004508E9"/>
    <w:rsid w:val="00450FEB"/>
    <w:rsid w:val="00457CE3"/>
    <w:rsid w:val="00474E76"/>
    <w:rsid w:val="0048367E"/>
    <w:rsid w:val="00490015"/>
    <w:rsid w:val="00491007"/>
    <w:rsid w:val="0049343F"/>
    <w:rsid w:val="004B0C30"/>
    <w:rsid w:val="004B5C07"/>
    <w:rsid w:val="004C4A3E"/>
    <w:rsid w:val="004E50DC"/>
    <w:rsid w:val="004F00AA"/>
    <w:rsid w:val="004F373F"/>
    <w:rsid w:val="004F4D76"/>
    <w:rsid w:val="00513B51"/>
    <w:rsid w:val="00517D3D"/>
    <w:rsid w:val="0052217B"/>
    <w:rsid w:val="005233A1"/>
    <w:rsid w:val="00523C12"/>
    <w:rsid w:val="0053796A"/>
    <w:rsid w:val="00553C69"/>
    <w:rsid w:val="00565D51"/>
    <w:rsid w:val="0057748F"/>
    <w:rsid w:val="00580C00"/>
    <w:rsid w:val="00584636"/>
    <w:rsid w:val="00593D67"/>
    <w:rsid w:val="005956CF"/>
    <w:rsid w:val="005B02D0"/>
    <w:rsid w:val="005B282E"/>
    <w:rsid w:val="005B5CBE"/>
    <w:rsid w:val="005B7F08"/>
    <w:rsid w:val="005C7D17"/>
    <w:rsid w:val="005D1F70"/>
    <w:rsid w:val="005D3240"/>
    <w:rsid w:val="005D5937"/>
    <w:rsid w:val="005E2771"/>
    <w:rsid w:val="005E6848"/>
    <w:rsid w:val="005F2CC0"/>
    <w:rsid w:val="00607F66"/>
    <w:rsid w:val="00655182"/>
    <w:rsid w:val="006645AE"/>
    <w:rsid w:val="00667BD4"/>
    <w:rsid w:val="00667D25"/>
    <w:rsid w:val="00674D71"/>
    <w:rsid w:val="00685AD2"/>
    <w:rsid w:val="00696F3A"/>
    <w:rsid w:val="006A1297"/>
    <w:rsid w:val="006A23A3"/>
    <w:rsid w:val="006A3AE9"/>
    <w:rsid w:val="006B066A"/>
    <w:rsid w:val="006B2B5D"/>
    <w:rsid w:val="006B46CF"/>
    <w:rsid w:val="006C4940"/>
    <w:rsid w:val="006D235B"/>
    <w:rsid w:val="006D4DA0"/>
    <w:rsid w:val="006D6513"/>
    <w:rsid w:val="006F6450"/>
    <w:rsid w:val="006F7FE4"/>
    <w:rsid w:val="00701C52"/>
    <w:rsid w:val="007052A3"/>
    <w:rsid w:val="00705AB5"/>
    <w:rsid w:val="00714F5D"/>
    <w:rsid w:val="007300B8"/>
    <w:rsid w:val="007349F8"/>
    <w:rsid w:val="00742D14"/>
    <w:rsid w:val="00746CA0"/>
    <w:rsid w:val="00753842"/>
    <w:rsid w:val="0075466A"/>
    <w:rsid w:val="0076550D"/>
    <w:rsid w:val="00767138"/>
    <w:rsid w:val="00773DB8"/>
    <w:rsid w:val="007A6942"/>
    <w:rsid w:val="007B79F5"/>
    <w:rsid w:val="007C01F2"/>
    <w:rsid w:val="007C1803"/>
    <w:rsid w:val="007C4040"/>
    <w:rsid w:val="007D209C"/>
    <w:rsid w:val="008032A2"/>
    <w:rsid w:val="00804832"/>
    <w:rsid w:val="00806575"/>
    <w:rsid w:val="0081750E"/>
    <w:rsid w:val="00820F05"/>
    <w:rsid w:val="00821FEE"/>
    <w:rsid w:val="00824F34"/>
    <w:rsid w:val="008277A7"/>
    <w:rsid w:val="0083026C"/>
    <w:rsid w:val="00831E49"/>
    <w:rsid w:val="00853AFD"/>
    <w:rsid w:val="00857A05"/>
    <w:rsid w:val="008627C8"/>
    <w:rsid w:val="008652FC"/>
    <w:rsid w:val="00872CC2"/>
    <w:rsid w:val="008903E6"/>
    <w:rsid w:val="0089238A"/>
    <w:rsid w:val="00892706"/>
    <w:rsid w:val="00892752"/>
    <w:rsid w:val="008975D5"/>
    <w:rsid w:val="008A6C55"/>
    <w:rsid w:val="008A77A2"/>
    <w:rsid w:val="008B047A"/>
    <w:rsid w:val="008B0D7F"/>
    <w:rsid w:val="008B79CD"/>
    <w:rsid w:val="008C2B33"/>
    <w:rsid w:val="008C3A78"/>
    <w:rsid w:val="008E0195"/>
    <w:rsid w:val="008E7EEF"/>
    <w:rsid w:val="008F2ACC"/>
    <w:rsid w:val="008F5B44"/>
    <w:rsid w:val="00917C63"/>
    <w:rsid w:val="009214F6"/>
    <w:rsid w:val="00921811"/>
    <w:rsid w:val="0092551D"/>
    <w:rsid w:val="00940066"/>
    <w:rsid w:val="00944552"/>
    <w:rsid w:val="009472B3"/>
    <w:rsid w:val="00950099"/>
    <w:rsid w:val="00963BAB"/>
    <w:rsid w:val="00967E87"/>
    <w:rsid w:val="009700D5"/>
    <w:rsid w:val="00993292"/>
    <w:rsid w:val="00993F2C"/>
    <w:rsid w:val="00994FAE"/>
    <w:rsid w:val="0099719F"/>
    <w:rsid w:val="00997D7E"/>
    <w:rsid w:val="009A24CD"/>
    <w:rsid w:val="009A349C"/>
    <w:rsid w:val="009A79B4"/>
    <w:rsid w:val="009A7D2C"/>
    <w:rsid w:val="009B5D80"/>
    <w:rsid w:val="009B6C8E"/>
    <w:rsid w:val="009C3E96"/>
    <w:rsid w:val="009D12C3"/>
    <w:rsid w:val="009D5CAC"/>
    <w:rsid w:val="009D6DD2"/>
    <w:rsid w:val="009E1936"/>
    <w:rsid w:val="009F4451"/>
    <w:rsid w:val="009F73AE"/>
    <w:rsid w:val="00A04DB4"/>
    <w:rsid w:val="00A200EA"/>
    <w:rsid w:val="00A233F3"/>
    <w:rsid w:val="00A260E3"/>
    <w:rsid w:val="00A300CE"/>
    <w:rsid w:val="00A34F2A"/>
    <w:rsid w:val="00A4377B"/>
    <w:rsid w:val="00A4630A"/>
    <w:rsid w:val="00A57CD3"/>
    <w:rsid w:val="00A62511"/>
    <w:rsid w:val="00A72221"/>
    <w:rsid w:val="00A76DEA"/>
    <w:rsid w:val="00A83612"/>
    <w:rsid w:val="00A83C27"/>
    <w:rsid w:val="00A843F8"/>
    <w:rsid w:val="00A941A2"/>
    <w:rsid w:val="00A97320"/>
    <w:rsid w:val="00AA2AC1"/>
    <w:rsid w:val="00AB398A"/>
    <w:rsid w:val="00AE02A6"/>
    <w:rsid w:val="00AE0DA5"/>
    <w:rsid w:val="00AE2393"/>
    <w:rsid w:val="00B00C6D"/>
    <w:rsid w:val="00B204C3"/>
    <w:rsid w:val="00B24782"/>
    <w:rsid w:val="00B266CF"/>
    <w:rsid w:val="00B33287"/>
    <w:rsid w:val="00B37D33"/>
    <w:rsid w:val="00B40D58"/>
    <w:rsid w:val="00B51EF1"/>
    <w:rsid w:val="00B56ADC"/>
    <w:rsid w:val="00B5708D"/>
    <w:rsid w:val="00B77FD6"/>
    <w:rsid w:val="00B80769"/>
    <w:rsid w:val="00B84D43"/>
    <w:rsid w:val="00B8552B"/>
    <w:rsid w:val="00B929A0"/>
    <w:rsid w:val="00BA0475"/>
    <w:rsid w:val="00BA216C"/>
    <w:rsid w:val="00BC3C9B"/>
    <w:rsid w:val="00BD23CC"/>
    <w:rsid w:val="00BD6B14"/>
    <w:rsid w:val="00BE1483"/>
    <w:rsid w:val="00BE26F8"/>
    <w:rsid w:val="00BF031B"/>
    <w:rsid w:val="00BF13BE"/>
    <w:rsid w:val="00C05A31"/>
    <w:rsid w:val="00C13F85"/>
    <w:rsid w:val="00C17D65"/>
    <w:rsid w:val="00C22D5D"/>
    <w:rsid w:val="00C42EEE"/>
    <w:rsid w:val="00C431ED"/>
    <w:rsid w:val="00C44C4C"/>
    <w:rsid w:val="00C46C42"/>
    <w:rsid w:val="00C53080"/>
    <w:rsid w:val="00C7049F"/>
    <w:rsid w:val="00C75B9E"/>
    <w:rsid w:val="00C808B0"/>
    <w:rsid w:val="00C906AE"/>
    <w:rsid w:val="00CA79D9"/>
    <w:rsid w:val="00CB4084"/>
    <w:rsid w:val="00CC7D32"/>
    <w:rsid w:val="00CD29C5"/>
    <w:rsid w:val="00CE375E"/>
    <w:rsid w:val="00CE5281"/>
    <w:rsid w:val="00CF5C37"/>
    <w:rsid w:val="00D00C8E"/>
    <w:rsid w:val="00D117EA"/>
    <w:rsid w:val="00D2040E"/>
    <w:rsid w:val="00D30FFE"/>
    <w:rsid w:val="00D323D6"/>
    <w:rsid w:val="00D41898"/>
    <w:rsid w:val="00D5018B"/>
    <w:rsid w:val="00D638BE"/>
    <w:rsid w:val="00D71FD8"/>
    <w:rsid w:val="00D7250F"/>
    <w:rsid w:val="00D73AB2"/>
    <w:rsid w:val="00D872B2"/>
    <w:rsid w:val="00D94E1A"/>
    <w:rsid w:val="00D954E7"/>
    <w:rsid w:val="00DA6440"/>
    <w:rsid w:val="00DB104B"/>
    <w:rsid w:val="00DD0A87"/>
    <w:rsid w:val="00DD2178"/>
    <w:rsid w:val="00DD2A6A"/>
    <w:rsid w:val="00DE093E"/>
    <w:rsid w:val="00DE295E"/>
    <w:rsid w:val="00DE4E47"/>
    <w:rsid w:val="00DE6E84"/>
    <w:rsid w:val="00DE6FE5"/>
    <w:rsid w:val="00E0368B"/>
    <w:rsid w:val="00E203D3"/>
    <w:rsid w:val="00E20F62"/>
    <w:rsid w:val="00E3402B"/>
    <w:rsid w:val="00E35670"/>
    <w:rsid w:val="00E403AD"/>
    <w:rsid w:val="00E41DE9"/>
    <w:rsid w:val="00E471EB"/>
    <w:rsid w:val="00E5242D"/>
    <w:rsid w:val="00E65E35"/>
    <w:rsid w:val="00E74CCB"/>
    <w:rsid w:val="00E777D7"/>
    <w:rsid w:val="00E802B8"/>
    <w:rsid w:val="00E91E06"/>
    <w:rsid w:val="00E9315E"/>
    <w:rsid w:val="00EA06B5"/>
    <w:rsid w:val="00EC247E"/>
    <w:rsid w:val="00ED1949"/>
    <w:rsid w:val="00ED4630"/>
    <w:rsid w:val="00ED6087"/>
    <w:rsid w:val="00EE3F7B"/>
    <w:rsid w:val="00EF2AFA"/>
    <w:rsid w:val="00EF39BC"/>
    <w:rsid w:val="00F03A46"/>
    <w:rsid w:val="00F0661B"/>
    <w:rsid w:val="00F206B0"/>
    <w:rsid w:val="00F20972"/>
    <w:rsid w:val="00F2216B"/>
    <w:rsid w:val="00F23FF2"/>
    <w:rsid w:val="00F334B7"/>
    <w:rsid w:val="00F35242"/>
    <w:rsid w:val="00F37770"/>
    <w:rsid w:val="00F41F9C"/>
    <w:rsid w:val="00F44676"/>
    <w:rsid w:val="00F63D54"/>
    <w:rsid w:val="00F717FE"/>
    <w:rsid w:val="00F72D91"/>
    <w:rsid w:val="00F750D3"/>
    <w:rsid w:val="00F857B5"/>
    <w:rsid w:val="00F86BF8"/>
    <w:rsid w:val="00FA24A8"/>
    <w:rsid w:val="00FC4A85"/>
    <w:rsid w:val="00FE7133"/>
    <w:rsid w:val="00FF264E"/>
    <w:rsid w:val="00FF6312"/>
    <w:rsid w:val="01915CF8"/>
    <w:rsid w:val="04713313"/>
    <w:rsid w:val="053036F4"/>
    <w:rsid w:val="05452655"/>
    <w:rsid w:val="081D2BF5"/>
    <w:rsid w:val="086B16B2"/>
    <w:rsid w:val="0C0C6E59"/>
    <w:rsid w:val="0CB14802"/>
    <w:rsid w:val="0D123239"/>
    <w:rsid w:val="0D8A5C98"/>
    <w:rsid w:val="0DD9756A"/>
    <w:rsid w:val="0E487842"/>
    <w:rsid w:val="0F3C250F"/>
    <w:rsid w:val="0F83177F"/>
    <w:rsid w:val="11741394"/>
    <w:rsid w:val="11A831B7"/>
    <w:rsid w:val="14D02200"/>
    <w:rsid w:val="16180C1E"/>
    <w:rsid w:val="167F131F"/>
    <w:rsid w:val="19D8309C"/>
    <w:rsid w:val="1CAC4FDD"/>
    <w:rsid w:val="1D0E588D"/>
    <w:rsid w:val="1D580522"/>
    <w:rsid w:val="1D5E39ED"/>
    <w:rsid w:val="1DD1110C"/>
    <w:rsid w:val="24BE3155"/>
    <w:rsid w:val="25243962"/>
    <w:rsid w:val="25427C96"/>
    <w:rsid w:val="25502DA1"/>
    <w:rsid w:val="295859B3"/>
    <w:rsid w:val="2B981FA0"/>
    <w:rsid w:val="2CB54D9F"/>
    <w:rsid w:val="2E196972"/>
    <w:rsid w:val="2E9A78C1"/>
    <w:rsid w:val="30521F9D"/>
    <w:rsid w:val="316B2E57"/>
    <w:rsid w:val="31DF2BD7"/>
    <w:rsid w:val="32C77909"/>
    <w:rsid w:val="335745F9"/>
    <w:rsid w:val="39346445"/>
    <w:rsid w:val="39BC1369"/>
    <w:rsid w:val="3AA20C94"/>
    <w:rsid w:val="3AA7542D"/>
    <w:rsid w:val="3B1A2ADB"/>
    <w:rsid w:val="3B794E1B"/>
    <w:rsid w:val="3BF8220D"/>
    <w:rsid w:val="3C992B68"/>
    <w:rsid w:val="3E8F0265"/>
    <w:rsid w:val="3FF151A3"/>
    <w:rsid w:val="41B208CA"/>
    <w:rsid w:val="422355E9"/>
    <w:rsid w:val="42B5673B"/>
    <w:rsid w:val="42EB6EBA"/>
    <w:rsid w:val="446E718D"/>
    <w:rsid w:val="449F6E6D"/>
    <w:rsid w:val="44B841D1"/>
    <w:rsid w:val="44F0781D"/>
    <w:rsid w:val="46694622"/>
    <w:rsid w:val="46D83D07"/>
    <w:rsid w:val="47745905"/>
    <w:rsid w:val="4AB878A9"/>
    <w:rsid w:val="4C113477"/>
    <w:rsid w:val="4CE70C07"/>
    <w:rsid w:val="4D684CD2"/>
    <w:rsid w:val="50443532"/>
    <w:rsid w:val="50C62386"/>
    <w:rsid w:val="52EE052B"/>
    <w:rsid w:val="53AC4158"/>
    <w:rsid w:val="54F02836"/>
    <w:rsid w:val="550D7018"/>
    <w:rsid w:val="566926B7"/>
    <w:rsid w:val="566D43DB"/>
    <w:rsid w:val="56885569"/>
    <w:rsid w:val="5713163D"/>
    <w:rsid w:val="575F49B0"/>
    <w:rsid w:val="57765AB7"/>
    <w:rsid w:val="57BA34BA"/>
    <w:rsid w:val="58CF6E9C"/>
    <w:rsid w:val="59481F15"/>
    <w:rsid w:val="5A7B0E94"/>
    <w:rsid w:val="5BAB7E18"/>
    <w:rsid w:val="5F2B603E"/>
    <w:rsid w:val="602406F9"/>
    <w:rsid w:val="61577801"/>
    <w:rsid w:val="62081B8C"/>
    <w:rsid w:val="637F5E31"/>
    <w:rsid w:val="643978E3"/>
    <w:rsid w:val="64E73072"/>
    <w:rsid w:val="65F67A99"/>
    <w:rsid w:val="686656BB"/>
    <w:rsid w:val="6A992699"/>
    <w:rsid w:val="6BB86AF0"/>
    <w:rsid w:val="6C512D05"/>
    <w:rsid w:val="6D410D3A"/>
    <w:rsid w:val="6F1C3A5B"/>
    <w:rsid w:val="6F9765C6"/>
    <w:rsid w:val="70A73A4C"/>
    <w:rsid w:val="70F55827"/>
    <w:rsid w:val="716B0ED8"/>
    <w:rsid w:val="71DB2B7E"/>
    <w:rsid w:val="75525E68"/>
    <w:rsid w:val="75B160C5"/>
    <w:rsid w:val="75DD4531"/>
    <w:rsid w:val="77E17941"/>
    <w:rsid w:val="796A7D44"/>
    <w:rsid w:val="798B6CF9"/>
    <w:rsid w:val="79BB36FE"/>
    <w:rsid w:val="7BA0735F"/>
    <w:rsid w:val="7D1D385D"/>
    <w:rsid w:val="7D810C53"/>
    <w:rsid w:val="7DCD72DF"/>
    <w:rsid w:val="D75CF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6"/>
    <w:semiHidden/>
    <w:unhideWhenUsed/>
    <w:qFormat/>
    <w:uiPriority w:val="99"/>
    <w:rPr>
      <w:rFonts w:ascii="宋体" w:eastAsia="宋体"/>
      <w:sz w:val="18"/>
      <w:szCs w:val="18"/>
    </w:rPr>
  </w:style>
  <w:style w:type="paragraph" w:styleId="4">
    <w:name w:val="annotation text"/>
    <w:basedOn w:val="1"/>
    <w:link w:val="21"/>
    <w:semiHidden/>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Date"/>
    <w:basedOn w:val="1"/>
    <w:next w:val="1"/>
    <w:link w:val="20"/>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4"/>
    <w:next w:val="4"/>
    <w:link w:val="22"/>
    <w:semiHidden/>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9"/>
    <w:semiHidden/>
    <w:qFormat/>
    <w:uiPriority w:val="99"/>
    <w:rPr>
      <w:sz w:val="18"/>
      <w:szCs w:val="18"/>
    </w:rPr>
  </w:style>
  <w:style w:type="character" w:customStyle="1" w:styleId="18">
    <w:name w:val="页脚 Char"/>
    <w:basedOn w:val="15"/>
    <w:link w:val="8"/>
    <w:qFormat/>
    <w:uiPriority w:val="99"/>
    <w:rPr>
      <w:sz w:val="18"/>
      <w:szCs w:val="18"/>
    </w:rPr>
  </w:style>
  <w:style w:type="paragraph" w:customStyle="1" w:styleId="19">
    <w:name w:val="Default Text"/>
    <w:basedOn w:val="1"/>
    <w:link w:val="25"/>
    <w:qFormat/>
    <w:uiPriority w:val="0"/>
    <w:pPr>
      <w:widowControl/>
      <w:overflowPunct w:val="0"/>
      <w:autoSpaceDE w:val="0"/>
      <w:autoSpaceDN w:val="0"/>
      <w:adjustRightInd w:val="0"/>
      <w:jc w:val="left"/>
      <w:textAlignment w:val="baseline"/>
    </w:pPr>
    <w:rPr>
      <w:kern w:val="0"/>
      <w:sz w:val="24"/>
      <w:szCs w:val="20"/>
    </w:rPr>
  </w:style>
  <w:style w:type="character" w:customStyle="1" w:styleId="20">
    <w:name w:val="日期 Char"/>
    <w:basedOn w:val="15"/>
    <w:link w:val="6"/>
    <w:semiHidden/>
    <w:qFormat/>
    <w:uiPriority w:val="99"/>
    <w:rPr>
      <w:rFonts w:ascii="Times New Roman" w:hAnsi="Times New Roman" w:eastAsia="仿宋_GB2312" w:cs="Times New Roman"/>
      <w:sz w:val="30"/>
      <w:szCs w:val="24"/>
    </w:rPr>
  </w:style>
  <w:style w:type="character" w:customStyle="1" w:styleId="21">
    <w:name w:val="批注文字 Char"/>
    <w:basedOn w:val="15"/>
    <w:link w:val="4"/>
    <w:semiHidden/>
    <w:qFormat/>
    <w:uiPriority w:val="99"/>
    <w:rPr>
      <w:rFonts w:eastAsia="仿宋_GB2312"/>
      <w:kern w:val="2"/>
      <w:sz w:val="30"/>
      <w:szCs w:val="24"/>
    </w:rPr>
  </w:style>
  <w:style w:type="character" w:customStyle="1" w:styleId="22">
    <w:name w:val="批注主题 Char"/>
    <w:basedOn w:val="21"/>
    <w:link w:val="12"/>
    <w:semiHidden/>
    <w:qFormat/>
    <w:uiPriority w:val="99"/>
    <w:rPr>
      <w:rFonts w:eastAsia="仿宋_GB2312"/>
      <w:b/>
      <w:bCs/>
      <w:kern w:val="2"/>
      <w:sz w:val="30"/>
      <w:szCs w:val="24"/>
    </w:rPr>
  </w:style>
  <w:style w:type="character" w:customStyle="1" w:styleId="23">
    <w:name w:val="批注框文本 Char"/>
    <w:basedOn w:val="15"/>
    <w:link w:val="7"/>
    <w:semiHidden/>
    <w:qFormat/>
    <w:uiPriority w:val="99"/>
    <w:rPr>
      <w:rFonts w:eastAsia="仿宋_GB2312"/>
      <w:kern w:val="2"/>
      <w:sz w:val="18"/>
      <w:szCs w:val="18"/>
    </w:rPr>
  </w:style>
  <w:style w:type="paragraph" w:styleId="24">
    <w:name w:val="List Paragraph"/>
    <w:basedOn w:val="1"/>
    <w:unhideWhenUsed/>
    <w:qFormat/>
    <w:uiPriority w:val="99"/>
    <w:pPr>
      <w:ind w:firstLine="420" w:firstLineChars="200"/>
    </w:pPr>
  </w:style>
  <w:style w:type="character" w:customStyle="1" w:styleId="25">
    <w:name w:val="Default Text Char"/>
    <w:link w:val="19"/>
    <w:qFormat/>
    <w:uiPriority w:val="0"/>
    <w:rPr>
      <w:rFonts w:eastAsia="仿宋_GB2312"/>
      <w:sz w:val="24"/>
    </w:rPr>
  </w:style>
  <w:style w:type="character" w:customStyle="1" w:styleId="26">
    <w:name w:val="文档结构图 Char"/>
    <w:basedOn w:val="15"/>
    <w:link w:val="3"/>
    <w:semiHidden/>
    <w:qFormat/>
    <w:uiPriority w:val="99"/>
    <w:rPr>
      <w:rFonts w:ascii="宋体"/>
      <w:kern w:val="2"/>
      <w:sz w:val="18"/>
      <w:szCs w:val="18"/>
    </w:rPr>
  </w:style>
  <w:style w:type="character" w:customStyle="1" w:styleId="27">
    <w:name w:val="标题 1 Char"/>
    <w:basedOn w:val="15"/>
    <w:link w:val="2"/>
    <w:qFormat/>
    <w:uiPriority w:val="9"/>
    <w:rPr>
      <w:rFonts w:eastAsia="仿宋_GB2312"/>
      <w:b/>
      <w:bCs/>
      <w:kern w:val="44"/>
      <w:sz w:val="44"/>
      <w:szCs w:val="44"/>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26</Pages>
  <Words>7514</Words>
  <Characters>8122</Characters>
  <Lines>96</Lines>
  <Paragraphs>27</Paragraphs>
  <TotalTime>38</TotalTime>
  <ScaleCrop>false</ScaleCrop>
  <LinksUpToDate>false</LinksUpToDate>
  <CharactersWithSpaces>8244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2017-10-11T16:13:00Z</dcterms:created>
  <dc:creator>User</dc:creator>
  <cp:lastModifiedBy>uos</cp:lastModifiedBy>
  <cp:lastPrinted>2020-09-01T15:44:00Z</cp:lastPrinted>
  <dcterms:modified xsi:type="dcterms:W3CDTF">2025-04-17T17:20:04Z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TemplateDocerSaveRecord">
    <vt:lpwstr>eyJoZGlkIjoiMzJjNmExNmQ1NGI0OTJkNGJmM2VlMjljMmZjMmMzNjYiLCJ1c2VySWQiOiIxNjI0NDY0Njg1In0=</vt:lpwstr>
  </property>
  <property fmtid="{D5CDD505-2E9C-101B-9397-08002B2CF9AE}" pid="4" name="ICV">
    <vt:lpwstr>0844481A6FEB405392522AD8427BF6A4_13</vt:lpwstr>
  </property>
</Properties>
</file>