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660" w:rsidRPr="00F125E5" w:rsidRDefault="00AB4660" w:rsidP="00AB4660">
      <w:pPr>
        <w:spacing w:line="600" w:lineRule="exact"/>
        <w:ind w:rightChars="-51" w:right="-107"/>
        <w:jc w:val="left"/>
        <w:rPr>
          <w:rFonts w:ascii="方正黑体_GBK" w:eastAsia="方正黑体_GBK" w:hint="eastAsia"/>
          <w:color w:val="000000"/>
          <w:sz w:val="32"/>
          <w:szCs w:val="32"/>
        </w:rPr>
      </w:pPr>
      <w:r w:rsidRPr="00F125E5">
        <w:rPr>
          <w:rFonts w:ascii="方正黑体_GBK" w:eastAsia="方正黑体_GBK" w:hAnsi="方正黑体_GBK" w:hint="eastAsia"/>
          <w:color w:val="000000"/>
          <w:sz w:val="32"/>
          <w:szCs w:val="32"/>
        </w:rPr>
        <w:t>附件1</w:t>
      </w:r>
    </w:p>
    <w:p w:rsidR="00AB4660" w:rsidRDefault="00AB4660" w:rsidP="00AB4660">
      <w:pPr>
        <w:spacing w:line="600" w:lineRule="exact"/>
        <w:ind w:rightChars="-51" w:right="-107"/>
        <w:jc w:val="left"/>
        <w:rPr>
          <w:rFonts w:ascii="方正仿宋_GBK" w:eastAsia="方正仿宋_GBK"/>
          <w:color w:val="000000"/>
          <w:sz w:val="32"/>
          <w:szCs w:val="32"/>
        </w:rPr>
      </w:pPr>
    </w:p>
    <w:p w:rsidR="00AB4660" w:rsidRDefault="00AB4660" w:rsidP="00AB4660">
      <w:pPr>
        <w:spacing w:line="600" w:lineRule="exact"/>
        <w:ind w:rightChars="-50" w:right="-105"/>
        <w:jc w:val="center"/>
        <w:rPr>
          <w:rFonts w:ascii="方正小标宋_GBK" w:eastAsia="方正小标宋_GBK"/>
          <w:color w:val="000000"/>
          <w:sz w:val="24"/>
          <w:szCs w:val="24"/>
        </w:rPr>
      </w:pPr>
      <w:bookmarkStart w:id="0" w:name="_GoBack"/>
      <w:r>
        <w:rPr>
          <w:rFonts w:ascii="方正小标宋_GBK" w:eastAsia="方正小标宋_GBK" w:hAnsi="方正黑体_GBK" w:hint="eastAsia"/>
          <w:color w:val="000000"/>
          <w:sz w:val="44"/>
          <w:szCs w:val="44"/>
        </w:rPr>
        <w:t>有关安全生产的强制性标准依据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1090"/>
        <w:gridCol w:w="3685"/>
        <w:gridCol w:w="3693"/>
      </w:tblGrid>
      <w:tr w:rsidR="00AB4660" w:rsidRPr="00F125E5" w:rsidTr="005E2636">
        <w:trPr>
          <w:trHeight w:val="605"/>
          <w:tblHeader/>
          <w:jc w:val="center"/>
        </w:trPr>
        <w:tc>
          <w:tcPr>
            <w:tcW w:w="818" w:type="dxa"/>
            <w:vAlign w:val="center"/>
          </w:tcPr>
          <w:bookmarkEnd w:id="0"/>
          <w:p w:rsidR="00AB4660" w:rsidRPr="00F125E5" w:rsidRDefault="00AB4660" w:rsidP="005E2636">
            <w:pPr>
              <w:spacing w:line="240" w:lineRule="exact"/>
              <w:ind w:rightChars="-51" w:right="-107"/>
              <w:jc w:val="center"/>
              <w:rPr>
                <w:rFonts w:ascii="方正黑体_GBK" w:eastAsia="方正黑体_GBK" w:hint="eastAsia"/>
                <w:sz w:val="24"/>
                <w:szCs w:val="24"/>
              </w:rPr>
            </w:pPr>
            <w:r w:rsidRPr="00F125E5">
              <w:rPr>
                <w:rFonts w:ascii="方正黑体_GBK" w:eastAsia="方正黑体_GBK" w:hAnsi="方正黑体_GBK" w:hint="eastAsia"/>
                <w:sz w:val="24"/>
                <w:szCs w:val="24"/>
              </w:rPr>
              <w:t>序号</w:t>
            </w:r>
          </w:p>
        </w:tc>
        <w:tc>
          <w:tcPr>
            <w:tcW w:w="4775" w:type="dxa"/>
            <w:gridSpan w:val="2"/>
            <w:vAlign w:val="center"/>
          </w:tcPr>
          <w:p w:rsidR="00AB4660" w:rsidRPr="00F125E5" w:rsidRDefault="00AB4660" w:rsidP="005E2636">
            <w:pPr>
              <w:spacing w:line="240" w:lineRule="exact"/>
              <w:ind w:rightChars="-51" w:right="-107"/>
              <w:jc w:val="center"/>
              <w:rPr>
                <w:rFonts w:ascii="方正黑体_GBK" w:eastAsia="方正黑体_GBK" w:hint="eastAsia"/>
                <w:sz w:val="24"/>
                <w:szCs w:val="24"/>
              </w:rPr>
            </w:pPr>
            <w:r w:rsidRPr="00F125E5">
              <w:rPr>
                <w:rFonts w:ascii="方正黑体_GBK" w:eastAsia="方正黑体_GBK" w:hAnsi="方正黑体_GBK" w:hint="eastAsia"/>
                <w:sz w:val="24"/>
                <w:szCs w:val="24"/>
              </w:rPr>
              <w:t>违法行为类别</w:t>
            </w:r>
          </w:p>
        </w:tc>
        <w:tc>
          <w:tcPr>
            <w:tcW w:w="3693" w:type="dxa"/>
            <w:vAlign w:val="center"/>
          </w:tcPr>
          <w:p w:rsidR="00AB4660" w:rsidRPr="00F125E5" w:rsidRDefault="00AB4660" w:rsidP="005E2636">
            <w:pPr>
              <w:spacing w:line="240" w:lineRule="exact"/>
              <w:ind w:rightChars="-51" w:right="-107"/>
              <w:jc w:val="center"/>
              <w:rPr>
                <w:rFonts w:ascii="方正黑体_GBK" w:eastAsia="方正黑体_GBK" w:hint="eastAsia"/>
                <w:sz w:val="24"/>
                <w:szCs w:val="24"/>
              </w:rPr>
            </w:pPr>
            <w:r w:rsidRPr="00F125E5">
              <w:rPr>
                <w:rFonts w:ascii="方正黑体_GBK" w:eastAsia="方正黑体_GBK" w:hAnsi="方正黑体_GBK" w:hint="eastAsia"/>
                <w:sz w:val="24"/>
                <w:szCs w:val="24"/>
              </w:rPr>
              <w:t>标准规范依据</w:t>
            </w:r>
          </w:p>
        </w:tc>
      </w:tr>
      <w:tr w:rsidR="00AB4660" w:rsidRPr="00433332" w:rsidTr="005E2636">
        <w:trPr>
          <w:trHeight w:val="1152"/>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w:t>
            </w:r>
          </w:p>
        </w:tc>
        <w:tc>
          <w:tcPr>
            <w:tcW w:w="1090" w:type="dxa"/>
            <w:vMerge w:val="restart"/>
            <w:vAlign w:val="center"/>
          </w:tcPr>
          <w:p w:rsidR="00AB4660" w:rsidRDefault="00AB4660" w:rsidP="005E2636">
            <w:pPr>
              <w:spacing w:line="240" w:lineRule="exact"/>
              <w:ind w:rightChars="-51" w:right="-107"/>
              <w:rPr>
                <w:rFonts w:ascii="黑体" w:eastAsia="黑体" w:hAnsi="黑体" w:cs="楷体"/>
                <w:b/>
                <w:kern w:val="0"/>
                <w:sz w:val="28"/>
                <w:szCs w:val="28"/>
                <w:shd w:val="clear" w:color="auto" w:fill="FFFFFF"/>
              </w:rPr>
            </w:pPr>
            <w:r w:rsidRPr="00433332">
              <w:rPr>
                <w:rFonts w:ascii="方正仿宋_GBK" w:eastAsia="方正仿宋_GBK" w:hAnsi="方正楷体_GBK" w:hint="eastAsia"/>
                <w:sz w:val="24"/>
                <w:szCs w:val="24"/>
              </w:rPr>
              <w:t>（一）未正确使用安全防护用品的</w:t>
            </w:r>
          </w:p>
        </w:tc>
        <w:tc>
          <w:tcPr>
            <w:tcW w:w="3685" w:type="dxa"/>
            <w:vAlign w:val="center"/>
          </w:tcPr>
          <w:p w:rsidR="00AB4660" w:rsidRDefault="00AB4660" w:rsidP="005E2636">
            <w:pPr>
              <w:spacing w:line="240" w:lineRule="exact"/>
              <w:ind w:rightChars="-51" w:right="-107"/>
              <w:rPr>
                <w:rFonts w:ascii="黑体" w:eastAsia="黑体" w:hAnsi="黑体" w:cs="楷体"/>
                <w:b/>
                <w:kern w:val="0"/>
                <w:sz w:val="28"/>
                <w:szCs w:val="28"/>
                <w:shd w:val="clear" w:color="auto" w:fill="FFFFFF"/>
              </w:rPr>
            </w:pPr>
            <w:r w:rsidRPr="00433332">
              <w:rPr>
                <w:rFonts w:eastAsia="方正仿宋_GBK" w:hint="eastAsia"/>
                <w:sz w:val="24"/>
                <w:szCs w:val="24"/>
              </w:rPr>
              <w:t>进入施工现场人员未佩戴安全帽的</w:t>
            </w:r>
          </w:p>
        </w:tc>
        <w:tc>
          <w:tcPr>
            <w:tcW w:w="3693" w:type="dxa"/>
            <w:vAlign w:val="center"/>
          </w:tcPr>
          <w:p w:rsidR="00AB4660" w:rsidRDefault="00AB4660" w:rsidP="005E2636">
            <w:pPr>
              <w:spacing w:line="240" w:lineRule="exact"/>
              <w:rPr>
                <w:rFonts w:ascii="黑体" w:eastAsia="黑体" w:hAnsi="黑体" w:cs="楷体"/>
                <w:b/>
                <w:kern w:val="0"/>
                <w:sz w:val="28"/>
                <w:szCs w:val="28"/>
                <w:shd w:val="clear" w:color="auto" w:fill="FFFFFF"/>
              </w:rPr>
            </w:pPr>
            <w:r w:rsidRPr="00433332">
              <w:rPr>
                <w:rFonts w:eastAsia="方正仿宋_GBK" w:hint="eastAsia"/>
                <w:sz w:val="24"/>
                <w:szCs w:val="24"/>
              </w:rPr>
              <w:t>《建筑施工作业劳动防护用品配备及使用标准》（</w:t>
            </w:r>
            <w:r w:rsidRPr="00433332">
              <w:rPr>
                <w:rFonts w:eastAsia="方正仿宋_GBK"/>
                <w:sz w:val="24"/>
                <w:szCs w:val="24"/>
              </w:rPr>
              <w:t>JGJ184-2009</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2.0.4</w:t>
              </w:r>
            </w:smartTag>
            <w:r w:rsidRPr="00433332">
              <w:rPr>
                <w:rFonts w:eastAsia="方正仿宋_GBK" w:hint="eastAsia"/>
                <w:sz w:val="24"/>
                <w:szCs w:val="24"/>
              </w:rPr>
              <w:t>条</w:t>
            </w:r>
          </w:p>
        </w:tc>
      </w:tr>
      <w:tr w:rsidR="00AB4660" w:rsidRPr="00433332" w:rsidTr="005E2636">
        <w:trPr>
          <w:trHeight w:val="113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w:t>
            </w:r>
          </w:p>
        </w:tc>
        <w:tc>
          <w:tcPr>
            <w:tcW w:w="1090" w:type="dxa"/>
            <w:vMerge/>
            <w:vAlign w:val="center"/>
          </w:tcPr>
          <w:p w:rsidR="00AB4660" w:rsidRDefault="00AB4660" w:rsidP="005E2636">
            <w:pPr>
              <w:spacing w:line="240" w:lineRule="exact"/>
              <w:ind w:rightChars="-51" w:right="-107"/>
              <w:rPr>
                <w:rFonts w:ascii="黑体" w:eastAsia="黑体" w:hAnsi="黑体" w:cs="楷体"/>
                <w:b/>
                <w:kern w:val="0"/>
                <w:sz w:val="28"/>
                <w:szCs w:val="28"/>
                <w:shd w:val="clear" w:color="auto" w:fill="FFFFFF"/>
              </w:rPr>
            </w:pPr>
          </w:p>
        </w:tc>
        <w:tc>
          <w:tcPr>
            <w:tcW w:w="3685" w:type="dxa"/>
            <w:vAlign w:val="center"/>
          </w:tcPr>
          <w:p w:rsidR="00AB4660" w:rsidRDefault="00AB4660" w:rsidP="005E2636">
            <w:pPr>
              <w:spacing w:line="240" w:lineRule="exact"/>
              <w:ind w:rightChars="-51" w:right="-107"/>
              <w:rPr>
                <w:rFonts w:ascii="黑体" w:eastAsia="黑体" w:hAnsi="黑体" w:cs="楷体"/>
                <w:b/>
                <w:kern w:val="0"/>
                <w:sz w:val="28"/>
                <w:szCs w:val="28"/>
                <w:shd w:val="clear" w:color="auto" w:fill="FFFFFF"/>
              </w:rPr>
            </w:pPr>
            <w:r w:rsidRPr="00433332">
              <w:rPr>
                <w:rFonts w:eastAsia="方正仿宋_GBK" w:hint="eastAsia"/>
                <w:sz w:val="24"/>
                <w:szCs w:val="24"/>
              </w:rPr>
              <w:t>人员在</w:t>
            </w:r>
            <w:r w:rsidRPr="00433332">
              <w:rPr>
                <w:rFonts w:eastAsia="方正仿宋_GBK"/>
                <w:sz w:val="24"/>
                <w:szCs w:val="24"/>
              </w:rPr>
              <w:t>2</w:t>
            </w:r>
            <w:r>
              <w:rPr>
                <w:rFonts w:eastAsia="方正仿宋_GBK"/>
                <w:sz w:val="24"/>
                <w:szCs w:val="24"/>
              </w:rPr>
              <w:t>米</w:t>
            </w:r>
            <w:r w:rsidRPr="00433332">
              <w:rPr>
                <w:rFonts w:eastAsia="方正仿宋_GBK" w:hint="eastAsia"/>
                <w:sz w:val="24"/>
                <w:szCs w:val="24"/>
              </w:rPr>
              <w:t>及以上的无可靠安全防护设施的高处、悬崖和陡坡作业时，未系挂安全带的</w:t>
            </w:r>
          </w:p>
        </w:tc>
        <w:tc>
          <w:tcPr>
            <w:tcW w:w="3693" w:type="dxa"/>
            <w:vAlign w:val="center"/>
          </w:tcPr>
          <w:p w:rsidR="00AB4660" w:rsidRDefault="00AB4660" w:rsidP="005E2636">
            <w:pPr>
              <w:spacing w:line="240" w:lineRule="exact"/>
              <w:rPr>
                <w:rFonts w:ascii="黑体" w:eastAsia="黑体" w:hAnsi="黑体" w:cs="楷体"/>
                <w:b/>
                <w:kern w:val="0"/>
                <w:sz w:val="28"/>
                <w:szCs w:val="28"/>
                <w:shd w:val="clear" w:color="auto" w:fill="FFFFFF"/>
              </w:rPr>
            </w:pPr>
            <w:r w:rsidRPr="00433332">
              <w:rPr>
                <w:rFonts w:eastAsia="方正仿宋_GBK" w:hint="eastAsia"/>
                <w:sz w:val="24"/>
                <w:szCs w:val="24"/>
              </w:rPr>
              <w:t>《建筑施工作业劳动防护用品配备及使用标准》（</w:t>
            </w:r>
            <w:r w:rsidRPr="00433332">
              <w:rPr>
                <w:rFonts w:eastAsia="方正仿宋_GBK"/>
                <w:sz w:val="24"/>
                <w:szCs w:val="24"/>
              </w:rPr>
              <w:t>JGJ184-2009</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2.0.4</w:t>
              </w:r>
            </w:smartTag>
            <w:r w:rsidRPr="00433332">
              <w:rPr>
                <w:rFonts w:eastAsia="方正仿宋_GBK" w:hint="eastAsia"/>
                <w:sz w:val="24"/>
                <w:szCs w:val="24"/>
              </w:rPr>
              <w:t>条</w:t>
            </w:r>
          </w:p>
        </w:tc>
      </w:tr>
      <w:tr w:rsidR="00AB4660" w:rsidRPr="00433332" w:rsidTr="005E2636">
        <w:trPr>
          <w:trHeight w:val="135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w:t>
            </w:r>
          </w:p>
        </w:tc>
        <w:tc>
          <w:tcPr>
            <w:tcW w:w="1090" w:type="dxa"/>
            <w:vMerge/>
            <w:vAlign w:val="center"/>
          </w:tcPr>
          <w:p w:rsidR="00AB4660" w:rsidRPr="00433332" w:rsidRDefault="00AB4660" w:rsidP="005E2636">
            <w:pPr>
              <w:spacing w:line="240" w:lineRule="exact"/>
              <w:ind w:rightChars="-51" w:right="-107"/>
              <w:rPr>
                <w:rFonts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水上作业人员未正确穿戴救生衣等个人安全防护用品的</w:t>
            </w:r>
          </w:p>
        </w:tc>
        <w:tc>
          <w:tcPr>
            <w:tcW w:w="3693" w:type="dxa"/>
            <w:vAlign w:val="center"/>
          </w:tcPr>
          <w:p w:rsidR="00AB4660" w:rsidRPr="00433332" w:rsidRDefault="00AB4660" w:rsidP="005E2636">
            <w:pPr>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5.8.3</w:t>
              </w:r>
            </w:smartTag>
            <w:r w:rsidRPr="00433332">
              <w:rPr>
                <w:rFonts w:eastAsia="方正仿宋_GBK" w:hint="eastAsia"/>
                <w:sz w:val="24"/>
                <w:szCs w:val="24"/>
              </w:rPr>
              <w:t>条</w:t>
            </w:r>
          </w:p>
          <w:p w:rsidR="00AB4660" w:rsidRPr="00433332" w:rsidRDefault="00AB4660" w:rsidP="005E2636">
            <w:pPr>
              <w:spacing w:line="240" w:lineRule="exact"/>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5.1.11</w:t>
              </w:r>
            </w:smartTag>
            <w:r w:rsidRPr="00433332">
              <w:rPr>
                <w:rFonts w:eastAsia="方正仿宋_GBK" w:hint="eastAsia"/>
                <w:sz w:val="24"/>
                <w:szCs w:val="24"/>
              </w:rPr>
              <w:t>条</w:t>
            </w:r>
          </w:p>
        </w:tc>
      </w:tr>
      <w:tr w:rsidR="00AB4660" w:rsidRPr="00433332" w:rsidTr="005E2636">
        <w:trPr>
          <w:trHeight w:val="123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4</w:t>
            </w:r>
          </w:p>
        </w:tc>
        <w:tc>
          <w:tcPr>
            <w:tcW w:w="1090" w:type="dxa"/>
            <w:vMerge/>
            <w:vAlign w:val="center"/>
          </w:tcPr>
          <w:p w:rsidR="00AB4660" w:rsidRPr="00433332" w:rsidRDefault="00AB4660" w:rsidP="005E2636">
            <w:pPr>
              <w:spacing w:line="240" w:lineRule="exact"/>
              <w:ind w:rightChars="-51" w:right="-107"/>
              <w:rPr>
                <w:rFonts w:eastAsia="方正仿宋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人工开挖支挡抗滑桩施工，孔内作业人员未戴安全帽，或未系安全带，或未穿防滑鞋，或安全绳未系在孔口的</w:t>
            </w:r>
          </w:p>
        </w:tc>
        <w:tc>
          <w:tcPr>
            <w:tcW w:w="3693" w:type="dxa"/>
            <w:vAlign w:val="center"/>
          </w:tcPr>
          <w:p w:rsidR="00AB4660" w:rsidRPr="00433332" w:rsidRDefault="00AB4660" w:rsidP="005E2636">
            <w:pPr>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6.5.3</w:t>
              </w:r>
            </w:smartTag>
            <w:r w:rsidRPr="00433332">
              <w:rPr>
                <w:rFonts w:eastAsia="方正仿宋_GBK" w:hint="eastAsia"/>
                <w:sz w:val="24"/>
                <w:szCs w:val="24"/>
              </w:rPr>
              <w:t>条</w:t>
            </w:r>
          </w:p>
        </w:tc>
      </w:tr>
      <w:tr w:rsidR="00AB4660" w:rsidRPr="00433332" w:rsidTr="005E2636">
        <w:trPr>
          <w:trHeight w:val="1242"/>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5</w:t>
            </w:r>
          </w:p>
        </w:tc>
        <w:tc>
          <w:tcPr>
            <w:tcW w:w="1090" w:type="dxa"/>
            <w:vMerge/>
            <w:vAlign w:val="center"/>
          </w:tcPr>
          <w:p w:rsidR="00AB4660" w:rsidRPr="00433332" w:rsidRDefault="00AB4660" w:rsidP="005E2636">
            <w:pPr>
              <w:widowControl/>
              <w:shd w:val="clear" w:color="auto" w:fill="FFFFFF"/>
              <w:spacing w:line="240" w:lineRule="exact"/>
              <w:rPr>
                <w:rFonts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桥涵工程预应力混凝土工程采用后张法施工的，管道压浆作业人员未佩戴护目镜的</w:t>
            </w:r>
          </w:p>
        </w:tc>
        <w:tc>
          <w:tcPr>
            <w:tcW w:w="3693" w:type="dxa"/>
            <w:vAlign w:val="center"/>
          </w:tcPr>
          <w:p w:rsidR="00AB4660" w:rsidRPr="00433332" w:rsidRDefault="00AB4660" w:rsidP="005E2636">
            <w:pPr>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8.2.5</w:t>
              </w:r>
            </w:smartTag>
            <w:r w:rsidRPr="00433332">
              <w:rPr>
                <w:rFonts w:eastAsia="方正仿宋_GBK" w:hint="eastAsia"/>
                <w:sz w:val="24"/>
                <w:szCs w:val="24"/>
              </w:rPr>
              <w:t>条</w:t>
            </w:r>
          </w:p>
        </w:tc>
      </w:tr>
      <w:tr w:rsidR="00AB4660" w:rsidRPr="00433332" w:rsidTr="005E2636">
        <w:trPr>
          <w:trHeight w:val="1228"/>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6</w:t>
            </w:r>
          </w:p>
        </w:tc>
        <w:tc>
          <w:tcPr>
            <w:tcW w:w="1090" w:type="dxa"/>
            <w:vMerge/>
            <w:vAlign w:val="center"/>
          </w:tcPr>
          <w:p w:rsidR="00AB4660" w:rsidRPr="00433332" w:rsidRDefault="00AB4660" w:rsidP="005E2636">
            <w:pPr>
              <w:widowControl/>
              <w:shd w:val="clear" w:color="auto" w:fill="FFFFFF"/>
              <w:spacing w:line="240" w:lineRule="exact"/>
              <w:rPr>
                <w:rFonts w:eastAsia="方正仿宋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公路工程施工，高边坡、陡崖、沿溪线的现浇混凝土护栏施工，作业人员未采取防坠落的措施的</w:t>
            </w:r>
          </w:p>
        </w:tc>
        <w:tc>
          <w:tcPr>
            <w:tcW w:w="3693" w:type="dxa"/>
            <w:vAlign w:val="center"/>
          </w:tcPr>
          <w:p w:rsidR="00AB4660" w:rsidRPr="00433332" w:rsidRDefault="00AB4660" w:rsidP="005E2636">
            <w:pPr>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10.2.6</w:t>
              </w:r>
            </w:smartTag>
            <w:r w:rsidRPr="00433332">
              <w:rPr>
                <w:rFonts w:eastAsia="方正仿宋_GBK" w:hint="eastAsia"/>
                <w:sz w:val="24"/>
                <w:szCs w:val="24"/>
              </w:rPr>
              <w:t>条</w:t>
            </w:r>
          </w:p>
        </w:tc>
      </w:tr>
      <w:tr w:rsidR="00AB4660" w:rsidRPr="00433332" w:rsidTr="005E2636">
        <w:trPr>
          <w:trHeight w:val="1298"/>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7</w:t>
            </w:r>
          </w:p>
        </w:tc>
        <w:tc>
          <w:tcPr>
            <w:tcW w:w="1090" w:type="dxa"/>
            <w:vMerge/>
            <w:vAlign w:val="center"/>
          </w:tcPr>
          <w:p w:rsidR="00AB4660" w:rsidRPr="00433332" w:rsidRDefault="00AB4660" w:rsidP="005E2636">
            <w:pPr>
              <w:spacing w:line="240" w:lineRule="exact"/>
              <w:ind w:rightChars="-51" w:right="-107"/>
              <w:rPr>
                <w:rFonts w:eastAsia="方正仿宋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挖孔桩孔内作业人员未戴安全帽，或未系安全带，或未穿防水绝缘胶鞋，或安全带的保险绳未固定在孔口上的</w:t>
            </w:r>
          </w:p>
        </w:tc>
        <w:tc>
          <w:tcPr>
            <w:tcW w:w="3693" w:type="dxa"/>
            <w:vAlign w:val="center"/>
          </w:tcPr>
          <w:p w:rsidR="00AB4660" w:rsidRPr="00433332" w:rsidRDefault="00AB4660" w:rsidP="005E2636">
            <w:pPr>
              <w:spacing w:line="240" w:lineRule="exact"/>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7.5.8</w:t>
              </w:r>
            </w:smartTag>
            <w:r w:rsidRPr="00433332">
              <w:rPr>
                <w:rFonts w:eastAsia="方正仿宋_GBK" w:hint="eastAsia"/>
                <w:sz w:val="24"/>
                <w:szCs w:val="24"/>
              </w:rPr>
              <w:t>条</w:t>
            </w:r>
          </w:p>
        </w:tc>
      </w:tr>
      <w:tr w:rsidR="00AB4660" w:rsidRPr="00433332" w:rsidTr="005E2636">
        <w:trPr>
          <w:trHeight w:val="118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8</w:t>
            </w:r>
          </w:p>
        </w:tc>
        <w:tc>
          <w:tcPr>
            <w:tcW w:w="1090" w:type="dxa"/>
            <w:vMerge w:val="restart"/>
            <w:vAlign w:val="center"/>
          </w:tcPr>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r w:rsidRPr="00433332">
              <w:rPr>
                <w:rFonts w:ascii="方正仿宋_GBK" w:eastAsia="方正仿宋_GBK" w:hAnsi="方正楷体_GBK" w:hint="eastAsia"/>
                <w:sz w:val="24"/>
                <w:szCs w:val="24"/>
              </w:rPr>
              <w:t>（二）未设置临边洞口防护设施的</w:t>
            </w: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Default="00AB4660" w:rsidP="005E2636">
            <w:pPr>
              <w:spacing w:line="240" w:lineRule="exact"/>
              <w:ind w:rightChars="-51" w:right="-107"/>
              <w:rPr>
                <w:rFonts w:ascii="方正仿宋_GBK" w:eastAsia="方正仿宋_GBK" w:hAnsi="方正楷体_GBK" w:hint="eastAsia"/>
                <w:sz w:val="24"/>
                <w:szCs w:val="24"/>
              </w:rPr>
            </w:pPr>
          </w:p>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lastRenderedPageBreak/>
              <w:t>需临时拆除或变动防护措施时，未采取能替代原防护措施的可靠措施的，或作业后未立即恢复的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《建筑施工高处作业安全技术规范》（</w:t>
            </w:r>
            <w:r w:rsidRPr="00433332">
              <w:rPr>
                <w:rFonts w:eastAsia="方正仿宋_GBK"/>
                <w:sz w:val="24"/>
                <w:szCs w:val="24"/>
              </w:rPr>
              <w:t>JGJ80-2016</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3.0.9</w:t>
              </w:r>
            </w:smartTag>
            <w:r w:rsidRPr="00433332">
              <w:rPr>
                <w:rFonts w:eastAsia="方正仿宋_GBK" w:hint="eastAsia"/>
                <w:sz w:val="24"/>
                <w:szCs w:val="24"/>
              </w:rPr>
              <w:t>条</w:t>
            </w:r>
          </w:p>
        </w:tc>
      </w:tr>
      <w:tr w:rsidR="00AB4660" w:rsidRPr="00433332" w:rsidTr="005E2636">
        <w:trPr>
          <w:trHeight w:val="2333"/>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9</w:t>
            </w:r>
          </w:p>
        </w:tc>
        <w:tc>
          <w:tcPr>
            <w:tcW w:w="1090" w:type="dxa"/>
            <w:vMerge/>
            <w:vAlign w:val="center"/>
          </w:tcPr>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坠落高度基准面</w:t>
            </w:r>
            <w:r w:rsidRPr="00433332">
              <w:rPr>
                <w:rFonts w:eastAsia="方正仿宋_GBK"/>
                <w:sz w:val="24"/>
                <w:szCs w:val="24"/>
              </w:rPr>
              <w:t>2</w:t>
            </w:r>
            <w:r>
              <w:rPr>
                <w:rFonts w:eastAsia="方正仿宋_GBK"/>
                <w:sz w:val="24"/>
                <w:szCs w:val="24"/>
              </w:rPr>
              <w:t>米</w:t>
            </w:r>
            <w:r w:rsidRPr="00433332">
              <w:rPr>
                <w:rFonts w:eastAsia="方正仿宋_GBK" w:hint="eastAsia"/>
                <w:sz w:val="24"/>
                <w:szCs w:val="24"/>
              </w:rPr>
              <w:t>及以上进行临边作业时，未在临空一侧设置防护栏杆的；或未采用密目式安全立网或工具式栏板封闭的；或者施工升降机与建筑物间设置的通道平台两侧边，未设置防护栏杆、挡脚板或未采用密目式安全立网或工具式栏板封闭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《建筑施工高处作业安全技术规范》（</w:t>
            </w:r>
            <w:r w:rsidRPr="00433332">
              <w:rPr>
                <w:rFonts w:eastAsia="方正仿宋_GBK"/>
                <w:sz w:val="24"/>
                <w:szCs w:val="24"/>
              </w:rPr>
              <w:t>JGJ80-2016</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4.1.1</w:t>
              </w:r>
            </w:smartTag>
            <w:r w:rsidRPr="00433332">
              <w:rPr>
                <w:rFonts w:eastAsia="方正仿宋_GBK" w:hint="eastAsia"/>
                <w:sz w:val="24"/>
                <w:szCs w:val="24"/>
              </w:rPr>
              <w:t>条、第</w:t>
            </w:r>
            <w:r w:rsidRPr="00433332">
              <w:rPr>
                <w:rFonts w:eastAsia="方正仿宋_GBK"/>
                <w:sz w:val="24"/>
                <w:szCs w:val="24"/>
              </w:rPr>
              <w:t>4.1.4</w:t>
            </w:r>
            <w:r w:rsidRPr="00433332">
              <w:rPr>
                <w:rFonts w:eastAsia="方正仿宋_GBK" w:hint="eastAsia"/>
                <w:sz w:val="24"/>
                <w:szCs w:val="24"/>
              </w:rPr>
              <w:t>条</w:t>
            </w:r>
          </w:p>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防护栏杆符合《公路工程施工安全技术规范》（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5.7.5</w:t>
              </w:r>
            </w:smartTag>
            <w:r w:rsidRPr="00433332">
              <w:rPr>
                <w:rFonts w:eastAsia="方正仿宋_GBK" w:hint="eastAsia"/>
                <w:sz w:val="24"/>
                <w:szCs w:val="24"/>
              </w:rPr>
              <w:t>条规定</w:t>
            </w:r>
          </w:p>
        </w:tc>
      </w:tr>
      <w:tr w:rsidR="00AB4660" w:rsidRPr="00433332" w:rsidTr="005E2636">
        <w:trPr>
          <w:trHeight w:val="924"/>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10</w:t>
            </w:r>
          </w:p>
        </w:tc>
        <w:tc>
          <w:tcPr>
            <w:tcW w:w="1090" w:type="dxa"/>
            <w:vMerge/>
            <w:vAlign w:val="center"/>
          </w:tcPr>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洞口作业区域，未设置洞口防坠落措施的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《建筑施工高处作业安全技术规范》（</w:t>
            </w:r>
            <w:r w:rsidRPr="00433332">
              <w:rPr>
                <w:rFonts w:eastAsia="方正仿宋_GBK"/>
                <w:sz w:val="24"/>
                <w:szCs w:val="24"/>
              </w:rPr>
              <w:t>JGJ80-2016</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4.2.1</w:t>
              </w:r>
            </w:smartTag>
            <w:r w:rsidRPr="00433332">
              <w:rPr>
                <w:rFonts w:eastAsia="方正仿宋_GBK" w:hint="eastAsia"/>
                <w:sz w:val="24"/>
                <w:szCs w:val="24"/>
              </w:rPr>
              <w:t>条</w:t>
            </w:r>
          </w:p>
        </w:tc>
      </w:tr>
      <w:tr w:rsidR="00AB4660" w:rsidRPr="00433332" w:rsidTr="005E2636">
        <w:trPr>
          <w:trHeight w:val="1865"/>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11</w:t>
            </w:r>
          </w:p>
        </w:tc>
        <w:tc>
          <w:tcPr>
            <w:tcW w:w="1090" w:type="dxa"/>
            <w:vMerge/>
            <w:vAlign w:val="center"/>
          </w:tcPr>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基准面以上</w:t>
            </w:r>
            <w:r w:rsidRPr="00433332">
              <w:rPr>
                <w:rFonts w:eastAsia="方正仿宋_GBK"/>
                <w:sz w:val="24"/>
                <w:szCs w:val="24"/>
              </w:rPr>
              <w:t>2</w:t>
            </w:r>
            <w:r>
              <w:rPr>
                <w:rFonts w:eastAsia="方正仿宋_GBK"/>
                <w:sz w:val="24"/>
                <w:szCs w:val="24"/>
              </w:rPr>
              <w:t>米</w:t>
            </w:r>
            <w:r w:rsidRPr="00433332">
              <w:rPr>
                <w:rFonts w:eastAsia="方正仿宋_GBK" w:hint="eastAsia"/>
                <w:sz w:val="24"/>
                <w:szCs w:val="24"/>
              </w:rPr>
              <w:t>安装模板未搭设脚手架或施工平台的；或作业高度超过</w:t>
            </w:r>
            <w:r w:rsidRPr="00433332">
              <w:rPr>
                <w:rFonts w:eastAsia="方正仿宋_GBK"/>
                <w:sz w:val="24"/>
                <w:szCs w:val="24"/>
              </w:rPr>
              <w:t>2</w:t>
            </w:r>
            <w:r>
              <w:rPr>
                <w:rFonts w:eastAsia="方正仿宋_GBK"/>
                <w:sz w:val="24"/>
                <w:szCs w:val="24"/>
              </w:rPr>
              <w:t>米</w:t>
            </w:r>
            <w:r w:rsidRPr="00433332">
              <w:rPr>
                <w:rFonts w:eastAsia="方正仿宋_GBK" w:hint="eastAsia"/>
                <w:sz w:val="24"/>
                <w:szCs w:val="24"/>
              </w:rPr>
              <w:t>的钢筋骨架未搭设脚手架或施工平台的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5.2.13</w:t>
              </w:r>
            </w:smartTag>
            <w:r w:rsidRPr="00433332">
              <w:rPr>
                <w:rFonts w:eastAsia="方正仿宋_GBK" w:hint="eastAsia"/>
                <w:sz w:val="24"/>
                <w:szCs w:val="24"/>
              </w:rPr>
              <w:t>条、第</w:t>
            </w:r>
            <w:r w:rsidRPr="00433332">
              <w:rPr>
                <w:rFonts w:eastAsia="方正仿宋_GBK"/>
                <w:sz w:val="24"/>
                <w:szCs w:val="24"/>
              </w:rPr>
              <w:t>5.3.5</w:t>
            </w:r>
            <w:r w:rsidRPr="00433332">
              <w:rPr>
                <w:rFonts w:eastAsia="方正仿宋_GBK" w:hint="eastAsia"/>
                <w:sz w:val="24"/>
                <w:szCs w:val="24"/>
              </w:rPr>
              <w:t>条</w:t>
            </w:r>
          </w:p>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5.3.4</w:t>
              </w:r>
            </w:smartTag>
            <w:r w:rsidRPr="00433332">
              <w:rPr>
                <w:rFonts w:eastAsia="方正仿宋_GBK" w:hint="eastAsia"/>
                <w:sz w:val="24"/>
                <w:szCs w:val="24"/>
              </w:rPr>
              <w:t>条、第</w:t>
            </w:r>
            <w:r w:rsidRPr="00433332">
              <w:rPr>
                <w:rFonts w:eastAsia="方正仿宋_GBK"/>
                <w:sz w:val="24"/>
                <w:szCs w:val="24"/>
              </w:rPr>
              <w:t>5.4.4</w:t>
            </w:r>
            <w:r w:rsidRPr="00433332">
              <w:rPr>
                <w:rFonts w:eastAsia="方正仿宋_GBK" w:hint="eastAsia"/>
                <w:sz w:val="24"/>
                <w:szCs w:val="24"/>
              </w:rPr>
              <w:t>条</w:t>
            </w:r>
          </w:p>
        </w:tc>
      </w:tr>
      <w:tr w:rsidR="00AB4660" w:rsidRPr="00433332" w:rsidTr="005E2636">
        <w:trPr>
          <w:trHeight w:val="1536"/>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12</w:t>
            </w:r>
          </w:p>
        </w:tc>
        <w:tc>
          <w:tcPr>
            <w:tcW w:w="1090" w:type="dxa"/>
            <w:vMerge/>
            <w:vAlign w:val="center"/>
          </w:tcPr>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公路工程施工（临时码头和栈桥），栈桥两侧和栈桥码头四周未设置高度不低于</w:t>
            </w:r>
            <w:r w:rsidRPr="00433332">
              <w:rPr>
                <w:rFonts w:eastAsia="方正仿宋_GBK"/>
                <w:sz w:val="24"/>
                <w:szCs w:val="24"/>
              </w:rPr>
              <w:t>1.2</w:t>
            </w:r>
            <w:r>
              <w:rPr>
                <w:rFonts w:eastAsia="方正仿宋_GBK"/>
                <w:sz w:val="24"/>
                <w:szCs w:val="24"/>
              </w:rPr>
              <w:t>米</w:t>
            </w:r>
            <w:r w:rsidRPr="00433332">
              <w:rPr>
                <w:rFonts w:eastAsia="方正仿宋_GBK" w:hint="eastAsia"/>
                <w:sz w:val="24"/>
                <w:szCs w:val="24"/>
              </w:rPr>
              <w:t>的防护栏杆的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4.3.4</w:t>
              </w:r>
            </w:smartTag>
            <w:r w:rsidRPr="00433332">
              <w:rPr>
                <w:rFonts w:eastAsia="方正仿宋_GBK" w:hint="eastAsia"/>
                <w:sz w:val="24"/>
                <w:szCs w:val="24"/>
              </w:rPr>
              <w:t>条</w:t>
            </w:r>
          </w:p>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防护栏杆符合《公路工程施工安全技术规范》（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5.7.5</w:t>
              </w:r>
            </w:smartTag>
            <w:r w:rsidRPr="00433332">
              <w:rPr>
                <w:rFonts w:eastAsia="方正仿宋_GBK" w:hint="eastAsia"/>
                <w:sz w:val="24"/>
                <w:szCs w:val="24"/>
              </w:rPr>
              <w:t>条规定</w:t>
            </w:r>
          </w:p>
        </w:tc>
      </w:tr>
      <w:tr w:rsidR="00AB4660" w:rsidRPr="00433332" w:rsidTr="005E2636">
        <w:trPr>
          <w:trHeight w:val="1556"/>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13</w:t>
            </w:r>
          </w:p>
        </w:tc>
        <w:tc>
          <w:tcPr>
            <w:tcW w:w="1090" w:type="dxa"/>
            <w:vMerge/>
            <w:vAlign w:val="center"/>
          </w:tcPr>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公路工程施工，斜拉桥已拼接的钢箱梁临边未设置防护栏杆的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8.13.3</w:t>
              </w:r>
            </w:smartTag>
            <w:r w:rsidRPr="00433332">
              <w:rPr>
                <w:rFonts w:eastAsia="方正仿宋_GBK" w:hint="eastAsia"/>
                <w:sz w:val="24"/>
                <w:szCs w:val="24"/>
              </w:rPr>
              <w:t>条</w:t>
            </w:r>
          </w:p>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防护栏杆符合《公路工程施工安全技术规范》（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5.7.5</w:t>
              </w:r>
            </w:smartTag>
            <w:r w:rsidRPr="00433332">
              <w:rPr>
                <w:rFonts w:eastAsia="方正仿宋_GBK" w:hint="eastAsia"/>
                <w:sz w:val="24"/>
                <w:szCs w:val="24"/>
              </w:rPr>
              <w:t>条规定</w:t>
            </w:r>
          </w:p>
        </w:tc>
      </w:tr>
      <w:tr w:rsidR="00AB4660" w:rsidRPr="00433332" w:rsidTr="005E2636">
        <w:trPr>
          <w:trHeight w:val="1703"/>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14</w:t>
            </w:r>
          </w:p>
        </w:tc>
        <w:tc>
          <w:tcPr>
            <w:tcW w:w="1090" w:type="dxa"/>
            <w:vMerge/>
            <w:vAlign w:val="center"/>
          </w:tcPr>
          <w:p w:rsidR="00AB4660" w:rsidRPr="00433332" w:rsidRDefault="00AB4660" w:rsidP="005E2636">
            <w:pPr>
              <w:spacing w:line="240" w:lineRule="exact"/>
              <w:ind w:rightChars="-51" w:right="-107"/>
              <w:rPr>
                <w:rFonts w:ascii="方正仿宋_GBK" w:eastAsia="方正仿宋_GBK"/>
                <w:sz w:val="24"/>
                <w:szCs w:val="24"/>
              </w:rPr>
            </w:pPr>
          </w:p>
        </w:tc>
        <w:tc>
          <w:tcPr>
            <w:tcW w:w="3685"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公路工程施工，隧道竖井进口周围未设置防护栏和安全门的</w:t>
            </w:r>
          </w:p>
        </w:tc>
        <w:tc>
          <w:tcPr>
            <w:tcW w:w="3693" w:type="dxa"/>
            <w:vAlign w:val="center"/>
          </w:tcPr>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9.7.5</w:t>
              </w:r>
            </w:smartTag>
            <w:r w:rsidRPr="00433332">
              <w:rPr>
                <w:rFonts w:eastAsia="方正仿宋_GBK" w:hint="eastAsia"/>
                <w:sz w:val="24"/>
                <w:szCs w:val="24"/>
              </w:rPr>
              <w:t>条</w:t>
            </w:r>
          </w:p>
          <w:p w:rsidR="00AB4660" w:rsidRPr="00433332" w:rsidRDefault="00AB4660" w:rsidP="005E2636">
            <w:pPr>
              <w:widowControl/>
              <w:shd w:val="clear" w:color="auto" w:fill="FFFFFF"/>
              <w:spacing w:line="240" w:lineRule="exact"/>
              <w:rPr>
                <w:rFonts w:eastAsia="方正仿宋_GBK"/>
                <w:sz w:val="24"/>
                <w:szCs w:val="24"/>
              </w:rPr>
            </w:pPr>
            <w:r w:rsidRPr="00433332">
              <w:rPr>
                <w:rFonts w:eastAsia="方正仿宋_GBK" w:hint="eastAsia"/>
                <w:sz w:val="24"/>
                <w:szCs w:val="24"/>
              </w:rPr>
              <w:t>防护栏杆符合《公路工程施工安全技术规范》（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5.7.5</w:t>
              </w:r>
            </w:smartTag>
            <w:r w:rsidRPr="00433332">
              <w:rPr>
                <w:rFonts w:eastAsia="方正仿宋_GBK" w:hint="eastAsia"/>
                <w:sz w:val="24"/>
                <w:szCs w:val="24"/>
              </w:rPr>
              <w:t>条规定</w:t>
            </w:r>
          </w:p>
        </w:tc>
      </w:tr>
      <w:tr w:rsidR="00AB4660" w:rsidRPr="00433332" w:rsidTr="005E2636">
        <w:trPr>
          <w:trHeight w:val="123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15</w:t>
            </w:r>
          </w:p>
        </w:tc>
        <w:tc>
          <w:tcPr>
            <w:tcW w:w="1090" w:type="dxa"/>
            <w:vAlign w:val="center"/>
          </w:tcPr>
          <w:p w:rsidR="00AB4660" w:rsidRPr="00433332" w:rsidRDefault="00AB4660" w:rsidP="005E2636">
            <w:pPr>
              <w:spacing w:line="240" w:lineRule="exact"/>
              <w:ind w:rightChars="-51" w:right="-107"/>
              <w:rPr>
                <w:rFonts w:ascii="方正仿宋_GBK" w:eastAsia="方正仿宋_GBK"/>
                <w:sz w:val="24"/>
                <w:szCs w:val="24"/>
              </w:rPr>
            </w:pPr>
            <w:r w:rsidRPr="00433332">
              <w:rPr>
                <w:rFonts w:ascii="方正仿宋_GBK" w:eastAsia="方正仿宋_GBK" w:hAnsi="方正楷体_GBK" w:hint="eastAsia"/>
                <w:sz w:val="24"/>
                <w:szCs w:val="24"/>
              </w:rPr>
              <w:t>（三）吊运物体无人指挥的</w:t>
            </w:r>
          </w:p>
        </w:tc>
        <w:tc>
          <w:tcPr>
            <w:tcW w:w="3685" w:type="dxa"/>
            <w:vAlign w:val="center"/>
          </w:tcPr>
          <w:p w:rsidR="00AB4660" w:rsidRPr="00433332" w:rsidRDefault="00AB4660" w:rsidP="005E2636">
            <w:pPr>
              <w:spacing w:line="240" w:lineRule="exact"/>
              <w:ind w:rightChars="-51" w:right="-107"/>
              <w:rPr>
                <w:rFonts w:ascii="方正仿宋_GBK" w:eastAsia="方正仿宋_GBK"/>
                <w:sz w:val="24"/>
                <w:szCs w:val="24"/>
              </w:rPr>
            </w:pPr>
            <w:r w:rsidRPr="00433332">
              <w:rPr>
                <w:rFonts w:ascii="方正仿宋_GBK" w:eastAsia="方正仿宋_GBK" w:hAnsi="方正楷体_GBK" w:hint="eastAsia"/>
                <w:sz w:val="24"/>
                <w:szCs w:val="24"/>
              </w:rPr>
              <w:t>吊运物体无人指挥的</w:t>
            </w:r>
          </w:p>
        </w:tc>
        <w:tc>
          <w:tcPr>
            <w:tcW w:w="3693" w:type="dxa"/>
            <w:vAlign w:val="center"/>
          </w:tcPr>
          <w:p w:rsidR="00AB4660" w:rsidRPr="00433332" w:rsidRDefault="00AB4660" w:rsidP="005E2636">
            <w:pPr>
              <w:spacing w:line="240" w:lineRule="exact"/>
              <w:ind w:rightChars="-51" w:right="-107"/>
              <w:rPr>
                <w:rFonts w:ascii="方正仿宋_GBK" w:eastAsia="方正仿宋_GBK"/>
                <w:sz w:val="24"/>
                <w:szCs w:val="24"/>
              </w:rPr>
            </w:pPr>
          </w:p>
        </w:tc>
      </w:tr>
      <w:tr w:rsidR="00AB4660" w:rsidRPr="00433332" w:rsidTr="005E2636">
        <w:trPr>
          <w:trHeight w:val="169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16</w:t>
            </w:r>
          </w:p>
        </w:tc>
        <w:tc>
          <w:tcPr>
            <w:tcW w:w="1090" w:type="dxa"/>
            <w:vMerge w:val="restart"/>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r w:rsidRPr="00433332">
              <w:rPr>
                <w:rFonts w:ascii="方正仿宋_GBK" w:eastAsia="方正仿宋_GBK" w:hAnsi="方正楷体_GBK" w:hint="eastAsia"/>
                <w:sz w:val="24"/>
                <w:szCs w:val="24"/>
              </w:rPr>
              <w:t>（四）使用破损的用电防护设施、违章使用用电设备的</w:t>
            </w: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施工现场临时用电工程专用的电源中性点直接接地的</w:t>
            </w:r>
            <w:r w:rsidRPr="00433332">
              <w:rPr>
                <w:rFonts w:eastAsia="方正仿宋_GBK"/>
                <w:sz w:val="24"/>
                <w:szCs w:val="24"/>
              </w:rPr>
              <w:t>220/380V</w:t>
            </w:r>
            <w:r w:rsidRPr="00433332">
              <w:rPr>
                <w:rFonts w:eastAsia="方正仿宋_GBK" w:hint="eastAsia"/>
                <w:sz w:val="24"/>
                <w:szCs w:val="24"/>
              </w:rPr>
              <w:t>三相四线制低压电力系统，未采用三级配电系统的；或未采用</w:t>
            </w:r>
            <w:r w:rsidRPr="00433332">
              <w:rPr>
                <w:rFonts w:eastAsia="方正仿宋_GBK"/>
                <w:sz w:val="24"/>
                <w:szCs w:val="24"/>
              </w:rPr>
              <w:t>TN-S</w:t>
            </w:r>
            <w:r w:rsidRPr="00433332">
              <w:rPr>
                <w:rFonts w:eastAsia="方正仿宋_GBK" w:hint="eastAsia"/>
                <w:sz w:val="24"/>
                <w:szCs w:val="24"/>
              </w:rPr>
              <w:t>接零保护系统的；或未采用二级漏电保护系统的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4.4.3</w:t>
              </w:r>
            </w:smartTag>
            <w:r w:rsidRPr="00433332">
              <w:rPr>
                <w:rFonts w:eastAsia="方正仿宋_GBK" w:hint="eastAsia"/>
                <w:sz w:val="24"/>
                <w:szCs w:val="24"/>
              </w:rPr>
              <w:t>条</w:t>
            </w:r>
          </w:p>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4.4.1</w:t>
              </w:r>
            </w:smartTag>
            <w:r w:rsidRPr="00433332">
              <w:rPr>
                <w:rFonts w:eastAsia="方正仿宋_GBK" w:hint="eastAsia"/>
                <w:sz w:val="24"/>
                <w:szCs w:val="24"/>
              </w:rPr>
              <w:t>条</w:t>
            </w:r>
          </w:p>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《施工现场临时用电安全技术规范》（</w:t>
            </w:r>
            <w:r w:rsidRPr="00433332">
              <w:rPr>
                <w:rFonts w:eastAsia="方正仿宋_GBK"/>
                <w:sz w:val="24"/>
                <w:szCs w:val="24"/>
              </w:rPr>
              <w:t>JGJ 46-2005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1.0.3</w:t>
              </w:r>
            </w:smartTag>
            <w:r w:rsidRPr="00433332">
              <w:rPr>
                <w:rFonts w:eastAsia="方正仿宋_GBK" w:hint="eastAsia"/>
                <w:sz w:val="24"/>
                <w:szCs w:val="24"/>
              </w:rPr>
              <w:t>条</w:t>
            </w:r>
          </w:p>
        </w:tc>
      </w:tr>
      <w:tr w:rsidR="00AB4660" w:rsidRPr="00433332" w:rsidTr="005E2636">
        <w:trPr>
          <w:trHeight w:val="797"/>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17</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发电机组电源与其他电源未相互闭锁的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《建设工程施工现场供用电安全规范》（</w:t>
            </w:r>
            <w:r w:rsidRPr="00433332">
              <w:rPr>
                <w:rFonts w:eastAsia="方正仿宋_GBK"/>
                <w:sz w:val="24"/>
                <w:szCs w:val="24"/>
              </w:rPr>
              <w:t>GB50194-2014</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4.0.4</w:t>
              </w:r>
            </w:smartTag>
            <w:r w:rsidRPr="00433332">
              <w:rPr>
                <w:rFonts w:eastAsia="方正仿宋_GBK" w:hint="eastAsia"/>
                <w:sz w:val="24"/>
                <w:szCs w:val="24"/>
              </w:rPr>
              <w:t>条</w:t>
            </w:r>
          </w:p>
        </w:tc>
      </w:tr>
      <w:tr w:rsidR="00AB4660" w:rsidRPr="00433332" w:rsidTr="005E2636">
        <w:trPr>
          <w:trHeight w:val="927"/>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18</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消防泵、施工升降机、塔式起重机、混凝土输送泵等大型设备未设专用配电箱的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《建设工程施工现场供用电安全规范》（</w:t>
            </w:r>
            <w:r w:rsidRPr="00433332">
              <w:rPr>
                <w:rFonts w:eastAsia="方正仿宋_GBK"/>
                <w:sz w:val="24"/>
                <w:szCs w:val="24"/>
              </w:rPr>
              <w:t>GB50194-2014</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6.1.4</w:t>
              </w:r>
            </w:smartTag>
            <w:r w:rsidRPr="00433332">
              <w:rPr>
                <w:rFonts w:eastAsia="方正仿宋_GBK" w:hint="eastAsia"/>
                <w:sz w:val="24"/>
                <w:szCs w:val="24"/>
              </w:rPr>
              <w:t>条</w:t>
            </w:r>
          </w:p>
        </w:tc>
      </w:tr>
      <w:tr w:rsidR="00AB4660" w:rsidRPr="00433332" w:rsidTr="005E2636">
        <w:trPr>
          <w:trHeight w:val="1865"/>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19</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配电箱内的连接导线有接头、或线芯损伤、或断股的；或配电箱外壳未通过保护导体（</w:t>
            </w:r>
            <w:r w:rsidRPr="00433332">
              <w:rPr>
                <w:rFonts w:eastAsia="方正仿宋_GBK"/>
                <w:sz w:val="24"/>
                <w:szCs w:val="24"/>
              </w:rPr>
              <w:t>PE</w:t>
            </w:r>
            <w:r w:rsidRPr="00433332">
              <w:rPr>
                <w:rFonts w:eastAsia="方正仿宋_GBK" w:hint="eastAsia"/>
                <w:sz w:val="24"/>
                <w:szCs w:val="24"/>
              </w:rPr>
              <w:t>）汇流排可靠接地的；或末级配电箱进线未设置总断路器的；或末级配电箱各分支回路未设置具有短路、过负荷、剩余电流动作保护功能的电器的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《建设工程施工现场供用电安全规范》（</w:t>
            </w:r>
            <w:r w:rsidRPr="00433332">
              <w:rPr>
                <w:rFonts w:eastAsia="方正仿宋_GBK"/>
                <w:sz w:val="24"/>
                <w:szCs w:val="24"/>
              </w:rPr>
              <w:t>GB50194-2014</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6.3.10</w:t>
              </w:r>
            </w:smartTag>
            <w:r w:rsidRPr="00433332">
              <w:rPr>
                <w:rFonts w:eastAsia="方正仿宋_GBK" w:hint="eastAsia"/>
                <w:sz w:val="24"/>
                <w:szCs w:val="24"/>
              </w:rPr>
              <w:t>条、</w:t>
            </w:r>
            <w:r w:rsidRPr="00433332">
              <w:rPr>
                <w:rFonts w:eastAsia="方正仿宋_GBK"/>
                <w:sz w:val="24"/>
                <w:szCs w:val="24"/>
              </w:rPr>
              <w:t>6.3.12</w:t>
            </w:r>
            <w:r w:rsidRPr="00433332">
              <w:rPr>
                <w:rFonts w:eastAsia="方正仿宋_GBK" w:hint="eastAsia"/>
                <w:sz w:val="24"/>
                <w:szCs w:val="24"/>
              </w:rPr>
              <w:t>条、</w:t>
            </w:r>
            <w:r w:rsidRPr="00433332">
              <w:rPr>
                <w:rFonts w:eastAsia="方正仿宋_GBK"/>
                <w:sz w:val="24"/>
                <w:szCs w:val="24"/>
              </w:rPr>
              <w:t>6.4.4</w:t>
            </w:r>
            <w:r w:rsidRPr="00433332">
              <w:rPr>
                <w:rFonts w:eastAsia="方正仿宋_GBK" w:hint="eastAsia"/>
                <w:sz w:val="24"/>
                <w:szCs w:val="24"/>
              </w:rPr>
              <w:t>条</w:t>
            </w:r>
          </w:p>
        </w:tc>
      </w:tr>
      <w:tr w:rsidR="00AB4660" w:rsidRPr="00433332" w:rsidTr="005E2636">
        <w:trPr>
          <w:trHeight w:val="1238"/>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20</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b/>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配电线路跨越在建工程、脚手架或临时建筑物的；或敷设在树木上</w:t>
            </w:r>
            <w:r>
              <w:rPr>
                <w:rFonts w:eastAsia="方正仿宋_GBK" w:hint="eastAsia"/>
                <w:sz w:val="24"/>
                <w:szCs w:val="24"/>
              </w:rPr>
              <w:t>的；</w:t>
            </w:r>
            <w:r w:rsidRPr="00433332">
              <w:rPr>
                <w:rFonts w:eastAsia="方正仿宋_GBK" w:hint="eastAsia"/>
                <w:sz w:val="24"/>
                <w:szCs w:val="24"/>
              </w:rPr>
              <w:t>或直接绑挂在金属构架和金属脚手架上的</w:t>
            </w:r>
          </w:p>
        </w:tc>
        <w:tc>
          <w:tcPr>
            <w:tcW w:w="3693" w:type="dxa"/>
            <w:vAlign w:val="center"/>
          </w:tcPr>
          <w:p w:rsidR="00AB4660" w:rsidRPr="00433332" w:rsidRDefault="00AB4660" w:rsidP="005E2636">
            <w:pPr>
              <w:spacing w:line="240" w:lineRule="exact"/>
              <w:ind w:rightChars="-51" w:right="-107"/>
              <w:rPr>
                <w:rFonts w:eastAsia="方正仿宋_GBK"/>
                <w:b/>
                <w:sz w:val="24"/>
                <w:szCs w:val="24"/>
              </w:rPr>
            </w:pPr>
            <w:r w:rsidRPr="00433332">
              <w:rPr>
                <w:rFonts w:eastAsia="方正仿宋_GBK" w:hint="eastAsia"/>
                <w:sz w:val="24"/>
                <w:szCs w:val="24"/>
              </w:rPr>
              <w:t>《建设工程施工现场供用电安全规范》（</w:t>
            </w:r>
            <w:r w:rsidRPr="00433332">
              <w:rPr>
                <w:rFonts w:eastAsia="方正仿宋_GBK"/>
                <w:sz w:val="24"/>
                <w:szCs w:val="24"/>
              </w:rPr>
              <w:t>GB50194-2014</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7.1.1</w:t>
              </w:r>
            </w:smartTag>
            <w:r w:rsidRPr="00433332">
              <w:rPr>
                <w:rFonts w:eastAsia="方正仿宋_GBK" w:hint="eastAsia"/>
                <w:sz w:val="24"/>
                <w:szCs w:val="24"/>
              </w:rPr>
              <w:t>条、</w:t>
            </w:r>
            <w:r w:rsidRPr="00433332">
              <w:rPr>
                <w:rFonts w:eastAsia="方正仿宋_GBK"/>
                <w:sz w:val="24"/>
                <w:szCs w:val="24"/>
              </w:rPr>
              <w:t>7.1.2</w:t>
            </w:r>
            <w:r w:rsidRPr="00433332">
              <w:rPr>
                <w:rFonts w:eastAsia="方正仿宋_GBK" w:hint="eastAsia"/>
                <w:sz w:val="24"/>
                <w:szCs w:val="24"/>
              </w:rPr>
              <w:t>条</w:t>
            </w:r>
          </w:p>
        </w:tc>
      </w:tr>
      <w:tr w:rsidR="00AB4660" w:rsidRPr="00433332" w:rsidTr="005E2636">
        <w:trPr>
          <w:trHeight w:val="1394"/>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21</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总配电箱、分配电箱及架空线路终端保护导体（</w:t>
            </w:r>
            <w:r w:rsidRPr="00433332">
              <w:rPr>
                <w:rFonts w:eastAsia="方正仿宋_GBK"/>
                <w:sz w:val="24"/>
                <w:szCs w:val="24"/>
              </w:rPr>
              <w:t>PE</w:t>
            </w:r>
            <w:r w:rsidRPr="00433332">
              <w:rPr>
                <w:rFonts w:eastAsia="方正仿宋_GBK" w:hint="eastAsia"/>
                <w:sz w:val="24"/>
                <w:szCs w:val="24"/>
              </w:rPr>
              <w:t>）未做重复接地的，或重复接地电阻大于</w:t>
            </w:r>
            <w:r w:rsidRPr="00433332">
              <w:rPr>
                <w:rFonts w:eastAsia="方正仿宋_GBK"/>
                <w:sz w:val="24"/>
                <w:szCs w:val="24"/>
              </w:rPr>
              <w:t>10</w:t>
            </w:r>
            <w:r w:rsidRPr="00433332">
              <w:rPr>
                <w:rFonts w:eastAsia="方正仿宋_GBK" w:hint="eastAsia"/>
                <w:sz w:val="24"/>
                <w:szCs w:val="24"/>
              </w:rPr>
              <w:t>Ω的；或人工接地体采用螺纹钢筋的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《建设工程施工现场供用电安全规范》（</w:t>
            </w:r>
            <w:r w:rsidRPr="00433332">
              <w:rPr>
                <w:rFonts w:eastAsia="方正仿宋_GBK"/>
                <w:sz w:val="24"/>
                <w:szCs w:val="24"/>
              </w:rPr>
              <w:t>GB50194-2014</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8.1.2</w:t>
              </w:r>
            </w:smartTag>
            <w:r w:rsidRPr="00433332">
              <w:rPr>
                <w:rFonts w:eastAsia="方正仿宋_GBK" w:hint="eastAsia"/>
                <w:sz w:val="24"/>
                <w:szCs w:val="24"/>
              </w:rPr>
              <w:t>、</w:t>
            </w:r>
            <w:r w:rsidRPr="00433332">
              <w:rPr>
                <w:rFonts w:eastAsia="方正仿宋_GBK"/>
                <w:sz w:val="24"/>
                <w:szCs w:val="24"/>
              </w:rPr>
              <w:t>8.1.8</w:t>
            </w:r>
            <w:r w:rsidRPr="00433332">
              <w:rPr>
                <w:rFonts w:eastAsia="方正仿宋_GBK" w:hint="eastAsia"/>
                <w:sz w:val="24"/>
                <w:szCs w:val="24"/>
              </w:rPr>
              <w:t>条</w:t>
            </w:r>
          </w:p>
        </w:tc>
      </w:tr>
      <w:tr w:rsidR="00AB4660" w:rsidRPr="00433332" w:rsidTr="005E2636">
        <w:trPr>
          <w:trHeight w:val="1707"/>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22</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施工现场和临时生活区的高度在</w:t>
            </w:r>
            <w:r w:rsidRPr="00433332">
              <w:rPr>
                <w:rFonts w:eastAsia="方正仿宋_GBK"/>
                <w:sz w:val="24"/>
                <w:szCs w:val="24"/>
              </w:rPr>
              <w:t>20</w:t>
            </w:r>
            <w:r w:rsidRPr="00433332">
              <w:rPr>
                <w:rFonts w:eastAsia="方正仿宋_GBK" w:hint="eastAsia"/>
                <w:sz w:val="24"/>
                <w:szCs w:val="24"/>
              </w:rPr>
              <w:t>米及以上的钢脚手架、正在施工的建筑物及塔式起重机、井子架、施工升降机、机具等设施未设置防雷保护措施，且未在其他建筑物或设施的防雷保护范围之内的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《建设工程施工现场供用电安全规范》（</w:t>
            </w:r>
            <w:r w:rsidRPr="00433332">
              <w:rPr>
                <w:rFonts w:eastAsia="方正仿宋_GBK"/>
                <w:sz w:val="24"/>
                <w:szCs w:val="24"/>
              </w:rPr>
              <w:t>GB50194-2014</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8.2.2</w:t>
              </w:r>
            </w:smartTag>
            <w:r w:rsidRPr="00433332">
              <w:rPr>
                <w:rFonts w:eastAsia="方正仿宋_GBK" w:hint="eastAsia"/>
                <w:sz w:val="24"/>
                <w:szCs w:val="24"/>
              </w:rPr>
              <w:t>条</w:t>
            </w:r>
          </w:p>
        </w:tc>
      </w:tr>
      <w:tr w:rsidR="00AB4660" w:rsidRPr="00433332" w:rsidTr="005E2636">
        <w:trPr>
          <w:trHeight w:val="921"/>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23</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公路工程施工，临时用电配电箱、开关箱未选用专业厂家定型、合格产品的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4.4.8</w:t>
              </w:r>
            </w:smartTag>
            <w:r w:rsidRPr="00433332">
              <w:rPr>
                <w:rFonts w:eastAsia="方正仿宋_GBK" w:hint="eastAsia"/>
                <w:sz w:val="24"/>
                <w:szCs w:val="24"/>
              </w:rPr>
              <w:t>条</w:t>
            </w:r>
          </w:p>
        </w:tc>
      </w:tr>
      <w:tr w:rsidR="00AB4660" w:rsidRPr="00433332" w:rsidTr="005E2636">
        <w:trPr>
          <w:trHeight w:val="1244"/>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24</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水运工程施工，潮湿多雨季节，未定期检测机电设备的绝缘电阻和接地装置的；或电气开关未采取防雨措施的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11.1.4</w:t>
              </w:r>
            </w:smartTag>
            <w:r w:rsidRPr="00433332">
              <w:rPr>
                <w:rFonts w:eastAsia="方正仿宋_GBK" w:hint="eastAsia"/>
                <w:sz w:val="24"/>
                <w:szCs w:val="24"/>
              </w:rPr>
              <w:t>条</w:t>
            </w:r>
          </w:p>
        </w:tc>
      </w:tr>
      <w:tr w:rsidR="00AB4660" w:rsidRPr="00433332" w:rsidTr="005E2636">
        <w:trPr>
          <w:trHeight w:val="1866"/>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25</w:t>
            </w:r>
          </w:p>
        </w:tc>
        <w:tc>
          <w:tcPr>
            <w:tcW w:w="1090" w:type="dxa"/>
            <w:vMerge w:val="restart"/>
            <w:vAlign w:val="center"/>
          </w:tcPr>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r w:rsidRPr="00433332">
              <w:rPr>
                <w:rFonts w:ascii="方正仿宋_GBK" w:eastAsia="方正仿宋_GBK" w:hAnsi="方正楷体_GBK" w:hint="eastAsia"/>
                <w:sz w:val="24"/>
                <w:szCs w:val="24"/>
              </w:rPr>
              <w:t>（五）存在施工现场其他违法行为的</w:t>
            </w: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Default="00AB4660" w:rsidP="005E2636">
            <w:pPr>
              <w:spacing w:line="240" w:lineRule="exact"/>
              <w:ind w:rightChars="-51" w:right="-107"/>
              <w:jc w:val="center"/>
              <w:rPr>
                <w:rFonts w:ascii="方正仿宋_GBK" w:eastAsia="方正仿宋_GBK" w:hAnsi="方正楷体_GBK" w:hint="eastAsia"/>
                <w:sz w:val="24"/>
                <w:szCs w:val="24"/>
              </w:rPr>
            </w:pPr>
          </w:p>
          <w:p w:rsidR="00AB4660" w:rsidRPr="00433332" w:rsidRDefault="00AB4660" w:rsidP="005E2636">
            <w:pPr>
              <w:spacing w:line="240" w:lineRule="exact"/>
              <w:ind w:rightChars="-51" w:right="-107"/>
              <w:jc w:val="center"/>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lastRenderedPageBreak/>
              <w:t>起重吊装采用斜拉、斜吊的；或起吊埋于地下或黏结在地面上的构件的；或超载吊装的；或吊装重量不明的重型构件和设备的；或使用起重机载运人员的；或在已吊起的构件下面或起重臂下旋转范围内作业或通行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《建筑施工起重吊装工程安全技术规范》（</w:t>
            </w:r>
            <w:r w:rsidRPr="00433332">
              <w:rPr>
                <w:rFonts w:eastAsia="方正仿宋_GBK"/>
                <w:sz w:val="24"/>
                <w:szCs w:val="24"/>
              </w:rPr>
              <w:t>JGJ 276-2012</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3.0.13</w:t>
              </w:r>
            </w:smartTag>
            <w:r w:rsidRPr="00433332">
              <w:rPr>
                <w:rFonts w:eastAsia="方正仿宋_GBK" w:hint="eastAsia"/>
                <w:sz w:val="24"/>
                <w:szCs w:val="24"/>
              </w:rPr>
              <w:t>条、第</w:t>
            </w:r>
            <w:r w:rsidRPr="00433332">
              <w:rPr>
                <w:rFonts w:eastAsia="方正仿宋_GBK"/>
                <w:sz w:val="24"/>
                <w:szCs w:val="24"/>
              </w:rPr>
              <w:t>3.0.17</w:t>
            </w:r>
            <w:r w:rsidRPr="00433332">
              <w:rPr>
                <w:rFonts w:eastAsia="方正仿宋_GBK" w:hint="eastAsia"/>
                <w:sz w:val="24"/>
                <w:szCs w:val="24"/>
              </w:rPr>
              <w:t>条、第</w:t>
            </w:r>
            <w:r w:rsidRPr="00433332">
              <w:rPr>
                <w:rFonts w:eastAsia="方正仿宋_GBK"/>
                <w:sz w:val="24"/>
                <w:szCs w:val="24"/>
              </w:rPr>
              <w:t>3.0.18</w:t>
            </w:r>
            <w:r w:rsidRPr="00433332">
              <w:rPr>
                <w:rFonts w:eastAsia="方正仿宋_GBK" w:hint="eastAsia"/>
                <w:sz w:val="24"/>
                <w:szCs w:val="24"/>
              </w:rPr>
              <w:t>条</w:t>
            </w:r>
          </w:p>
        </w:tc>
      </w:tr>
      <w:tr w:rsidR="00AB4660" w:rsidRPr="00433332" w:rsidTr="005E2636">
        <w:trPr>
          <w:trHeight w:val="1394"/>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26</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维修、保养或检查清理搅拌系统、供料系绕，未封闭下料门的；或未切断电源的；或未锁定安全保护装置的；或未悬挂“严禁合闸”安全警示标志的；或未派专人看守的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5.4.2</w:t>
              </w:r>
            </w:smartTag>
            <w:r w:rsidRPr="00433332">
              <w:rPr>
                <w:rFonts w:eastAsia="方正仿宋_GBK" w:hint="eastAsia"/>
                <w:sz w:val="24"/>
                <w:szCs w:val="24"/>
              </w:rPr>
              <w:t>条</w:t>
            </w:r>
          </w:p>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5.5.3</w:t>
              </w:r>
            </w:smartTag>
            <w:r w:rsidRPr="00433332">
              <w:rPr>
                <w:rFonts w:eastAsia="方正仿宋_GBK" w:hint="eastAsia"/>
                <w:sz w:val="24"/>
                <w:szCs w:val="24"/>
              </w:rPr>
              <w:t>条</w:t>
            </w:r>
          </w:p>
        </w:tc>
      </w:tr>
      <w:tr w:rsidR="00AB4660" w:rsidRPr="00433332" w:rsidTr="005E2636">
        <w:trPr>
          <w:trHeight w:val="1242"/>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27</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爆破作业未设警戒区或警戒人员或警戒船的；或起爆前未撤出人员</w:t>
            </w:r>
            <w:r>
              <w:rPr>
                <w:rFonts w:eastAsia="方正仿宋_GBK" w:hint="eastAsia"/>
                <w:sz w:val="24"/>
                <w:szCs w:val="24"/>
              </w:rPr>
              <w:t>的；</w:t>
            </w:r>
            <w:r w:rsidRPr="00433332">
              <w:rPr>
                <w:rFonts w:eastAsia="方正仿宋_GBK" w:hint="eastAsia"/>
                <w:sz w:val="24"/>
                <w:szCs w:val="24"/>
              </w:rPr>
              <w:t>或</w:t>
            </w:r>
            <w:r>
              <w:rPr>
                <w:rFonts w:eastAsia="方正仿宋_GBK" w:hint="eastAsia"/>
                <w:sz w:val="24"/>
                <w:szCs w:val="24"/>
              </w:rPr>
              <w:t>未</w:t>
            </w:r>
            <w:r w:rsidRPr="00433332">
              <w:rPr>
                <w:rFonts w:eastAsia="方正仿宋_GBK" w:hint="eastAsia"/>
                <w:sz w:val="24"/>
                <w:szCs w:val="24"/>
              </w:rPr>
              <w:t>按规定发出声、光等警示信号的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5.10.6</w:t>
              </w:r>
            </w:smartTag>
            <w:r w:rsidRPr="00433332">
              <w:rPr>
                <w:rFonts w:eastAsia="方正仿宋_GBK" w:hint="eastAsia"/>
                <w:sz w:val="24"/>
                <w:szCs w:val="24"/>
              </w:rPr>
              <w:t>条</w:t>
            </w:r>
          </w:p>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5.12.5</w:t>
              </w:r>
            </w:smartTag>
          </w:p>
        </w:tc>
      </w:tr>
      <w:tr w:rsidR="00AB4660" w:rsidRPr="00433332" w:rsidTr="005E2636">
        <w:trPr>
          <w:trHeight w:val="1074"/>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28</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冬季施工，办公、生活区使用电炉、碘钨灯等取暖的；或煤炭炉取暖未采取防火、防一氧化碳中毒的措施的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12.2.3</w:t>
              </w:r>
            </w:smartTag>
            <w:r w:rsidRPr="00433332">
              <w:rPr>
                <w:rFonts w:eastAsia="方正仿宋_GBK" w:hint="eastAsia"/>
                <w:sz w:val="24"/>
                <w:szCs w:val="24"/>
              </w:rPr>
              <w:t>条</w:t>
            </w:r>
          </w:p>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11.2.2</w:t>
              </w:r>
            </w:smartTag>
            <w:r w:rsidRPr="00433332">
              <w:rPr>
                <w:rFonts w:eastAsia="方正仿宋_GBK" w:hint="eastAsia"/>
                <w:sz w:val="24"/>
                <w:szCs w:val="24"/>
              </w:rPr>
              <w:t>条</w:t>
            </w:r>
          </w:p>
        </w:tc>
      </w:tr>
      <w:tr w:rsidR="00AB4660" w:rsidRPr="00433332" w:rsidTr="005E2636">
        <w:trPr>
          <w:trHeight w:val="123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29</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人工开挖支挡抗滑桩施工，未持续通风的；或未配置气体浓度检测仪的；或孔内爆破作业，爆破前，相邻桩孔人员未撤离的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6.5.3</w:t>
              </w:r>
            </w:smartTag>
            <w:r w:rsidRPr="00433332">
              <w:rPr>
                <w:rFonts w:eastAsia="方正仿宋_GBK" w:hint="eastAsia"/>
                <w:sz w:val="24"/>
                <w:szCs w:val="24"/>
              </w:rPr>
              <w:t>条</w:t>
            </w:r>
          </w:p>
        </w:tc>
      </w:tr>
      <w:tr w:rsidR="00AB4660" w:rsidRPr="00433332" w:rsidTr="005E2636">
        <w:trPr>
          <w:trHeight w:val="777"/>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30</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公路工程施工，工程货运车辆运送人员的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3.0.15</w:t>
              </w:r>
            </w:smartTag>
            <w:r w:rsidRPr="00433332">
              <w:rPr>
                <w:rFonts w:eastAsia="方正仿宋_GBK" w:hint="eastAsia"/>
                <w:sz w:val="24"/>
                <w:szCs w:val="24"/>
              </w:rPr>
              <w:t>条</w:t>
            </w:r>
          </w:p>
        </w:tc>
      </w:tr>
      <w:tr w:rsidR="00AB4660" w:rsidRPr="00433332" w:rsidTr="005E2636">
        <w:trPr>
          <w:trHeight w:val="916"/>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31</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公路工程施工，雨天露天电焊作业</w:t>
            </w:r>
            <w:r>
              <w:rPr>
                <w:rFonts w:eastAsia="方正仿宋_GBK" w:hint="eastAsia"/>
                <w:sz w:val="24"/>
                <w:szCs w:val="24"/>
              </w:rPr>
              <w:t>的；</w:t>
            </w:r>
            <w:r w:rsidRPr="00433332">
              <w:rPr>
                <w:rFonts w:eastAsia="方正仿宋_GBK" w:hint="eastAsia"/>
                <w:sz w:val="24"/>
                <w:szCs w:val="24"/>
              </w:rPr>
              <w:t>或潮湿区域作业人员未在干燥绝缘物体上焊接作业的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5.5.15</w:t>
              </w:r>
            </w:smartTag>
            <w:r w:rsidRPr="00433332">
              <w:rPr>
                <w:rFonts w:eastAsia="方正仿宋_GBK" w:hint="eastAsia"/>
                <w:sz w:val="24"/>
                <w:szCs w:val="24"/>
              </w:rPr>
              <w:t>条</w:t>
            </w:r>
          </w:p>
        </w:tc>
      </w:tr>
      <w:tr w:rsidR="00AB4660" w:rsidRPr="00433332" w:rsidTr="005E2636">
        <w:trPr>
          <w:trHeight w:val="1085"/>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32</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公路工程施工，吊篮和工作台的脚手板未铺平绑牢，或出现探头板的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5.7.20</w:t>
              </w:r>
            </w:smartTag>
            <w:r w:rsidRPr="00433332">
              <w:rPr>
                <w:rFonts w:eastAsia="方正仿宋_GBK" w:hint="eastAsia"/>
                <w:sz w:val="24"/>
                <w:szCs w:val="24"/>
              </w:rPr>
              <w:t>条</w:t>
            </w:r>
          </w:p>
        </w:tc>
      </w:tr>
      <w:tr w:rsidR="00AB4660" w:rsidRPr="00433332" w:rsidTr="005E2636">
        <w:trPr>
          <w:trHeight w:val="1240"/>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33</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公路工程施工，脚手架拆除作业，未由上而下逐层进行的；或存在上下同时作业的；或连墙件未随脚手架逐层拆除或提前拆除的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5.7.29</w:t>
              </w:r>
            </w:smartTag>
            <w:r w:rsidRPr="00433332">
              <w:rPr>
                <w:rFonts w:eastAsia="方正仿宋_GBK" w:hint="eastAsia"/>
                <w:sz w:val="24"/>
                <w:szCs w:val="24"/>
              </w:rPr>
              <w:t>条</w:t>
            </w:r>
          </w:p>
        </w:tc>
      </w:tr>
      <w:tr w:rsidR="00AB4660" w:rsidRPr="00433332" w:rsidTr="005E2636">
        <w:trPr>
          <w:trHeight w:val="1072"/>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34</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公路工程悬索桥施工，猫道架设，承重索及其他钢丝绳投入使用前未严格验收的；或使用断丝、变形、锈蚀等超出相应规定的钢丝绳的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JGJF90-2015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8.14.8</w:t>
              </w:r>
            </w:smartTag>
            <w:r w:rsidRPr="00433332">
              <w:rPr>
                <w:rFonts w:eastAsia="方正仿宋_GBK" w:hint="eastAsia"/>
                <w:sz w:val="24"/>
                <w:szCs w:val="24"/>
              </w:rPr>
              <w:t>条</w:t>
            </w:r>
          </w:p>
        </w:tc>
      </w:tr>
      <w:tr w:rsidR="00AB4660" w:rsidRPr="00433332" w:rsidTr="005E2636">
        <w:trPr>
          <w:trHeight w:val="932"/>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35</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公路工程施工，隧道内存放汽油、柴油、煤油、变压器油、雷管、炸药等易燃易爆物品的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《公路工程施工安全技术规范》（</w:t>
            </w:r>
            <w:r w:rsidRPr="00433332">
              <w:rPr>
                <w:rFonts w:eastAsia="方正仿宋_GBK"/>
                <w:sz w:val="24"/>
                <w:szCs w:val="24"/>
              </w:rPr>
              <w:t>JTG F90-2015</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9.1.17</w:t>
              </w:r>
            </w:smartTag>
            <w:r w:rsidRPr="00433332">
              <w:rPr>
                <w:rFonts w:eastAsia="方正仿宋_GBK" w:hint="eastAsia"/>
                <w:sz w:val="24"/>
                <w:szCs w:val="24"/>
              </w:rPr>
              <w:t>条</w:t>
            </w:r>
          </w:p>
        </w:tc>
      </w:tr>
      <w:tr w:rsidR="00AB4660" w:rsidRPr="00433332" w:rsidTr="005E2636">
        <w:trPr>
          <w:trHeight w:val="1086"/>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36</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水运工程施工，工程开工前</w:t>
            </w:r>
            <w:r w:rsidRPr="00433332">
              <w:rPr>
                <w:rFonts w:eastAsia="方正仿宋_GBK"/>
                <w:sz w:val="24"/>
                <w:szCs w:val="24"/>
              </w:rPr>
              <w:t>,</w:t>
            </w:r>
            <w:r w:rsidRPr="00433332">
              <w:rPr>
                <w:rFonts w:eastAsia="方正仿宋_GBK" w:hint="eastAsia"/>
                <w:sz w:val="24"/>
                <w:szCs w:val="24"/>
              </w:rPr>
              <w:t>单位、分部和分项工程向参加施工的人员进行安全技术交底，未履行签认手续的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4.8.1</w:t>
              </w:r>
            </w:smartTag>
            <w:r w:rsidRPr="00433332">
              <w:rPr>
                <w:rFonts w:eastAsia="方正仿宋_GBK" w:hint="eastAsia"/>
                <w:sz w:val="24"/>
                <w:szCs w:val="24"/>
              </w:rPr>
              <w:t>条</w:t>
            </w:r>
          </w:p>
        </w:tc>
      </w:tr>
      <w:tr w:rsidR="00AB4660" w:rsidRPr="00433332" w:rsidTr="005E2636">
        <w:trPr>
          <w:trHeight w:val="1551"/>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37</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水运工程施工，施工船舶无相应的有效证书的；或船员未持有与其岗位相适应的适任证书的；或从事潜水作业的人员未持有有效潜水员资格证书的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5.1.2</w:t>
              </w:r>
            </w:smartTag>
            <w:r w:rsidRPr="00433332">
              <w:rPr>
                <w:rFonts w:eastAsia="方正仿宋_GBK" w:hint="eastAsia"/>
                <w:sz w:val="24"/>
                <w:szCs w:val="24"/>
              </w:rPr>
              <w:t>条、第</w:t>
            </w:r>
            <w:r w:rsidRPr="00433332">
              <w:rPr>
                <w:rFonts w:eastAsia="方正仿宋_GBK"/>
                <w:sz w:val="24"/>
                <w:szCs w:val="24"/>
              </w:rPr>
              <w:t>5.11.2</w:t>
            </w:r>
            <w:r w:rsidRPr="00433332">
              <w:rPr>
                <w:rFonts w:eastAsia="方正仿宋_GBK" w:hint="eastAsia"/>
                <w:sz w:val="24"/>
                <w:szCs w:val="24"/>
              </w:rPr>
              <w:t>条</w:t>
            </w:r>
          </w:p>
        </w:tc>
      </w:tr>
      <w:tr w:rsidR="00AB4660" w:rsidRPr="00433332" w:rsidTr="005E2636">
        <w:trPr>
          <w:trHeight w:val="1699"/>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lastRenderedPageBreak/>
              <w:t>38</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水运工程施工，氧气瓶或乙炔瓶使用钢绳、铁链直接捆绑或使用电磁吸盘等进行吊运的；或电焊、气割等明火作业点</w:t>
            </w:r>
            <w:r w:rsidRPr="00433332">
              <w:rPr>
                <w:rFonts w:eastAsia="方正仿宋_GBK"/>
                <w:sz w:val="24"/>
                <w:szCs w:val="24"/>
              </w:rPr>
              <w:t>10</w:t>
            </w:r>
            <w:r>
              <w:rPr>
                <w:rFonts w:eastAsia="方正仿宋_GBK"/>
                <w:sz w:val="24"/>
                <w:szCs w:val="24"/>
              </w:rPr>
              <w:t>米</w:t>
            </w:r>
            <w:r w:rsidRPr="00433332">
              <w:rPr>
                <w:rFonts w:eastAsia="方正仿宋_GBK" w:hint="eastAsia"/>
                <w:sz w:val="24"/>
                <w:szCs w:val="24"/>
              </w:rPr>
              <w:t>范围内</w:t>
            </w:r>
            <w:r w:rsidRPr="00433332">
              <w:rPr>
                <w:rFonts w:eastAsia="方正仿宋_GBK"/>
                <w:sz w:val="24"/>
                <w:szCs w:val="24"/>
              </w:rPr>
              <w:t>,</w:t>
            </w:r>
            <w:r w:rsidRPr="00433332">
              <w:rPr>
                <w:rFonts w:eastAsia="方正仿宋_GBK" w:hint="eastAsia"/>
                <w:sz w:val="24"/>
                <w:szCs w:val="24"/>
              </w:rPr>
              <w:t>存放氧气瓶、乙炔瓶等易燃易爆物品或其他可燃危险物品的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5.6.3</w:t>
              </w:r>
            </w:smartTag>
            <w:r w:rsidRPr="00433332">
              <w:rPr>
                <w:rFonts w:eastAsia="方正仿宋_GBK" w:hint="eastAsia"/>
                <w:sz w:val="24"/>
                <w:szCs w:val="24"/>
              </w:rPr>
              <w:t>条、第</w:t>
            </w:r>
            <w:r w:rsidRPr="00433332">
              <w:rPr>
                <w:rFonts w:eastAsia="方正仿宋_GBK"/>
                <w:sz w:val="24"/>
                <w:szCs w:val="24"/>
              </w:rPr>
              <w:t>5.6.5</w:t>
            </w:r>
            <w:r w:rsidRPr="00433332">
              <w:rPr>
                <w:rFonts w:eastAsia="方正仿宋_GBK" w:hint="eastAsia"/>
                <w:sz w:val="24"/>
                <w:szCs w:val="24"/>
              </w:rPr>
              <w:t>条</w:t>
            </w:r>
          </w:p>
        </w:tc>
      </w:tr>
      <w:tr w:rsidR="00AB4660" w:rsidRPr="00433332" w:rsidTr="005E2636">
        <w:trPr>
          <w:trHeight w:val="1707"/>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39</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水运工程施工，起重吊装作业，所使用的钢丝绳和索具没有具备生产资质的制造厂商提供的出厂合格证或材质证明的；或起重绳索没有进行受力计算的；或索具、滑车等没有根据计算结果合理选配的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5.7.2</w:t>
              </w:r>
            </w:smartTag>
            <w:r w:rsidRPr="00433332">
              <w:rPr>
                <w:rFonts w:eastAsia="方正仿宋_GBK" w:hint="eastAsia"/>
                <w:sz w:val="24"/>
                <w:szCs w:val="24"/>
              </w:rPr>
              <w:t>条、第</w:t>
            </w:r>
            <w:r w:rsidRPr="00433332">
              <w:rPr>
                <w:rFonts w:eastAsia="方正仿宋_GBK"/>
                <w:sz w:val="24"/>
                <w:szCs w:val="24"/>
              </w:rPr>
              <w:t>5.7.3</w:t>
            </w:r>
            <w:r w:rsidRPr="00433332">
              <w:rPr>
                <w:rFonts w:eastAsia="方正仿宋_GBK" w:hint="eastAsia"/>
                <w:sz w:val="24"/>
                <w:szCs w:val="24"/>
              </w:rPr>
              <w:t>条</w:t>
            </w:r>
          </w:p>
        </w:tc>
      </w:tr>
      <w:tr w:rsidR="00AB4660" w:rsidRPr="00433332" w:rsidTr="005E2636">
        <w:trPr>
          <w:trHeight w:val="1234"/>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40</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水运工程施工，水下爆破施工没有对钻爆船的杂散电流进行监测的；或钻孔爆破船施工时，临时存放的炸药和雷管没有分舱放置的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5.12.22</w:t>
              </w:r>
            </w:smartTag>
            <w:r w:rsidRPr="00433332">
              <w:rPr>
                <w:rFonts w:eastAsia="方正仿宋_GBK" w:hint="eastAsia"/>
                <w:sz w:val="24"/>
                <w:szCs w:val="24"/>
              </w:rPr>
              <w:t>条；第</w:t>
            </w:r>
            <w:r w:rsidRPr="00433332">
              <w:rPr>
                <w:rFonts w:eastAsia="方正仿宋_GBK"/>
                <w:sz w:val="24"/>
                <w:szCs w:val="24"/>
              </w:rPr>
              <w:t>5.12.23</w:t>
            </w:r>
            <w:r w:rsidRPr="00433332">
              <w:rPr>
                <w:rFonts w:eastAsia="方正仿宋_GBK" w:hint="eastAsia"/>
                <w:sz w:val="24"/>
                <w:szCs w:val="24"/>
              </w:rPr>
              <w:t>条</w:t>
            </w:r>
          </w:p>
        </w:tc>
      </w:tr>
      <w:tr w:rsidR="00AB4660" w:rsidRPr="00433332" w:rsidTr="005E2636">
        <w:trPr>
          <w:trHeight w:val="1391"/>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41</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挖孔桩施工，孔深超过</w:t>
            </w:r>
            <w:r w:rsidRPr="00433332">
              <w:rPr>
                <w:rFonts w:eastAsia="方正仿宋_GBK"/>
                <w:sz w:val="24"/>
                <w:szCs w:val="24"/>
              </w:rPr>
              <w:t>10</w:t>
            </w:r>
            <w:r w:rsidRPr="00433332">
              <w:rPr>
                <w:rFonts w:eastAsia="方正仿宋_GBK" w:hint="eastAsia"/>
                <w:sz w:val="24"/>
                <w:szCs w:val="24"/>
              </w:rPr>
              <w:t>米或孔存在有害气体时，桩孔内未采取强制通风措施的；或孔内爆破作业，爆破前，其他桩孔内人员未全部撤离的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7.5.6</w:t>
              </w:r>
            </w:smartTag>
            <w:r w:rsidRPr="00433332">
              <w:rPr>
                <w:rFonts w:eastAsia="方正仿宋_GBK" w:hint="eastAsia"/>
                <w:sz w:val="24"/>
                <w:szCs w:val="24"/>
              </w:rPr>
              <w:t>条、</w:t>
            </w:r>
            <w:r w:rsidRPr="00433332">
              <w:rPr>
                <w:rFonts w:eastAsia="方正仿宋_GBK"/>
                <w:sz w:val="24"/>
                <w:szCs w:val="24"/>
              </w:rPr>
              <w:t>7.5.15</w:t>
            </w:r>
            <w:r w:rsidRPr="00433332">
              <w:rPr>
                <w:rFonts w:eastAsia="方正仿宋_GBK" w:hint="eastAsia"/>
                <w:sz w:val="24"/>
                <w:szCs w:val="24"/>
              </w:rPr>
              <w:t>条</w:t>
            </w:r>
          </w:p>
        </w:tc>
      </w:tr>
      <w:tr w:rsidR="00AB4660" w:rsidRPr="00433332" w:rsidTr="005E2636">
        <w:trPr>
          <w:trHeight w:val="759"/>
          <w:jc w:val="center"/>
        </w:trPr>
        <w:tc>
          <w:tcPr>
            <w:tcW w:w="818" w:type="dxa"/>
            <w:vAlign w:val="center"/>
          </w:tcPr>
          <w:p w:rsidR="00AB4660" w:rsidRPr="00433332" w:rsidRDefault="00AB4660" w:rsidP="005E2636">
            <w:pPr>
              <w:spacing w:line="240" w:lineRule="exact"/>
              <w:ind w:rightChars="-51" w:right="-107"/>
              <w:jc w:val="center"/>
              <w:rPr>
                <w:rFonts w:ascii="方正仿宋_GBK" w:eastAsia="方正仿宋_GBK"/>
                <w:sz w:val="24"/>
                <w:szCs w:val="24"/>
              </w:rPr>
            </w:pPr>
            <w:r w:rsidRPr="00433332">
              <w:rPr>
                <w:rFonts w:ascii="方正仿宋_GBK" w:eastAsia="方正仿宋_GBK"/>
                <w:sz w:val="24"/>
                <w:szCs w:val="24"/>
              </w:rPr>
              <w:t>42</w:t>
            </w:r>
          </w:p>
        </w:tc>
        <w:tc>
          <w:tcPr>
            <w:tcW w:w="1090" w:type="dxa"/>
            <w:vMerge/>
            <w:vAlign w:val="center"/>
          </w:tcPr>
          <w:p w:rsidR="00AB4660" w:rsidRPr="00433332" w:rsidRDefault="00AB4660" w:rsidP="005E2636">
            <w:pPr>
              <w:spacing w:line="240" w:lineRule="exact"/>
              <w:ind w:rightChars="-51" w:right="-107"/>
              <w:rPr>
                <w:rFonts w:ascii="方正仿宋_GBK" w:eastAsia="方正仿宋_GBK" w:hAnsi="方正楷体_GBK"/>
                <w:sz w:val="24"/>
                <w:szCs w:val="24"/>
              </w:rPr>
            </w:pPr>
          </w:p>
        </w:tc>
        <w:tc>
          <w:tcPr>
            <w:tcW w:w="3685"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施工船舶未在核定航区或作业水域内施工的</w:t>
            </w:r>
          </w:p>
        </w:tc>
        <w:tc>
          <w:tcPr>
            <w:tcW w:w="3693" w:type="dxa"/>
            <w:vAlign w:val="center"/>
          </w:tcPr>
          <w:p w:rsidR="00AB4660" w:rsidRPr="00433332" w:rsidRDefault="00AB4660" w:rsidP="005E2636">
            <w:pPr>
              <w:spacing w:line="240" w:lineRule="exact"/>
              <w:ind w:rightChars="-51" w:right="-107"/>
              <w:rPr>
                <w:rFonts w:eastAsia="方正仿宋_GBK"/>
                <w:sz w:val="24"/>
                <w:szCs w:val="24"/>
              </w:rPr>
            </w:pPr>
            <w:r w:rsidRPr="00433332">
              <w:rPr>
                <w:rFonts w:eastAsia="方正仿宋_GBK" w:hint="eastAsia"/>
                <w:sz w:val="24"/>
                <w:szCs w:val="24"/>
              </w:rPr>
              <w:t>《水运工程施工安全防护技术规范》（</w:t>
            </w:r>
            <w:r w:rsidRPr="00433332">
              <w:rPr>
                <w:rFonts w:eastAsia="方正仿宋_GBK"/>
                <w:sz w:val="24"/>
                <w:szCs w:val="24"/>
              </w:rPr>
              <w:t>JTS205-1-2008</w:t>
            </w:r>
            <w:r w:rsidRPr="00433332">
              <w:rPr>
                <w:rFonts w:eastAsia="方正仿宋_GBK" w:hint="eastAsia"/>
                <w:sz w:val="24"/>
                <w:szCs w:val="24"/>
              </w:rPr>
              <w:t>）第</w:t>
            </w:r>
            <w:smartTag w:uri="urn:schemas-microsoft-com:office:smarttags" w:element="chsdate">
              <w:smartTagPr>
                <w:attr w:name="Year" w:val="1899"/>
                <w:attr w:name="Month" w:val="12"/>
                <w:attr w:name="Day" w:val="30"/>
                <w:attr w:name="IsLunarDate" w:val="False"/>
                <w:attr w:name="IsROCDate" w:val="False"/>
              </w:smartTagPr>
              <w:r w:rsidRPr="00433332">
                <w:rPr>
                  <w:rFonts w:eastAsia="方正仿宋_GBK"/>
                  <w:sz w:val="24"/>
                  <w:szCs w:val="24"/>
                </w:rPr>
                <w:t>10.1.3</w:t>
              </w:r>
            </w:smartTag>
            <w:r w:rsidRPr="00433332">
              <w:rPr>
                <w:rFonts w:eastAsia="方正仿宋_GBK" w:hint="eastAsia"/>
                <w:sz w:val="24"/>
                <w:szCs w:val="24"/>
              </w:rPr>
              <w:t>条</w:t>
            </w:r>
          </w:p>
        </w:tc>
      </w:tr>
    </w:tbl>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sz w:val="32"/>
          <w:szCs w:val="32"/>
        </w:rPr>
      </w:pPr>
    </w:p>
    <w:p w:rsidR="00AB4660" w:rsidRDefault="00AB4660" w:rsidP="00AB4660">
      <w:pPr>
        <w:spacing w:line="560" w:lineRule="exact"/>
        <w:rPr>
          <w:rFonts w:ascii="方正仿宋_GBK" w:eastAsia="方正仿宋_GBK" w:hint="eastAsia"/>
          <w:sz w:val="32"/>
          <w:szCs w:val="32"/>
        </w:rPr>
      </w:pPr>
    </w:p>
    <w:sectPr w:rsidR="00AB46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351" w:rsidRDefault="00EA4351" w:rsidP="00AB4660">
      <w:r>
        <w:separator/>
      </w:r>
    </w:p>
  </w:endnote>
  <w:endnote w:type="continuationSeparator" w:id="0">
    <w:p w:rsidR="00EA4351" w:rsidRDefault="00EA4351" w:rsidP="00AB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Microsoft YaHei UI"/>
    <w:charset w:val="86"/>
    <w:family w:val="script"/>
    <w:pitch w:val="fixed"/>
    <w:sig w:usb0="00000000"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方正楷体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351" w:rsidRDefault="00EA4351" w:rsidP="00AB4660">
      <w:r>
        <w:separator/>
      </w:r>
    </w:p>
  </w:footnote>
  <w:footnote w:type="continuationSeparator" w:id="0">
    <w:p w:rsidR="00EA4351" w:rsidRDefault="00EA4351" w:rsidP="00AB4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01"/>
    <w:rsid w:val="00051C01"/>
    <w:rsid w:val="00AB4660"/>
    <w:rsid w:val="00CB49A2"/>
    <w:rsid w:val="00EA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BB1B955"/>
  <w15:chartTrackingRefBased/>
  <w15:docId w15:val="{66B6E921-9E66-4017-8FEF-7C57F32F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6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6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B4660"/>
    <w:rPr>
      <w:sz w:val="18"/>
      <w:szCs w:val="18"/>
    </w:rPr>
  </w:style>
  <w:style w:type="paragraph" w:styleId="a5">
    <w:name w:val="footer"/>
    <w:basedOn w:val="a"/>
    <w:link w:val="a6"/>
    <w:uiPriority w:val="99"/>
    <w:unhideWhenUsed/>
    <w:rsid w:val="00AB46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B46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903469628@qq.com</dc:creator>
  <cp:keywords/>
  <dc:description/>
  <cp:lastModifiedBy>903469628@qq.com</cp:lastModifiedBy>
  <cp:revision>2</cp:revision>
  <dcterms:created xsi:type="dcterms:W3CDTF">2021-04-02T01:45:00Z</dcterms:created>
  <dcterms:modified xsi:type="dcterms:W3CDTF">2021-04-02T01:52:00Z</dcterms:modified>
</cp:coreProperties>
</file>