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F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1F5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B127D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z w:val="44"/>
          <w:szCs w:val="36"/>
        </w:rPr>
      </w:pPr>
      <w:r>
        <w:rPr>
          <w:rFonts w:ascii="Times New Roman" w:hAnsi="Times New Roman" w:eastAsia="方正小标宋_GBK"/>
          <w:sz w:val="44"/>
          <w:szCs w:val="36"/>
        </w:rPr>
        <w:t>重庆市北碚区科学技术局</w:t>
      </w:r>
      <w:bookmarkStart w:id="0" w:name="_Hlk117065308"/>
    </w:p>
    <w:p w14:paraId="1F5C1D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pacing w:val="57"/>
          <w:sz w:val="44"/>
          <w:szCs w:val="36"/>
        </w:rPr>
      </w:pPr>
      <w:r>
        <w:rPr>
          <w:rFonts w:hint="eastAsia" w:ascii="Times New Roman" w:hAnsi="Times New Roman" w:eastAsia="方正小标宋_GBK"/>
          <w:spacing w:val="51"/>
          <w:sz w:val="44"/>
          <w:szCs w:val="36"/>
        </w:rPr>
        <w:t>重庆市北碚区财政局</w:t>
      </w:r>
    </w:p>
    <w:bookmarkEnd w:id="0"/>
    <w:p w14:paraId="17E5002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36"/>
        </w:rPr>
        <w:t>关于印发《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北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碚区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创新主体培育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专项资金</w:t>
      </w:r>
    </w:p>
    <w:p w14:paraId="6213D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管理办法</w:t>
      </w:r>
      <w:r>
        <w:rPr>
          <w:rFonts w:hint="eastAsia" w:ascii="Times New Roman" w:hAnsi="Times New Roman" w:eastAsia="方正小标宋_GBK"/>
          <w:sz w:val="44"/>
          <w:szCs w:val="36"/>
        </w:rPr>
        <w:t>》的通知</w:t>
      </w:r>
    </w:p>
    <w:p w14:paraId="0899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北碚科局发〔2025〕21号</w:t>
      </w:r>
    </w:p>
    <w:p w14:paraId="41448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3A4392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各相关单位：</w:t>
      </w:r>
    </w:p>
    <w:p w14:paraId="3E7B03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为规范</w:t>
      </w:r>
      <w:r>
        <w:rPr>
          <w:rFonts w:hint="eastAsia" w:ascii="Times New Roman" w:hAnsi="Times New Roman" w:eastAsia="方正仿宋_GBK" w:cs="方正仿宋_GBK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创新主体培育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专项资金管理，有效发挥资金引导和激励作用，进一步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培育、壮大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>新技术企业和科技型企业，根据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重庆市科技创新促进条例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我局会</w:t>
      </w:r>
      <w:r>
        <w:rPr>
          <w:rFonts w:hint="eastAsia" w:ascii="Times New Roman" w:hAnsi="Times New Roman" w:eastAsia="方正仿宋_GBK"/>
          <w:sz w:val="32"/>
          <w:szCs w:val="32"/>
        </w:rPr>
        <w:t>同区财政局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方正仿宋_GBK"/>
          <w:sz w:val="32"/>
          <w:szCs w:val="32"/>
        </w:rPr>
        <w:t>了《北碚区创新主体培育专项资金管理办法》，请认真贯彻执行。</w:t>
      </w:r>
    </w:p>
    <w:p w14:paraId="75601A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61346B1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0E256EB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重庆市北碚区科学技术局       重庆市北碚区财政局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 w14:paraId="630C8A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637FC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0C41F4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44FC22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5F785F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404065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</w:p>
    <w:p w14:paraId="5F40D759">
      <w:pPr>
        <w:pStyle w:val="2"/>
        <w:rPr>
          <w:rFonts w:hint="eastAsia"/>
          <w:lang w:val="en-US" w:eastAsia="zh-CN"/>
        </w:rPr>
      </w:pPr>
    </w:p>
    <w:p w14:paraId="358466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北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碚区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创新主体培育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专项资金管理办法</w:t>
      </w:r>
    </w:p>
    <w:p w14:paraId="04ED8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</w:p>
    <w:p w14:paraId="1B62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第一章  总则</w:t>
      </w:r>
    </w:p>
    <w:p w14:paraId="2FC9D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为规范</w:t>
      </w:r>
      <w:r>
        <w:rPr>
          <w:rFonts w:hint="eastAsia" w:ascii="Times New Roman" w:hAnsi="Times New Roman" w:eastAsia="方正仿宋_GBK" w:cs="方正仿宋_GBK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创新主体培育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专项资金（以下简称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专项资金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）管理，有效发挥资金引导和激励作用，进一步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培育、壮大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高新技术企业和科技型企业，根据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重庆市科技创新促进条例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，结合我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科技创新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发展实际，制定如下管理办法。</w:t>
      </w:r>
    </w:p>
    <w:p w14:paraId="5343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</w:p>
    <w:p w14:paraId="7B933C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支持方向与方式</w:t>
      </w:r>
    </w:p>
    <w:p w14:paraId="1DC3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专项资金支持方向：</w:t>
      </w:r>
    </w:p>
    <w:p w14:paraId="6170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（一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支持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海内外各类人才、企业、机构携专利、技术、产品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等成果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创办科技型企业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新纳入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重庆市科技管理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信息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系统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中统一管理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科技型企业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0.5万元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。</w:t>
      </w:r>
    </w:p>
    <w:p w14:paraId="05A5E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符合条件的科技型企业积极申报并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认定为高新技术企业。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当年新增的高新技术企业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10万元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对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重新认定的高新技术企业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给予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3万元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结合年度预算，对参加高新技术企业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重新认定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的企业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根据企业实际情况给予申报资助。</w:t>
      </w:r>
    </w:p>
    <w:p w14:paraId="22481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（三）支持创新主体加强成果转化，对全年技术合同登记成交额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1000万元及以上的单位，按照技术合同登记成交额完成情况，给予不超过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方正仿宋_GBK"/>
          <w:color w:val="000000"/>
          <w:sz w:val="32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。</w:t>
      </w:r>
    </w:p>
    <w:p w14:paraId="69263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支持创新主体加大研发投入，提高核心竞争力。对年度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研发投入达到2000万元且同比增长幅度较大的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各类创新主体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，按研发投入增加额的实际情况，给予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val="en-US" w:eastAsia="zh-CN"/>
        </w:rPr>
        <w:t>不超过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</w:rPr>
        <w:t>10万元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资助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shd w:val="clear" w:color="auto" w:fill="FFFFFF"/>
          <w:lang w:eastAsia="zh-CN"/>
        </w:rPr>
        <w:t>。</w:t>
      </w:r>
    </w:p>
    <w:p w14:paraId="1471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 专项资金支持方式：</w:t>
      </w:r>
    </w:p>
    <w:p w14:paraId="6988C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资金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实行自愿申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根据区级财力情况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，以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奖励性后补助方式兑现。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 xml:space="preserve"> </w:t>
      </w:r>
    </w:p>
    <w:p w14:paraId="5DEDB8E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/>
        </w:rPr>
      </w:pPr>
    </w:p>
    <w:p w14:paraId="1DF84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第三章  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资金申报、审核、下达程序</w:t>
      </w:r>
    </w:p>
    <w:p w14:paraId="7F82C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专项资金申报、审核、下达具体程序如下：</w:t>
      </w:r>
    </w:p>
    <w:p w14:paraId="483D0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（一）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科技局按工作进度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发布申报通知，明确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申报时间、申报对象、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申报条件等内容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41F4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（二）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申报单位按照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申报通知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要求，按时提交申请</w:t>
      </w:r>
      <w:r>
        <w:rPr>
          <w:rFonts w:ascii="Times New Roman" w:hAnsi="Times New Roman" w:eastAsia="方正仿宋_GBK" w:cs="方正仿宋_GBK"/>
          <w:color w:val="000000"/>
          <w:sz w:val="32"/>
        </w:rPr>
        <w:t>材料</w:t>
      </w:r>
      <w:r>
        <w:rPr>
          <w:rFonts w:hint="eastAsia" w:ascii="Times New Roman" w:hAnsi="Times New Roman" w:eastAsia="方正仿宋_GBK" w:cs="方正仿宋_GBK"/>
          <w:color w:val="000000"/>
          <w:sz w:val="32"/>
          <w:lang w:eastAsia="zh-CN"/>
        </w:rPr>
        <w:t>。</w:t>
      </w:r>
    </w:p>
    <w:p w14:paraId="33F61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）区科技局会同相关单位进行联合审查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2FF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方正仿宋_GBK"/>
          <w:color w:val="000000"/>
          <w:sz w:val="32"/>
        </w:rPr>
        <w:t>区科技局根据审查结果</w:t>
      </w:r>
      <w:r>
        <w:rPr>
          <w:rFonts w:hint="eastAsia" w:ascii="Times New Roman" w:hAnsi="Times New Roman" w:eastAsia="方正仿宋_GBK" w:cs="方正仿宋_GBK"/>
          <w:color w:val="000000"/>
          <w:sz w:val="32"/>
          <w:lang w:val="en-US" w:eastAsia="zh-CN"/>
        </w:rPr>
        <w:t>进行公示</w:t>
      </w:r>
      <w:r>
        <w:rPr>
          <w:rFonts w:ascii="Times New Roman" w:hAnsi="Times New Roman" w:eastAsia="方正仿宋_GBK" w:cs="方正仿宋_GBK"/>
          <w:color w:val="000000"/>
          <w:sz w:val="32"/>
        </w:rPr>
        <w:t>，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公示无异议的，按照相关程序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拨付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资金。</w:t>
      </w:r>
    </w:p>
    <w:p w14:paraId="38AFF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22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专项资金的申报单位应当对申报材料的真实性、准确性、完整性负责。</w:t>
      </w:r>
    </w:p>
    <w:p w14:paraId="58C38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纳入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重庆市科技管理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信息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系统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方正仿宋_GBK"/>
          <w:color w:val="000000"/>
          <w:sz w:val="32"/>
          <w:shd w:val="clear" w:color="auto" w:fill="FFFFFF"/>
        </w:rPr>
        <w:t>中统一管理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仿宋_GBK" w:cs="方正仿宋_GBK"/>
          <w:color w:val="000000"/>
          <w:sz w:val="32"/>
          <w:shd w:val="clear" w:color="auto" w:fill="FFFFFF"/>
        </w:rPr>
        <w:t>科技型企业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2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应于每年5月31日前登录系统准确地填报或更新年度数据信息。</w:t>
      </w:r>
    </w:p>
    <w:p w14:paraId="457200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before="0" w:beforeLines="0" w:after="0" w:afterLines="0" w:line="560" w:lineRule="exact"/>
        <w:ind w:firstLine="643"/>
        <w:textAlignment w:val="auto"/>
        <w:rPr>
          <w:rFonts w:hint="eastAsia" w:ascii="Times New Roman" w:hAnsi="Times New Roman"/>
        </w:rPr>
      </w:pPr>
    </w:p>
    <w:p w14:paraId="6FFD8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第四章 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监督管理</w:t>
      </w:r>
    </w:p>
    <w:p w14:paraId="2393F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22"/>
          <w:u w:val="none"/>
          <w14:textFill>
            <w14:solidFill>
              <w14:schemeClr w14:val="tx1"/>
            </w14:solidFill>
          </w14:textFill>
        </w:rPr>
        <w:t xml:space="preserve">  资金使用单位应遵守国家财政、财务规章制度和财经纪律。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任何单位和个人不得滞留、截留、挤占、挪用专项资金。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对采取虚报、冒领等手段骗取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的企业，一经查实，区科技局</w:t>
      </w:r>
      <w:r>
        <w:rPr>
          <w:rFonts w:hint="eastAsia" w:ascii="Times New Roman" w:hAnsi="Times New Roman" w:eastAsia="方正仿宋_GBK" w:cs="方正仿宋_GBK"/>
          <w:color w:val="000000"/>
          <w:sz w:val="32"/>
          <w:lang w:val="en-US" w:eastAsia="zh-CN"/>
        </w:rPr>
        <w:t>有权</w:t>
      </w:r>
      <w:r>
        <w:rPr>
          <w:rFonts w:hint="eastAsia" w:ascii="Times New Roman" w:hAnsi="Times New Roman" w:eastAsia="方正仿宋_GBK" w:cs="方正仿宋_GBK"/>
          <w:color w:val="000000"/>
          <w:sz w:val="32"/>
          <w:highlight w:val="none"/>
          <w:lang w:val="en-US" w:eastAsia="zh-CN"/>
        </w:rPr>
        <w:t>联合相关单位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撤销其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申报资格，并按有关法律法规追究责任，</w:t>
      </w:r>
      <w:r>
        <w:rPr>
          <w:rFonts w:ascii="Times New Roman" w:hAnsi="Times New Roman" w:eastAsia="方正仿宋_GBK" w:cs="方正仿宋_GBK"/>
          <w:color w:val="000000"/>
          <w:sz w:val="32"/>
        </w:rPr>
        <w:t>构成犯罪的，移送司法机关处理</w:t>
      </w:r>
      <w:r>
        <w:rPr>
          <w:rFonts w:hint="eastAsia" w:ascii="Times New Roman" w:hAnsi="Times New Roman" w:eastAsia="方正仿宋_GBK" w:cs="方正仿宋_GBK"/>
          <w:color w:val="000000"/>
          <w:sz w:val="32"/>
        </w:rPr>
        <w:t>。</w:t>
      </w:r>
      <w:r>
        <w:rPr>
          <w:rFonts w:ascii="Times New Roman" w:hAnsi="Times New Roman" w:eastAsia="方正仿宋_GBK" w:cs="方正仿宋_GBK"/>
          <w:color w:val="000000"/>
          <w:sz w:val="32"/>
        </w:rPr>
        <w:t>获得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支持</w:t>
      </w:r>
      <w:r>
        <w:rPr>
          <w:rFonts w:ascii="Times New Roman" w:hAnsi="Times New Roman" w:eastAsia="方正仿宋_GBK" w:cs="方正仿宋_GBK"/>
          <w:color w:val="000000"/>
          <w:sz w:val="32"/>
        </w:rPr>
        <w:t>的单位应主动接受科技、财政、审计等部门的监督。任何个人和单位发现申领企业有违法违纪的，应向区科技局、区财政局或派驻纪检组行进举报。</w:t>
      </w:r>
    </w:p>
    <w:p w14:paraId="340DC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条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相关部门及其工作人员在专项资金审批、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过程中，存在违反规定向不符合条件的单位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资金、擅自超出规定的范围或标准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发放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专项资金等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行为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，以及存在滥用职权、玩忽职守、徇私舞弊等违法违纪行为的，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国家有关规定追究相应责任，涉嫌犯罪的，移送司法机关处理。</w:t>
      </w:r>
    </w:p>
    <w:p w14:paraId="78FB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</w:p>
    <w:p w14:paraId="2F224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章  附则</w:t>
      </w:r>
    </w:p>
    <w:p w14:paraId="698BB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黑体_GBK" w:cs="方正黑体_GBK"/>
          <w:sz w:val="32"/>
          <w:szCs w:val="22"/>
          <w:lang w:eastAsia="zh-CN"/>
        </w:rPr>
        <w:t>第</w:t>
      </w:r>
      <w:r>
        <w:rPr>
          <w:rFonts w:hint="eastAsia" w:ascii="Times New Roman" w:hAnsi="Times New Roman" w:eastAsia="方正黑体_GBK" w:cs="方正黑体_GBK"/>
          <w:sz w:val="32"/>
          <w:szCs w:val="22"/>
          <w:lang w:val="en-US" w:eastAsia="zh-CN"/>
        </w:rPr>
        <w:t>九</w:t>
      </w:r>
      <w:r>
        <w:rPr>
          <w:rFonts w:hint="eastAsia" w:ascii="Times New Roman" w:hAnsi="Times New Roman" w:eastAsia="方正黑体_GBK" w:cs="方正黑体_GBK"/>
          <w:sz w:val="32"/>
          <w:szCs w:val="2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本办法自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印发之日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起施行，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原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《北碚区科技创新劵实施管理办法》（北碚科局发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19号）同时废止，对废止前已按原管理办法申请了科技成果转化服务券的，仍按原管理办法给予兑现。</w:t>
      </w:r>
    </w:p>
    <w:p w14:paraId="4D0B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 xml:space="preserve">  本办法由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科技局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北碚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负责解释。</w:t>
      </w:r>
    </w:p>
    <w:p w14:paraId="34CF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/>
        </w:rPr>
      </w:pPr>
    </w:p>
    <w:p w14:paraId="48D43473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/>
          <w:bCs/>
          <w:sz w:val="32"/>
          <w:szCs w:val="20"/>
          <w:u w:val="single"/>
          <w:lang w:val="en-US" w:eastAsia="zh-CN"/>
        </w:rPr>
      </w:pPr>
    </w:p>
    <w:p w14:paraId="673C38D1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ECE97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7BC4"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2F08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2F08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A974F1C">
    <w:pPr>
      <w:pStyle w:val="6"/>
      <w:ind w:left="4788" w:leftChars="2280" w:firstLine="6400" w:firstLineChars="2000"/>
      <w:rPr>
        <w:sz w:val="32"/>
      </w:rPr>
    </w:pPr>
  </w:p>
  <w:p w14:paraId="628AEC0B"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1905</wp:posOffset>
              </wp:positionV>
              <wp:extent cx="5639435" cy="1397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9435" cy="139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0.15pt;height:1.1pt;width:444.05pt;z-index:251660288;mso-width-relative:page;mso-height-relative:page;" filled="f" stroked="t" coordsize="21600,21600" o:gfxdata="UEsDBAoAAAAAAIdO4kAAAAAAAAAAAAAAAAAEAAAAZHJzL1BLAwQUAAAACACHTuJAxSU+ttMAAAAF&#10;AQAADwAAAGRycy9kb3ducmV2LnhtbE2PzU7DMBCE70i8g7VI3FonrqiikE0lInECDrTl7sbbOKr/&#10;FLtJeXvMCY6jGc180+xu1rCZpjh6h1CuC2Dkeq9GNyAcD6+rClhM0ilpvCOEb4qwa+/vGlkrv7hP&#10;mvdpYLnExVoi6JRCzXnsNVkZ1z6Qy97ZT1amLKeBq0kuudwaLopiy60cXV7QMlCnqb/srxahewui&#10;0x+HZRIv8X2YNyacL1+Ijw9l8Qws0S39heEXP6NDm5lO/upUZAZhJcqcRNgAy25VbfOzE4J4At42&#10;/D99+wNQSwMEFAAAAAgAh07iQOYxFJXtAQAAuAMAAA4AAABkcnMvZTJvRG9jLnhtbK1TTY7TMBTe&#10;I3EHy3uapKXDNGo6i6mGDYJKwAFcx04s+U9+nqa9BBdAYgcrluy5DcMxeHZCB4bNLMjCeX4/3/P3&#10;+Xl9dTSaHEQA5WxDq1lJibDctcp2DX3/7ubZJSUQmW2ZdlY09CSAXm2ePlkPvhZz1zvdikAQxEI9&#10;+Ib2Mfq6KID3wjCYOS8sBqULhkXchq5oAxsQ3ehiXpYXxeBC64PjAgC92zFIJ8TwGEAnpeJi6/it&#10;ETaOqEFoFpES9MoD3eTTSil4fCMliEh0Q5FpzCs2QXuf1mKzZnUXmO8Vn47AHnOEB5wMUxabnqG2&#10;LDJyG9Q/UEbx4MDJOOPOFCORrAiyqMoH2rztmReZC0oN/iw6/D9Y/vqwC0S1OAkVJZYZvPG7j99+&#10;fPj88/snXO++fiEYQZkGDzVmX9tdmHbgdyFxPspg0h/ZkGOW9nSWVhwj4ehcXixWzxdLSjjGqsXq&#10;RZa+uC/2AeJL4QxJRkO1sok5q9nhFURsiKm/U5Lbuhuldb49bcnQ0Dl+CZ7hSEocBTSNR1pgO0qY&#10;7nDWeQwZEpxWbSpPQBC6/bUO5MDShJTLajVPbLHdX2mp95ZBP+bl0Dg7RkV8DlqZhl6W6ZuqtUWQ&#10;pNmoUrL2rj1l8bIfLzS3mYYvTcyf+1x9/+A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JT62&#10;0wAAAAUBAAAPAAAAAAAAAAEAIAAAACIAAABkcnMvZG93bnJldi54bWxQSwECFAAUAAAACACHTuJA&#10;5jEUle0BAAC4AwAADgAAAAAAAAABACAAAAAi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9B0EE74"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重庆市北碚区科学技术局发布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82D7A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758825</wp:posOffset>
              </wp:positionV>
              <wp:extent cx="5645785" cy="825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45785" cy="82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9pt;margin-top:59.75pt;height:0.65pt;width:444.55pt;z-index:251659264;mso-width-relative:page;mso-height-relative:page;" filled="f" stroked="t" coordsize="21600,21600" o:gfxdata="UEsDBAoAAAAAAIdO4kAAAAAAAAAAAAAAAAAEAAAAZHJzL1BLAwQUAAAACACHTuJAykwEmtYAAAAK&#10;AQAADwAAAGRycy9kb3ducmV2LnhtbE2Py07DMBBF90j8gzVI7Fo7qYAQ4lQiEitgQQt7N57GUeOH&#10;bDcpf8+wguV96M6ZZnuxE5sxptE7CcVaAEPXez26QcLn/mVVAUtZOa0m71DCNybYttdXjaq1X9wH&#10;zrs8MBpxqVYSTM6h5jz1Bq1Kax/QUXb00apMMg5cR7XQuJ14KcQ9t2p0dMGogJ3B/rQ7Wwndayg7&#10;875fYvmc3oZ5M4Xj6UvK25tCPAHLeMl/ZfjFJ3Roiengz04nNklYFUSeyS8e74BRoaoeNsAO5JSi&#10;At42/P8L7Q9QSwMEFAAAAAgAh07iQNnMlCb2AQAAwAMAAA4AAABkcnMvZTJvRG9jLnhtbK1TvW7b&#10;MBDeC/QdCO61ZMVyHMFyhhjpUrQG2j4ATVESAf6Bx1j2S/QFCnRrp47d+zZJH6NHSknadMlQDuTx&#10;7vjxvo/H9eVRK3IQHqQ1NZ3PckqE4baRpqvpxw/Xr1aUQGCmYcoaUdOTAHq5efliPbhKFLa3qhGe&#10;IIiBanA17UNwVZYB74VmMLNOGAy21msWcOu7rPFsQHStsiLPl9lgfeO85QIAvdsxSCdE/xxA27aS&#10;i63lN1qYMKJ6oVhAStBLB3STqm1bwcO7tgURiKopMg1pxkvQ3sc526xZ1XnmesmnEthzSnjCSTNp&#10;8NIHqC0LjNx4+Q+UltxbsG2YcauzkUhSBFnM8yfavO+ZE4kLSg3uQXT4f7D87WHniWxqWlBimMYH&#10;v/v84/bT118/v+B89/0bKaJIg4MKc6/Mzk87cDsfGR9br+OKXMixpov52dmqRHlPNV0tF6vzSWNx&#10;DIRjvFwuyvNVSQmPCUVZRvTsEcZ5CK+F1SQaNVXSRAVYxQ5vIIyp9ynRbey1VAr9rFKGDEgDR0Rn&#10;2JottgSa2iE9MB0lTHXY8zz4BAlWySYej6fBd/sr5cmBxU7Jy/lF4o2V/ZUW794y6Me8FBp7SMuA&#10;30JJjazyOCZeyiC9qN6oV7T2tjklGZMfHzYJMDVh7Jw/9+n048fb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TASa1gAAAAoBAAAPAAAAAAAAAAEAIAAAACIAAABkcnMvZG93bnJldi54bWxQSwEC&#10;FAAUAAAACACHTuJA2cyUJvYBAADAAwAADgAAAAAAAAABACAAAAAl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86D37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重庆市北碚区科学技术局行</w:t>
    </w:r>
    <w:bookmarkStart w:id="1" w:name="_GoBack"/>
    <w:bookmarkEnd w:id="1"/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75725"/>
    <w:multiLevelType w:val="singleLevel"/>
    <w:tmpl w:val="B1675725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975B48"/>
    <w:rsid w:val="0AD64BE8"/>
    <w:rsid w:val="0B0912D7"/>
    <w:rsid w:val="0E025194"/>
    <w:rsid w:val="0EEF0855"/>
    <w:rsid w:val="11DB7C71"/>
    <w:rsid w:val="152D2DCA"/>
    <w:rsid w:val="187168EA"/>
    <w:rsid w:val="190E70D3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861EF8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1C190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ADA5DFF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1436</Characters>
  <Lines>1</Lines>
  <Paragraphs>1</Paragraphs>
  <TotalTime>1</TotalTime>
  <ScaleCrop>false</ScaleCrop>
  <LinksUpToDate>false</LinksUpToDate>
  <CharactersWithSpaces>1543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小郭</cp:lastModifiedBy>
  <cp:lastPrinted>2022-06-06T16:09:00Z</cp:lastPrinted>
  <dcterms:modified xsi:type="dcterms:W3CDTF">2025-08-07T03:29:40Z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C66E5C4EFE53433A85E7BAC5301508EA_13</vt:lpwstr>
  </property>
  <property fmtid="{D5CDD505-2E9C-101B-9397-08002B2CF9AE}" pid="4" name="KSOTemplateDocerSaveRecord">
    <vt:lpwstr>eyJoZGlkIjoiNTg2MDkzODAxMDczY2IwNTc0ZWY2ZjZlMjVjYTgyOGEiLCJ1c2VySWQiOiI2NzQyMTc5MDAifQ==</vt:lpwstr>
  </property>
</Properties>
</file>