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250" w:line="260" w:lineRule="exact"/>
        <w:ind w:left="0" w:leftChars="0"/>
        <w:jc w:val="center"/>
        <w:textAlignment w:val="auto"/>
        <w:outlineLvl w:val="9"/>
        <w:rPr>
          <w:rFonts w:hint="default" w:ascii="Times New Roman" w:hAnsi="Times New Roman" w:eastAsia="方正小标宋_GBK" w:cs="Times New Roman"/>
          <w:color w:val="FF0000"/>
          <w:w w:val="34"/>
          <w:sz w:val="130"/>
        </w:rPr>
      </w:pPr>
      <w:r>
        <w:rPr>
          <w:rFonts w:hint="default" w:ascii="Times New Roman" w:hAnsi="Times New Roman" w:eastAsia="方正小标宋_GBK" w:cs="Times New Roman"/>
          <w:b/>
          <w:bCs/>
          <w:kern w:val="0"/>
          <w:sz w:val="44"/>
          <w:szCs w:val="44"/>
        </w:rPr>
        <w:t xml:space="preserve"> </w:t>
      </w:r>
    </w:p>
    <w:p>
      <w:pPr>
        <w:keepNext w:val="0"/>
        <w:keepLines w:val="0"/>
        <w:pageBreakBefore w:val="0"/>
        <w:widowControl w:val="0"/>
        <w:kinsoku/>
        <w:wordWrap/>
        <w:overflowPunct/>
        <w:topLinePunct/>
        <w:autoSpaceDE/>
        <w:autoSpaceDN/>
        <w:bidi w:val="0"/>
        <w:adjustRightInd/>
        <w:snapToGrid/>
        <w:spacing w:before="480" w:beforeLines="200" w:line="1800" w:lineRule="exact"/>
        <w:ind w:right="-153" w:rightChars="-73"/>
        <w:jc w:val="center"/>
        <w:textAlignment w:val="auto"/>
        <w:rPr>
          <w:rFonts w:hint="default" w:ascii="Times New Roman" w:hAnsi="Times New Roman" w:eastAsia="方正大标宋_GBK" w:cs="Times New Roman"/>
          <w:b/>
          <w:color w:val="FF0000"/>
          <w:spacing w:val="0"/>
          <w:w w:val="45"/>
          <w:sz w:val="130"/>
        </w:rPr>
      </w:pPr>
      <w:r>
        <w:rPr>
          <w:rFonts w:hint="default" w:ascii="Times New Roman" w:hAnsi="Times New Roman" w:eastAsia="方正大标宋_GBK" w:cs="Times New Roman"/>
          <w:b/>
          <w:color w:val="FF0000"/>
          <w:spacing w:val="0"/>
          <w:w w:val="45"/>
          <w:sz w:val="130"/>
        </w:rPr>
        <w:t>重庆市北碚区卫生健康委员会文件</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sz w:val="32"/>
        </w:rPr>
        <w:t>北碚卫</w:t>
      </w:r>
      <w:r>
        <w:rPr>
          <w:rFonts w:hint="default" w:ascii="Times New Roman" w:hAnsi="Times New Roman" w:eastAsia="方正仿宋_GBK" w:cs="Times New Roman"/>
          <w:b w:val="0"/>
          <w:bCs/>
          <w:sz w:val="32"/>
          <w:lang w:eastAsia="zh-CN"/>
        </w:rPr>
        <w:t>健发</w:t>
      </w:r>
      <w:r>
        <w:rPr>
          <w:rFonts w:hint="default" w:ascii="Times New Roman" w:hAnsi="Times New Roman" w:eastAsia="方正仿宋_GBK" w:cs="Times New Roman"/>
          <w:b w:val="0"/>
          <w:bCs/>
          <w:sz w:val="32"/>
        </w:rPr>
        <w:t>〔20</w:t>
      </w:r>
      <w:r>
        <w:rPr>
          <w:rFonts w:hint="default" w:ascii="Times New Roman" w:hAnsi="Times New Roman" w:eastAsia="方正仿宋_GBK" w:cs="Times New Roman"/>
          <w:b w:val="0"/>
          <w:bCs/>
          <w:sz w:val="32"/>
          <w:lang w:val="en-US" w:eastAsia="zh-CN"/>
        </w:rPr>
        <w:t>24</w:t>
      </w:r>
      <w:r>
        <w:rPr>
          <w:rFonts w:hint="default" w:ascii="Times New Roman" w:hAnsi="Times New Roman" w:eastAsia="方正仿宋_GBK" w:cs="Times New Roman"/>
          <w:b w:val="0"/>
          <w:bCs/>
          <w:sz w:val="32"/>
        </w:rPr>
        <w:t>〕</w:t>
      </w:r>
      <w:r>
        <w:rPr>
          <w:rFonts w:hint="eastAsia" w:ascii="Times New Roman" w:hAnsi="Times New Roman" w:cs="Times New Roman"/>
          <w:b w:val="0"/>
          <w:bCs/>
          <w:sz w:val="32"/>
          <w:lang w:val="en-US" w:eastAsia="zh-CN"/>
        </w:rPr>
        <w:t>5</w:t>
      </w:r>
      <w:r>
        <w:rPr>
          <w:rFonts w:hint="default" w:ascii="Times New Roman" w:hAnsi="Times New Roman" w:eastAsia="方正仿宋_GBK" w:cs="Times New Roman"/>
          <w:b w:val="0"/>
          <w:bCs/>
          <w:sz w:val="32"/>
        </w:rPr>
        <w:t>号</w:t>
      </w:r>
      <w:r>
        <w:rPr>
          <w:rFonts w:hint="default" w:ascii="Times New Roman" w:hAnsi="Times New Roman" w:eastAsia="宋体" w:cs="Times New Roman"/>
          <w:szCs w:val="22"/>
        </w:rPr>
        <w:pict>
          <v:line id="直接连接符 6" o:spid="_x0000_s2052" o:spt="20" style="position:absolute;left:0pt;flip:y;margin-left:0pt;margin-top:49.85pt;height:0.05pt;width:459pt;z-index:251663360;mso-width-relative:page;mso-height-relative:page;" filled="f" stroked="t" coordsize="21600,21600" o:gfxdata="UEsDBAoAAAAAAIdO4kAAAAAAAAAAAAAAAAAEAAAAZHJzL1BLAwQUAAAACACHTuJAziPnp9QAAAAG&#10;AQAADwAAAGRycy9kb3ducmV2LnhtbE2PsU7DQBBEeyT+4bRIdOTsFMQ2PqcApcEFIqGAbmMvthXf&#10;nnV3jsPfs6mgnJnVzNtye7GjOpMPg2MD6SoBRdy4duDOwMdh95CBChG5xdExGfihANvq9qbEonUL&#10;v9N5HzslJRwKNNDHOBVah6Yni2HlJmLJvp23GEX6TrceFym3o14nyaO2OLAs9DjRc0/NaT9bA/x6&#10;+PzCOtRufjn53duycWtfG3N/lyZPoCJd4t8xXPEFHSphOrqZ26BGA/JINJDnG1CS5mkmxvFqZKCr&#10;Uv/Hr34BUEsDBBQAAAAIAIdO4kBcWDXr4gEAAKUDAAAOAAAAZHJzL2Uyb0RvYy54bWytU0uOEzEQ&#10;3SNxB8t70j0ZJWRa6cxiQtggiMRnX/Enbck/2SadXIILILGDFUv2cxuGY0zZ3UQDbBCiF6Uq+/Vz&#10;vefy8vpoNDmIEJWzLb2Y1JQIyxxXdt/St282TxaUxASWg3ZWtPQkIr1ePX607H0jpq5zmotAkMTG&#10;pvct7VLyTVVF1gkDceK8sLgpXTCQsAz7igfokd3oalrX86p3gfvgmIgRV9fDJl0VfikFS6+kjCIR&#10;3VLsLZUYStzlWK2W0OwD+E6xsQ34hy4MKIuHnqnWkIC8D+oPKqNYcNHJNGHOVE5KxUTRgGou6t/U&#10;vO7Ai6IFzYn+bFP8f7Ts5WEbiOItnVNiweAV3X389v3D5x+3nzDeff1C5tmk3scGsTd2G8Yq+m3I&#10;io8yGCK18u/w/osHqIoci8Wns8XimAjDxdlienVZ400w3JtfzjJ3NZBkMh9iei6cITlpqVY264cG&#10;Di9iGqA/IXlZW9LjqbPF0xkyAs6P1JAwNR4VRbsvP0enFd8orfMvMex3NzqQA+BEbDY1fmMPv8Dy&#10;KWuI3YArWxkGTSeAP7OcpJNHrywONc09GMEp0QLfQM4KMoHSf4NE+dpmalHmdRSaDR8sztnO8VNx&#10;vsoVzkJxbZzbPGwPa8wfvq7V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4j56fUAAAABgEAAA8A&#10;AAAAAAAAAQAgAAAAIgAAAGRycy9kb3ducmV2LnhtbFBLAQIUABQAAAAIAIdO4kBcWDXr4gEAAKUD&#10;AAAOAAAAAAAAAAEAIAAAACMBAABkcnMvZTJvRG9jLnhtbFBLBQYAAAAABgAGAFkBAAB3BQAAAAA=&#10;">
            <v:path arrowok="t"/>
            <v:fill on="f" focussize="0,0"/>
            <v:stroke weight="1.25pt" color="#FF0000" joinstyle="round"/>
            <v:imagedata o:title=""/>
            <o:lock v:ext="edit" aspectratio="f"/>
          </v:line>
        </w:pict>
      </w:r>
    </w:p>
    <w:p>
      <w:pPr>
        <w:keepNext w:val="0"/>
        <w:keepLines w:val="0"/>
        <w:pageBreakBefore w:val="0"/>
        <w:widowControl w:val="0"/>
        <w:tabs>
          <w:tab w:val="left" w:pos="5004"/>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Times New Roman" w:cs="Times New Roman"/>
          <w:b w:val="0"/>
          <w:bCs w:val="0"/>
          <w:color w:val="000000"/>
          <w:spacing w:val="0"/>
          <w:w w:val="100"/>
          <w:position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_GBK" w:cs="Times New Roman"/>
          <w:color w:val="000000"/>
          <w:spacing w:val="0"/>
          <w:w w:val="10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重庆市北碚卫生健康委员会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关于印发202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年北碚区城乡饮用水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水龙头水质监测工作实施方案的通知</w:t>
      </w:r>
    </w:p>
    <w:bookmarkEnd w:id="0"/>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区疾控中心、区卫生健康综合行政执法支队：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为持续做好我区城乡饮用水水龙头水质监测工作，根据</w:t>
      </w:r>
      <w:r>
        <w:rPr>
          <w:rFonts w:hint="default" w:ascii="Times New Roman" w:hAnsi="Times New Roman" w:eastAsia="方正仿宋_GBK" w:cs="Times New Roman"/>
          <w:color w:val="000000"/>
          <w:sz w:val="32"/>
          <w:szCs w:val="32"/>
        </w:rPr>
        <w:t>重庆市人民政府办公厅《关于印发2016年重庆市政务公开要点的通知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重庆市城市饮用水水龙头水质监测及水质安全状况信息公开专项工作方案的通知》（</w:t>
      </w:r>
      <w:r>
        <w:rPr>
          <w:rFonts w:hint="default" w:ascii="Times New Roman" w:hAnsi="Times New Roman" w:eastAsia="方正仿宋_GBK" w:cs="Times New Roman"/>
          <w:sz w:val="32"/>
          <w:szCs w:val="32"/>
        </w:rPr>
        <w:t>渝卫办爱卫发〔2016〕225号）、《关于进一步加强全市城市饮用水水龙头水水质监测及水质安全状况信息公开工作的通知》（委办2018-102）和《关于进一步加强城乡饮用水水龙头水质监测工作的通知》〔委办（2019-99）〕要求，现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年北碚区城乡饮用水水龙头水质监测工作实施方案》印发给你们，请遵照执行。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重庆市北碚区卫生健康委员会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rPr>
      </w:pP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lang w:val="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年北碚区城乡饮用水水龙头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水质监测工作实施方案</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根据重庆市人民政府《贯彻落实国务院水污染防治行动计划实施方案》（渝府发2015第69号）和重庆市人民政府办公厅《关于印发2016年重庆市政务公开要点的通知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关于印发重庆市城市饮用水水龙头水质监测及水质安全状况信息公开专项工作方案的通知》（</w:t>
      </w:r>
      <w:r>
        <w:rPr>
          <w:rFonts w:hint="default" w:ascii="Times New Roman" w:hAnsi="Times New Roman" w:eastAsia="方正仿宋_GBK" w:cs="Times New Roman"/>
          <w:sz w:val="32"/>
          <w:szCs w:val="32"/>
        </w:rPr>
        <w:t>渝卫办爱卫发〔2016〕225号）、《关于进一步加强全市城市饮用水水龙头水水质监测及水质安全状况信息公开工作的通知》（委办2018-102）和《关于进一步加强城乡饮用水水龙头水质监测工作的通知》〔委办（2019-99）〕要求，</w:t>
      </w:r>
      <w:r>
        <w:rPr>
          <w:rFonts w:hint="default" w:ascii="Times New Roman" w:hAnsi="Times New Roman" w:eastAsia="方正仿宋_GBK" w:cs="Times New Roman"/>
          <w:color w:val="000000"/>
          <w:sz w:val="32"/>
          <w:szCs w:val="32"/>
        </w:rPr>
        <w:t>结合我区实际，制定本工作方案。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一、监测内容和方法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监测点设置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城市：重庆市自来水有限公司北碚水厂（以下简称北碚水厂）设置1个，重庆市自来水有限公司井口水厂（以下简称井口水厂）设置1个，共计2个出厂水监测点；在北温泉街道和朝阳街道各设置3个，天生街道、龙凤桥街道和歇马街道各设置1个，共计9个水龙头水监测点。监测点情况详见附件1。</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2.农村：重庆市碚江水务有限公司澄江水厂、重庆市碚江水务有限公司江东自来水厂，每个水厂设置出厂水和水龙头水监测点各1个。监测点情况详见附件2。</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监测频次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每季度检测1次。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监测指标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菌落总数、总大肠菌群、大肠埃希氏菌、色度、浑浊度、臭和味、耗氧量、肉眼可见物和消毒剂余量等9项指标。</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监测工作要求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水样采集、保存、运输、检测严格按照《生活饮用水标准检验方法》（GB/T5750-</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）规定执行。各季度采样时间分别为2月、5月、8月和11月的第一周。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检测结果评价标准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按照《生活饮用水卫生标准》（GB5749-</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）中表1、表2规定限值开展评价。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二、信息发布和结果报送</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rPr>
      </w:pPr>
      <w:r>
        <w:rPr>
          <w:rFonts w:hint="default" w:ascii="Times New Roman" w:hAnsi="Times New Roman" w:eastAsia="方正楷体_GBK" w:cs="Times New Roman"/>
          <w:color w:val="000000"/>
          <w:kern w:val="2"/>
          <w:sz w:val="32"/>
          <w:szCs w:val="32"/>
        </w:rPr>
        <w:t>（一）信息发布。</w:t>
      </w:r>
      <w:r>
        <w:rPr>
          <w:rFonts w:hint="default" w:ascii="Times New Roman" w:hAnsi="Times New Roman" w:eastAsia="方正仿宋_GBK" w:cs="Times New Roman"/>
          <w:color w:val="000000"/>
          <w:kern w:val="2"/>
          <w:sz w:val="32"/>
          <w:szCs w:val="32"/>
        </w:rPr>
        <w:t>区卫生健康委于3月20日前、6月20日前、9月20日前和12月20日前，在区政府门户网站上公布每季度水龙头水监测结果</w:t>
      </w:r>
      <w:r>
        <w:rPr>
          <w:rFonts w:hint="default" w:ascii="Times New Roman" w:hAnsi="Times New Roman" w:eastAsia="方正仿宋_GBK" w:cs="Times New Roman"/>
          <w:color w:val="000000" w:themeColor="text1"/>
          <w:kern w:val="2"/>
          <w:sz w:val="32"/>
          <w:szCs w:val="32"/>
        </w:rPr>
        <w:t>（格式见附件5和附件6），并报市卫生健康委。</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（二）监测结果报送。</w:t>
      </w:r>
      <w:r>
        <w:rPr>
          <w:rFonts w:hint="default" w:ascii="Times New Roman" w:hAnsi="Times New Roman" w:eastAsia="方正仿宋_GBK" w:cs="Times New Roman"/>
          <w:color w:val="000000"/>
          <w:sz w:val="32"/>
          <w:szCs w:val="32"/>
        </w:rPr>
        <w:t>区疾控中心按季度将水质检测结果的电子版和纸质件（附件3～附件6）报区卫生健康委；全年水质检测结果电子件、纸质件（附件1～附件6）由区疾控中心统一整理报至市疾病预防控制中心（cqsltszjc@163.com），原始资料归档备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三、工作经费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与该项监测工作有关的试剂、耗材、培训等费用支出由区级财政资金保障支持。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四、工作职责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（一）区卫生健康委负责水龙头水质安全信息公开专项工作的组织领导、协调，落实专项监测工作经费，确保水龙头水质安全信息公开专项工作的顺利实施；负责在北碚区人民政府门户网站公布末梢水监测结果；</w:t>
      </w:r>
      <w:r>
        <w:rPr>
          <w:rFonts w:hint="default" w:ascii="Times New Roman" w:hAnsi="Times New Roman" w:eastAsia="方正仿宋_GBK" w:cs="Times New Roman"/>
          <w:color w:val="000000" w:themeColor="text1"/>
          <w:sz w:val="32"/>
          <w:szCs w:val="32"/>
        </w:rPr>
        <w:t>对公众提出的疑问咨询进行解答回复。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color w:val="000000" w:themeColor="text1"/>
          <w:sz w:val="32"/>
          <w:szCs w:val="32"/>
        </w:rPr>
        <w:t>区卫生健康综合执法支队负责对水质卫生不达标的供水单位，依照有关法律法规加强监督和管理。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（三）区疾病预防控制中心负责辖区内各监测点水样采集、实验室检测、质量控制、检测结果和数据统计分析上报等工作。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附件：1.北碚区水龙头水质监测点设置（城市）</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2.北碚区水龙头水质监测点设置（农村）</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3.北碚区202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年季度出厂水水质信息公布表（城市）</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4.北碚区202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年季度出厂水水质信息公布表（农村）</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5.北碚区202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年季度水龙头水质信息公布表（城市）</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6.北碚区202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年季度水龙头水质信息公布表（农村）</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rPr>
      </w:pPr>
    </w:p>
    <w:p>
      <w:pPr>
        <w:pStyle w:val="3"/>
        <w:rPr>
          <w:rFonts w:hint="default" w:ascii="Times New Roman" w:hAnsi="Times New Roman" w:cs="Times New Roman"/>
        </w:rPr>
      </w:pPr>
    </w:p>
    <w:p>
      <w:pPr>
        <w:rPr>
          <w:rFonts w:hint="default" w:ascii="Times New Roman" w:hAnsi="Times New Roman" w:cs="Times New Roman"/>
        </w:rPr>
      </w:pP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北碚区水龙头水质监测点设置（城市）</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p>
    <w:tbl>
      <w:tblPr>
        <w:tblStyle w:val="10"/>
        <w:tblW w:w="91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3402"/>
        <w:gridCol w:w="1134"/>
        <w:gridCol w:w="1559"/>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693" w:type="dxa"/>
            <w:vAlign w:val="center"/>
          </w:tcPr>
          <w:p>
            <w:pPr>
              <w:spacing w:line="32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3402" w:type="dxa"/>
            <w:vAlign w:val="center"/>
          </w:tcPr>
          <w:p>
            <w:pPr>
              <w:spacing w:line="32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市政水厂</w:t>
            </w:r>
          </w:p>
        </w:tc>
        <w:tc>
          <w:tcPr>
            <w:tcW w:w="1134" w:type="dxa"/>
            <w:vAlign w:val="center"/>
          </w:tcPr>
          <w:p>
            <w:pPr>
              <w:spacing w:line="32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供水规模</w:t>
            </w:r>
          </w:p>
          <w:p>
            <w:pPr>
              <w:spacing w:line="32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（m</w:t>
            </w:r>
            <w:r>
              <w:rPr>
                <w:rFonts w:hint="default" w:ascii="Times New Roman" w:hAnsi="Times New Roman" w:eastAsia="方正黑体_GBK" w:cs="Times New Roman"/>
                <w:color w:val="000000" w:themeColor="text1"/>
                <w:szCs w:val="21"/>
                <w:vertAlign w:val="superscript"/>
              </w:rPr>
              <w:t>3</w:t>
            </w:r>
            <w:r>
              <w:rPr>
                <w:rFonts w:hint="default" w:ascii="Times New Roman" w:hAnsi="Times New Roman" w:eastAsia="方正黑体_GBK" w:cs="Times New Roman"/>
                <w:color w:val="000000" w:themeColor="text1"/>
                <w:szCs w:val="21"/>
              </w:rPr>
              <w:t>/日)</w:t>
            </w:r>
          </w:p>
        </w:tc>
        <w:tc>
          <w:tcPr>
            <w:tcW w:w="1559" w:type="dxa"/>
            <w:vAlign w:val="center"/>
          </w:tcPr>
          <w:p>
            <w:pPr>
              <w:spacing w:line="32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水样类型</w:t>
            </w:r>
          </w:p>
          <w:p>
            <w:pPr>
              <w:pStyle w:val="2"/>
              <w:spacing w:line="32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（出厂水/末梢水）</w:t>
            </w:r>
          </w:p>
        </w:tc>
        <w:tc>
          <w:tcPr>
            <w:tcW w:w="2410" w:type="dxa"/>
            <w:vAlign w:val="center"/>
          </w:tcPr>
          <w:p>
            <w:pPr>
              <w:spacing w:line="32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监测地点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100000</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出厂水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北碚区团山堡1</w:t>
            </w:r>
            <w:r>
              <w:rPr>
                <w:rFonts w:hint="eastAsia" w:ascii="Times New Roman" w:hAnsi="Times New Roman" w:eastAsia="方正仿宋_GBK" w:cs="Times New Roman"/>
                <w:szCs w:val="21"/>
                <w:lang w:val="en-US" w:eastAsia="zh-CN"/>
              </w:rPr>
              <w:t>30</w:t>
            </w:r>
            <w:r>
              <w:rPr>
                <w:rFonts w:hint="default" w:ascii="Times New Roman" w:hAnsi="Times New Roman" w:eastAsia="方正仿宋_GBK" w:cs="Times New Roman"/>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重庆市自来水有限公司井口水厂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200000</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出厂水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北碚区同兴工业园区一支部24号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3402" w:type="dxa"/>
            <w:vAlign w:val="center"/>
          </w:tcPr>
          <w:p>
            <w:pPr>
              <w:spacing w:line="320" w:lineRule="exact"/>
              <w:jc w:val="center"/>
              <w:rPr>
                <w:rFonts w:hint="default" w:ascii="Times New Roman" w:hAnsi="Times New Roman" w:eastAsia="方正仿宋_GBK" w:cs="Times New Roman"/>
                <w:color w:val="000000" w:themeColor="text1"/>
                <w:szCs w:val="21"/>
              </w:rPr>
            </w:pPr>
            <w:r>
              <w:rPr>
                <w:rFonts w:hint="default" w:ascii="Times New Roman" w:hAnsi="Times New Roman" w:eastAsia="方正仿宋_GBK" w:cs="Times New Roman"/>
                <w:color w:val="000000" w:themeColor="text1"/>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color w:val="000000" w:themeColor="text1"/>
                <w:szCs w:val="21"/>
              </w:rPr>
            </w:pPr>
            <w:r>
              <w:rPr>
                <w:rFonts w:hint="default" w:ascii="Times New Roman" w:hAnsi="Times New Roman" w:eastAsia="方正仿宋_GBK" w:cs="Times New Roman"/>
                <w:color w:val="000000" w:themeColor="text1"/>
                <w:szCs w:val="21"/>
              </w:rPr>
              <w:t>-----</w:t>
            </w:r>
          </w:p>
        </w:tc>
        <w:tc>
          <w:tcPr>
            <w:tcW w:w="1559" w:type="dxa"/>
            <w:vAlign w:val="center"/>
          </w:tcPr>
          <w:p>
            <w:pPr>
              <w:spacing w:line="320" w:lineRule="exact"/>
              <w:jc w:val="center"/>
              <w:rPr>
                <w:rFonts w:hint="default" w:ascii="Times New Roman" w:hAnsi="Times New Roman" w:eastAsia="方正仿宋_GBK" w:cs="Times New Roman"/>
                <w:color w:val="000000" w:themeColor="text1"/>
                <w:szCs w:val="21"/>
              </w:rPr>
            </w:pPr>
            <w:r>
              <w:rPr>
                <w:rFonts w:hint="default" w:ascii="Times New Roman" w:hAnsi="Times New Roman" w:eastAsia="方正仿宋_GBK" w:cs="Times New Roman"/>
                <w:color w:val="000000" w:themeColor="text1"/>
                <w:szCs w:val="21"/>
              </w:rPr>
              <w:t>末梢水</w:t>
            </w:r>
          </w:p>
        </w:tc>
        <w:tc>
          <w:tcPr>
            <w:tcW w:w="2410" w:type="dxa"/>
            <w:vAlign w:val="center"/>
          </w:tcPr>
          <w:p>
            <w:pPr>
              <w:spacing w:line="320" w:lineRule="exact"/>
              <w:jc w:val="center"/>
              <w:rPr>
                <w:rFonts w:hint="default" w:ascii="Times New Roman" w:hAnsi="Times New Roman" w:eastAsia="方正仿宋_GBK" w:cs="Times New Roman"/>
                <w:color w:val="000000" w:themeColor="text1"/>
                <w:szCs w:val="21"/>
              </w:rPr>
            </w:pPr>
            <w:r>
              <w:rPr>
                <w:rFonts w:hint="default" w:ascii="Times New Roman" w:hAnsi="Times New Roman" w:eastAsia="方正仿宋_GBK" w:cs="Times New Roman"/>
                <w:color w:val="000000" w:themeColor="text1"/>
                <w:kern w:val="0"/>
                <w:szCs w:val="21"/>
              </w:rPr>
              <w:t>学府小区物管处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永辉超市（文星湾旺德旺城店）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北泉花园物管处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重庆自然博物馆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重庆市北碚区政府旁食堂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themeColor="text1"/>
                <w:kern w:val="0"/>
                <w:szCs w:val="21"/>
              </w:rPr>
              <w:t>歇马支路21号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themeColor="text1"/>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北碚区西南大学楠园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北碚区龙凤三村40号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jc w:val="center"/>
        </w:trPr>
        <w:tc>
          <w:tcPr>
            <w:tcW w:w="693"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3402"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重庆市自来水有限公司北碚水厂</w:t>
            </w:r>
          </w:p>
        </w:tc>
        <w:tc>
          <w:tcPr>
            <w:tcW w:w="1134"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559"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410"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themeColor="text1"/>
                <w:szCs w:val="21"/>
              </w:rPr>
              <w:t>北碚区碚峡东路51号</w:t>
            </w:r>
          </w:p>
        </w:tc>
      </w:tr>
    </w:tbl>
    <w:p>
      <w:pPr>
        <w:spacing w:line="560" w:lineRule="exact"/>
        <w:jc w:val="left"/>
        <w:rPr>
          <w:rFonts w:hint="default" w:ascii="Times New Roman" w:hAnsi="Times New Roman" w:eastAsia="方正黑体_GBK" w:cs="Times New Roman"/>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北碚区水龙头水质监测点设置（农村）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p>
    <w:tbl>
      <w:tblPr>
        <w:tblStyle w:val="10"/>
        <w:tblW w:w="89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308"/>
        <w:gridCol w:w="1387"/>
        <w:gridCol w:w="2173"/>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82" w:type="dxa"/>
            <w:vAlign w:val="center"/>
          </w:tcPr>
          <w:p>
            <w:pPr>
              <w:spacing w:line="40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2308" w:type="dxa"/>
            <w:vAlign w:val="center"/>
          </w:tcPr>
          <w:p>
            <w:pPr>
              <w:spacing w:line="40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农村集中式供水</w:t>
            </w:r>
          </w:p>
        </w:tc>
        <w:tc>
          <w:tcPr>
            <w:tcW w:w="1387" w:type="dxa"/>
            <w:vAlign w:val="center"/>
          </w:tcPr>
          <w:p>
            <w:pPr>
              <w:spacing w:line="40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供水规模（m</w:t>
            </w:r>
            <w:r>
              <w:rPr>
                <w:rFonts w:hint="default" w:ascii="Times New Roman" w:hAnsi="Times New Roman" w:eastAsia="方正黑体_GBK" w:cs="Times New Roman"/>
                <w:color w:val="000000" w:themeColor="text1"/>
                <w:szCs w:val="21"/>
                <w:vertAlign w:val="superscript"/>
              </w:rPr>
              <w:t>3</w:t>
            </w:r>
            <w:r>
              <w:rPr>
                <w:rFonts w:hint="default" w:ascii="Times New Roman" w:hAnsi="Times New Roman" w:eastAsia="方正黑体_GBK" w:cs="Times New Roman"/>
                <w:color w:val="000000" w:themeColor="text1"/>
                <w:szCs w:val="21"/>
              </w:rPr>
              <w:t>/日)</w:t>
            </w:r>
          </w:p>
        </w:tc>
        <w:tc>
          <w:tcPr>
            <w:tcW w:w="2173" w:type="dxa"/>
            <w:vAlign w:val="center"/>
          </w:tcPr>
          <w:p>
            <w:pPr>
              <w:spacing w:line="40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水样类型</w:t>
            </w:r>
          </w:p>
          <w:p>
            <w:pPr>
              <w:spacing w:line="40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（出厂水/末梢水）</w:t>
            </w:r>
          </w:p>
        </w:tc>
        <w:tc>
          <w:tcPr>
            <w:tcW w:w="2340" w:type="dxa"/>
            <w:vAlign w:val="center"/>
          </w:tcPr>
          <w:p>
            <w:pPr>
              <w:spacing w:line="400" w:lineRule="exact"/>
              <w:jc w:val="center"/>
              <w:rPr>
                <w:rFonts w:hint="default" w:ascii="Times New Roman" w:hAnsi="Times New Roman" w:eastAsia="方正黑体_GBK" w:cs="Times New Roman"/>
                <w:color w:val="000000" w:themeColor="text1"/>
                <w:szCs w:val="21"/>
              </w:rPr>
            </w:pPr>
            <w:r>
              <w:rPr>
                <w:rFonts w:hint="default" w:ascii="Times New Roman" w:hAnsi="Times New Roman" w:eastAsia="方正黑体_GBK" w:cs="Times New Roman"/>
                <w:color w:val="000000" w:themeColor="text1"/>
                <w:szCs w:val="21"/>
              </w:rPr>
              <w:t>监测地点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重庆市碚江水务有限公司澄江水厂</w:t>
            </w:r>
          </w:p>
        </w:tc>
        <w:tc>
          <w:tcPr>
            <w:tcW w:w="1387" w:type="dxa"/>
            <w:vAlign w:val="center"/>
          </w:tcPr>
          <w:p>
            <w:pPr>
              <w:spacing w:line="4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黑体" w:cs="Times New Roman"/>
                <w:spacing w:val="-18"/>
                <w:kern w:val="0"/>
                <w:szCs w:val="21"/>
                <w:lang w:val="en-US" w:eastAsia="zh-CN"/>
              </w:rPr>
              <w:t>1200</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出厂水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北碚区澄江镇澄江路30号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重庆市碚江水务有限公司江东自来水厂</w:t>
            </w:r>
          </w:p>
        </w:tc>
        <w:tc>
          <w:tcPr>
            <w:tcW w:w="1387" w:type="dxa"/>
            <w:vAlign w:val="center"/>
          </w:tcPr>
          <w:p>
            <w:pPr>
              <w:spacing w:line="4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黑体" w:cs="Times New Roman"/>
                <w:spacing w:val="-18"/>
                <w:kern w:val="0"/>
                <w:szCs w:val="21"/>
                <w:lang w:val="en-US" w:eastAsia="zh-CN"/>
              </w:rPr>
              <w:t>10000</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出厂水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北碚区柳荫镇西河村二社李家坡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重庆市碚江水务有限公司澄江水厂</w:t>
            </w:r>
          </w:p>
        </w:tc>
        <w:tc>
          <w:tcPr>
            <w:tcW w:w="1387"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北碚区澄江镇澄江路231号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jc w:val="center"/>
        </w:trPr>
        <w:tc>
          <w:tcPr>
            <w:tcW w:w="782"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2308" w:type="dxa"/>
            <w:vAlign w:val="center"/>
          </w:tcPr>
          <w:p>
            <w:pPr>
              <w:spacing w:line="40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重庆市碚江水务有限公司江东自来水厂</w:t>
            </w:r>
          </w:p>
        </w:tc>
        <w:tc>
          <w:tcPr>
            <w:tcW w:w="1387" w:type="dxa"/>
            <w:vAlign w:val="center"/>
          </w:tcPr>
          <w:p>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17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末梢水</w:t>
            </w:r>
          </w:p>
        </w:tc>
        <w:tc>
          <w:tcPr>
            <w:tcW w:w="234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柳荫镇柳江街1号</w:t>
            </w:r>
          </w:p>
        </w:tc>
      </w:tr>
    </w:tbl>
    <w:p>
      <w:pPr>
        <w:spacing w:line="560" w:lineRule="exact"/>
        <w:jc w:val="left"/>
        <w:rPr>
          <w:rFonts w:hint="default" w:ascii="Times New Roman" w:hAnsi="Times New Roman" w:eastAsia="方正仿宋_GBK" w:cs="Times New Roman"/>
          <w:sz w:val="28"/>
          <w:szCs w:val="28"/>
        </w:rPr>
      </w:pPr>
    </w:p>
    <w:p>
      <w:pPr>
        <w:spacing w:line="560" w:lineRule="exact"/>
        <w:jc w:val="left"/>
        <w:rPr>
          <w:rFonts w:hint="default" w:ascii="Times New Roman" w:hAnsi="Times New Roman" w:eastAsia="方正黑体_GBK" w:cs="Times New Roman"/>
          <w:sz w:val="32"/>
          <w:szCs w:val="32"/>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sectPr>
          <w:footerReference r:id="rId3" w:type="default"/>
          <w:pgSz w:w="11906" w:h="16838"/>
          <w:pgMar w:top="2098" w:right="1474" w:bottom="1984"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4</w:t>
      </w:r>
      <w:r>
        <w:rPr>
          <w:rFonts w:hint="default" w:ascii="Times New Roman" w:hAnsi="Times New Roman" w:eastAsia="方正小标宋_GBK" w:cs="Times New Roman"/>
          <w:color w:val="000000"/>
          <w:kern w:val="0"/>
          <w:sz w:val="44"/>
          <w:szCs w:val="44"/>
        </w:rPr>
        <w:t>年季度出厂水水质信息公布表（城市）</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p>
    <w:tbl>
      <w:tblPr>
        <w:tblStyle w:val="10"/>
        <w:tblpPr w:leftFromText="180" w:rightFromText="180" w:vertAnchor="text" w:horzAnchor="page" w:tblpX="1246" w:tblpY="255"/>
        <w:tblOverlap w:val="never"/>
        <w:tblW w:w="14731" w:type="dxa"/>
        <w:tblInd w:w="0" w:type="dxa"/>
        <w:tblLayout w:type="fixed"/>
        <w:tblCellMar>
          <w:top w:w="0" w:type="dxa"/>
          <w:left w:w="108" w:type="dxa"/>
          <w:bottom w:w="0" w:type="dxa"/>
          <w:right w:w="108" w:type="dxa"/>
        </w:tblCellMar>
      </w:tblPr>
      <w:tblGrid>
        <w:gridCol w:w="525"/>
        <w:gridCol w:w="1143"/>
        <w:gridCol w:w="675"/>
        <w:gridCol w:w="1527"/>
        <w:gridCol w:w="1500"/>
        <w:gridCol w:w="2111"/>
        <w:gridCol w:w="1000"/>
        <w:gridCol w:w="1150"/>
        <w:gridCol w:w="812"/>
        <w:gridCol w:w="1063"/>
        <w:gridCol w:w="778"/>
        <w:gridCol w:w="884"/>
        <w:gridCol w:w="875"/>
        <w:gridCol w:w="688"/>
      </w:tblGrid>
      <w:tr>
        <w:tblPrEx>
          <w:tblLayout w:type="fixed"/>
          <w:tblCellMar>
            <w:top w:w="0" w:type="dxa"/>
            <w:left w:w="108" w:type="dxa"/>
            <w:bottom w:w="0" w:type="dxa"/>
            <w:right w:w="108" w:type="dxa"/>
          </w:tblCellMar>
        </w:tblPrEx>
        <w:trPr>
          <w:trHeight w:val="315" w:hRule="atLeast"/>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市政水厂</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0"/>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527"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eastAsia="zh-CN"/>
              </w:rPr>
              <w:t>高锰酸盐指数</w:t>
            </w:r>
            <w:r>
              <w:rPr>
                <w:rFonts w:hint="default" w:ascii="Times New Roman" w:hAnsi="Times New Roman" w:eastAsia="黑体" w:cs="Times New Roman"/>
                <w:color w:val="000000"/>
                <w:kern w:val="0"/>
                <w:sz w:val="15"/>
                <w:szCs w:val="15"/>
              </w:rPr>
              <w:t>（，以O</w:t>
            </w:r>
            <w:r>
              <w:rPr>
                <w:rFonts w:hint="default" w:ascii="Times New Roman" w:hAnsi="Times New Roman" w:eastAsia="黑体" w:cs="Times New Roman"/>
                <w:color w:val="000000"/>
                <w:kern w:val="0"/>
                <w:sz w:val="15"/>
                <w:szCs w:val="15"/>
                <w:vertAlign w:val="subscript"/>
              </w:rPr>
              <w:t>2</w:t>
            </w:r>
            <w:r>
              <w:rPr>
                <w:rFonts w:hint="default" w:ascii="Times New Roman" w:hAnsi="Times New Roman" w:eastAsia="黑体" w:cs="Times New Roman"/>
                <w:color w:val="000000"/>
                <w:kern w:val="0"/>
                <w:sz w:val="15"/>
                <w:szCs w:val="15"/>
              </w:rPr>
              <w:t>计，mg/L）</w:t>
            </w: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5"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343"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w:t>
            </w:r>
            <w:r>
              <w:rPr>
                <w:rFonts w:hint="eastAsia" w:ascii="Times New Roman" w:hAnsi="Times New Roman" w:eastAsia="黑体" w:cs="Times New Roman"/>
                <w:color w:val="000000"/>
                <w:kern w:val="0"/>
                <w:sz w:val="15"/>
                <w:szCs w:val="15"/>
                <w:lang w:val="en-US" w:eastAsia="zh-CN"/>
              </w:rPr>
              <w:t>22</w:t>
            </w:r>
            <w:r>
              <w:rPr>
                <w:rFonts w:hint="default" w:ascii="Times New Roman" w:hAnsi="Times New Roman" w:eastAsia="黑体" w:cs="Times New Roman"/>
                <w:color w:val="000000"/>
                <w:kern w:val="0"/>
                <w:sz w:val="15"/>
                <w:szCs w:val="15"/>
              </w:rPr>
              <w:t>）指标限值</w:t>
            </w:r>
          </w:p>
        </w:tc>
        <w:tc>
          <w:tcPr>
            <w:tcW w:w="1527"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5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2111"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10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63"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78"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w:t>
            </w:r>
          </w:p>
        </w:tc>
        <w:tc>
          <w:tcPr>
            <w:tcW w:w="884"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688"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52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4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27"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2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4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27"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2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4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27"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2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4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27"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2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4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27"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25"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4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27"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1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bl>
    <w:p>
      <w:pPr>
        <w:spacing w:line="560" w:lineRule="exact"/>
        <w:jc w:val="left"/>
        <w:rPr>
          <w:rFonts w:hint="default" w:ascii="Times New Roman" w:hAnsi="Times New Roman" w:eastAsia="方正黑体_GBK" w:cs="Times New Roman"/>
          <w:sz w:val="32"/>
          <w:szCs w:val="32"/>
        </w:rPr>
      </w:pPr>
    </w:p>
    <w:p>
      <w:pPr>
        <w:spacing w:line="560" w:lineRule="exact"/>
        <w:jc w:val="left"/>
        <w:rPr>
          <w:rFonts w:hint="default" w:ascii="Times New Roman" w:hAnsi="Times New Roman" w:eastAsia="方正黑体_GBK" w:cs="Times New Roman"/>
          <w:sz w:val="32"/>
          <w:szCs w:val="32"/>
        </w:rPr>
      </w:pPr>
    </w:p>
    <w:p>
      <w:pPr>
        <w:pStyle w:val="4"/>
        <w:rPr>
          <w:rFonts w:hint="default" w:ascii="Times New Roman" w:hAnsi="Times New Roman" w:eastAsia="方正黑体_GBK" w:cs="Times New Roman"/>
          <w:sz w:val="32"/>
          <w:szCs w:val="32"/>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4</w:t>
      </w:r>
      <w:r>
        <w:rPr>
          <w:rFonts w:hint="default" w:ascii="Times New Roman" w:hAnsi="Times New Roman" w:eastAsia="方正小标宋_GBK" w:cs="Times New Roman"/>
          <w:color w:val="000000"/>
          <w:kern w:val="0"/>
          <w:sz w:val="44"/>
          <w:szCs w:val="44"/>
        </w:rPr>
        <w:t>年季度出厂水水质信息公布表（农村）</w:t>
      </w:r>
    </w:p>
    <w:tbl>
      <w:tblPr>
        <w:tblStyle w:val="10"/>
        <w:tblpPr w:leftFromText="180" w:rightFromText="180" w:vertAnchor="text" w:horzAnchor="page" w:tblpX="1281" w:tblpY="814"/>
        <w:tblOverlap w:val="never"/>
        <w:tblW w:w="14651" w:type="dxa"/>
        <w:tblInd w:w="0" w:type="dxa"/>
        <w:tblLayout w:type="fixed"/>
        <w:tblCellMar>
          <w:top w:w="0" w:type="dxa"/>
          <w:left w:w="108" w:type="dxa"/>
          <w:bottom w:w="0" w:type="dxa"/>
          <w:right w:w="108" w:type="dxa"/>
        </w:tblCellMar>
      </w:tblPr>
      <w:tblGrid>
        <w:gridCol w:w="498"/>
        <w:gridCol w:w="1090"/>
        <w:gridCol w:w="675"/>
        <w:gridCol w:w="1572"/>
        <w:gridCol w:w="1485"/>
        <w:gridCol w:w="2145"/>
        <w:gridCol w:w="936"/>
        <w:gridCol w:w="1150"/>
        <w:gridCol w:w="812"/>
        <w:gridCol w:w="1063"/>
        <w:gridCol w:w="778"/>
        <w:gridCol w:w="884"/>
        <w:gridCol w:w="875"/>
        <w:gridCol w:w="688"/>
      </w:tblGrid>
      <w:tr>
        <w:tblPrEx>
          <w:tblLayout w:type="fixed"/>
          <w:tblCellMar>
            <w:top w:w="0" w:type="dxa"/>
            <w:left w:w="108" w:type="dxa"/>
            <w:bottom w:w="0" w:type="dxa"/>
            <w:right w:w="108" w:type="dxa"/>
          </w:tblCellMar>
        </w:tblPrEx>
        <w:trPr>
          <w:trHeight w:val="315"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eastAsia" w:ascii="黑体" w:hAnsi="黑体" w:eastAsia="黑体" w:cs="Tahoma"/>
                <w:color w:val="auto"/>
                <w:kern w:val="0"/>
                <w:sz w:val="15"/>
                <w:szCs w:val="15"/>
              </w:rPr>
              <w:t>农村集中式供水</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0"/>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572"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48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214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93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63"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eastAsia="zh-CN"/>
              </w:rPr>
              <w:t>高锰酸盐指数</w:t>
            </w:r>
            <w:r>
              <w:rPr>
                <w:rFonts w:hint="default" w:ascii="Times New Roman" w:hAnsi="Times New Roman" w:eastAsia="黑体" w:cs="Times New Roman"/>
                <w:color w:val="000000"/>
                <w:kern w:val="0"/>
                <w:sz w:val="15"/>
                <w:szCs w:val="15"/>
              </w:rPr>
              <w:t>（，以O</w:t>
            </w:r>
            <w:r>
              <w:rPr>
                <w:rFonts w:hint="default" w:ascii="Times New Roman" w:hAnsi="Times New Roman" w:eastAsia="黑体" w:cs="Times New Roman"/>
                <w:color w:val="000000"/>
                <w:kern w:val="0"/>
                <w:sz w:val="15"/>
                <w:szCs w:val="15"/>
                <w:vertAlign w:val="subscript"/>
              </w:rPr>
              <w:t>2</w:t>
            </w:r>
            <w:r>
              <w:rPr>
                <w:rFonts w:hint="default" w:ascii="Times New Roman" w:hAnsi="Times New Roman" w:eastAsia="黑体" w:cs="Times New Roman"/>
                <w:color w:val="000000"/>
                <w:kern w:val="0"/>
                <w:sz w:val="15"/>
                <w:szCs w:val="15"/>
              </w:rPr>
              <w:t>计，mg/L）</w:t>
            </w:r>
          </w:p>
        </w:tc>
        <w:tc>
          <w:tcPr>
            <w:tcW w:w="778"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5"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3"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w:t>
            </w:r>
            <w:r>
              <w:rPr>
                <w:rFonts w:hint="eastAsia" w:ascii="Times New Roman" w:hAnsi="Times New Roman" w:eastAsia="黑体" w:cs="Times New Roman"/>
                <w:color w:val="000000"/>
                <w:kern w:val="0"/>
                <w:sz w:val="15"/>
                <w:szCs w:val="15"/>
                <w:lang w:val="en-US" w:eastAsia="zh-CN"/>
              </w:rPr>
              <w:t>22</w:t>
            </w:r>
            <w:r>
              <w:rPr>
                <w:rFonts w:hint="default" w:ascii="Times New Roman" w:hAnsi="Times New Roman" w:eastAsia="黑体" w:cs="Times New Roman"/>
                <w:color w:val="000000"/>
                <w:kern w:val="0"/>
                <w:sz w:val="15"/>
                <w:szCs w:val="15"/>
              </w:rPr>
              <w:t>）指标限值</w:t>
            </w:r>
          </w:p>
        </w:tc>
        <w:tc>
          <w:tcPr>
            <w:tcW w:w="157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48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214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936"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5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63"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78"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w:t>
            </w:r>
          </w:p>
        </w:tc>
        <w:tc>
          <w:tcPr>
            <w:tcW w:w="884"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688"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4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3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4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3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4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3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4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3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4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3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498"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4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3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3"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78"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4"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88"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spacing w:line="560" w:lineRule="exact"/>
        <w:jc w:val="left"/>
        <w:rPr>
          <w:rFonts w:hint="default" w:ascii="Times New Roman" w:hAnsi="Times New Roman" w:eastAsia="黑体" w:cs="Times New Roman"/>
          <w:sz w:val="28"/>
          <w:szCs w:val="28"/>
        </w:rPr>
      </w:pPr>
    </w:p>
    <w:p>
      <w:pPr>
        <w:spacing w:line="560" w:lineRule="exact"/>
        <w:jc w:val="left"/>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4</w:t>
      </w:r>
      <w:r>
        <w:rPr>
          <w:rFonts w:hint="default" w:ascii="Times New Roman" w:hAnsi="Times New Roman" w:eastAsia="方正小标宋_GBK" w:cs="Times New Roman"/>
          <w:color w:val="000000"/>
          <w:kern w:val="0"/>
          <w:sz w:val="44"/>
          <w:szCs w:val="44"/>
        </w:rPr>
        <w:t>年季度水龙头水质信息公布表（城市）</w:t>
      </w:r>
    </w:p>
    <w:tbl>
      <w:tblPr>
        <w:tblStyle w:val="10"/>
        <w:tblpPr w:leftFromText="180" w:rightFromText="180" w:vertAnchor="text" w:horzAnchor="page" w:tblpX="1276" w:tblpY="732"/>
        <w:tblOverlap w:val="never"/>
        <w:tblW w:w="14836" w:type="dxa"/>
        <w:tblInd w:w="0" w:type="dxa"/>
        <w:tblLayout w:type="fixed"/>
        <w:tblCellMar>
          <w:top w:w="0" w:type="dxa"/>
          <w:left w:w="108" w:type="dxa"/>
          <w:bottom w:w="0" w:type="dxa"/>
          <w:right w:w="108" w:type="dxa"/>
        </w:tblCellMar>
      </w:tblPr>
      <w:tblGrid>
        <w:gridCol w:w="510"/>
        <w:gridCol w:w="1065"/>
        <w:gridCol w:w="690"/>
        <w:gridCol w:w="1575"/>
        <w:gridCol w:w="1485"/>
        <w:gridCol w:w="2160"/>
        <w:gridCol w:w="915"/>
        <w:gridCol w:w="1170"/>
        <w:gridCol w:w="780"/>
        <w:gridCol w:w="1080"/>
        <w:gridCol w:w="780"/>
        <w:gridCol w:w="900"/>
        <w:gridCol w:w="855"/>
        <w:gridCol w:w="871"/>
      </w:tblGrid>
      <w:tr>
        <w:tblPrEx>
          <w:tblLayout w:type="fixed"/>
          <w:tblCellMar>
            <w:top w:w="0" w:type="dxa"/>
            <w:left w:w="108" w:type="dxa"/>
            <w:bottom w:w="0" w:type="dxa"/>
            <w:right w:w="108" w:type="dxa"/>
          </w:tblCellMar>
        </w:tblPrEx>
        <w:trPr>
          <w:trHeight w:val="315"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市政水厂</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00" w:type="dxa"/>
            <w:gridSpan w:val="10"/>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57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48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1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78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08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eastAsia="zh-CN"/>
              </w:rPr>
              <w:t>高锰酸盐指数</w:t>
            </w:r>
            <w:r>
              <w:rPr>
                <w:rFonts w:hint="default" w:ascii="Times New Roman" w:hAnsi="Times New Roman" w:eastAsia="黑体" w:cs="Times New Roman"/>
                <w:color w:val="000000"/>
                <w:kern w:val="0"/>
                <w:sz w:val="15"/>
                <w:szCs w:val="15"/>
              </w:rPr>
              <w:t>（，以O</w:t>
            </w:r>
            <w:r>
              <w:rPr>
                <w:rFonts w:hint="default" w:ascii="Times New Roman" w:hAnsi="Times New Roman" w:eastAsia="黑体" w:cs="Times New Roman"/>
                <w:color w:val="000000"/>
                <w:kern w:val="0"/>
                <w:sz w:val="15"/>
                <w:szCs w:val="15"/>
                <w:vertAlign w:val="subscript"/>
              </w:rPr>
              <w:t>2</w:t>
            </w:r>
            <w:r>
              <w:rPr>
                <w:rFonts w:hint="default" w:ascii="Times New Roman" w:hAnsi="Times New Roman" w:eastAsia="黑体" w:cs="Times New Roman"/>
                <w:color w:val="000000"/>
                <w:kern w:val="0"/>
                <w:sz w:val="15"/>
                <w:szCs w:val="15"/>
              </w:rPr>
              <w:t>计，mg/L）</w:t>
            </w: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55"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5"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w:t>
            </w:r>
            <w:r>
              <w:rPr>
                <w:rFonts w:hint="eastAsia" w:ascii="Times New Roman" w:hAnsi="Times New Roman" w:eastAsia="黑体" w:cs="Times New Roman"/>
                <w:color w:val="000000"/>
                <w:kern w:val="0"/>
                <w:sz w:val="15"/>
                <w:szCs w:val="15"/>
                <w:lang w:val="en-US" w:eastAsia="zh-CN"/>
              </w:rPr>
              <w:t>22</w:t>
            </w:r>
            <w:r>
              <w:rPr>
                <w:rFonts w:hint="default" w:ascii="Times New Roman" w:hAnsi="Times New Roman" w:eastAsia="黑体" w:cs="Times New Roman"/>
                <w:color w:val="000000"/>
                <w:kern w:val="0"/>
                <w:sz w:val="15"/>
                <w:szCs w:val="15"/>
              </w:rPr>
              <w:t>）指标限值</w:t>
            </w:r>
          </w:p>
        </w:tc>
        <w:tc>
          <w:tcPr>
            <w:tcW w:w="15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48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216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91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17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78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08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80"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eastAsia" w:ascii="Times New Roman" w:hAnsi="Times New Roman" w:eastAsia="黑体" w:cs="Times New Roman"/>
                <w:color w:val="000000"/>
                <w:kern w:val="0"/>
                <w:sz w:val="15"/>
                <w:szCs w:val="15"/>
                <w:lang w:eastAsia="zh-CN"/>
              </w:rPr>
            </w:pPr>
            <w:r>
              <w:rPr>
                <w:rFonts w:hint="eastAsia" w:ascii="Times New Roman" w:hAnsi="Times New Roman" w:eastAsia="黑体" w:cs="Times New Roman"/>
                <w:color w:val="000000"/>
                <w:kern w:val="0"/>
                <w:sz w:val="15"/>
                <w:szCs w:val="15"/>
                <w:lang w:eastAsia="zh-CN"/>
              </w:rPr>
              <w:t>无</w:t>
            </w:r>
          </w:p>
        </w:tc>
        <w:tc>
          <w:tcPr>
            <w:tcW w:w="900"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5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871"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8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6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69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8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1"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7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1"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7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1"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7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1"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6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69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48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7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8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00"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1"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spacing w:line="560" w:lineRule="exact"/>
        <w:jc w:val="left"/>
        <w:rPr>
          <w:rFonts w:hint="default" w:ascii="Times New Roman" w:hAnsi="Times New Roman" w:eastAsia="方正仿宋_GBK" w:cs="Times New Roman"/>
          <w:sz w:val="32"/>
          <w:szCs w:val="32"/>
        </w:rPr>
      </w:pPr>
    </w:p>
    <w:p>
      <w:pPr>
        <w:spacing w:line="560" w:lineRule="exact"/>
        <w:jc w:val="left"/>
        <w:rPr>
          <w:rFonts w:hint="default" w:ascii="Times New Roman" w:hAnsi="Times New Roman" w:eastAsia="方正仿宋_GBK" w:cs="Times New Roman"/>
          <w:sz w:val="32"/>
          <w:szCs w:val="32"/>
        </w:rPr>
      </w:pPr>
    </w:p>
    <w:p>
      <w:pPr>
        <w:spacing w:line="560" w:lineRule="exact"/>
        <w:jc w:val="left"/>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北碚区202</w:t>
      </w:r>
      <w:r>
        <w:rPr>
          <w:rFonts w:hint="eastAsia" w:ascii="Times New Roman" w:hAnsi="Times New Roman" w:eastAsia="方正小标宋_GBK" w:cs="Times New Roman"/>
          <w:color w:val="000000"/>
          <w:kern w:val="0"/>
          <w:sz w:val="44"/>
          <w:szCs w:val="44"/>
          <w:lang w:val="en-US" w:eastAsia="zh-CN"/>
        </w:rPr>
        <w:t>4</w:t>
      </w:r>
      <w:r>
        <w:rPr>
          <w:rFonts w:hint="default" w:ascii="Times New Roman" w:hAnsi="Times New Roman" w:eastAsia="方正小标宋_GBK" w:cs="Times New Roman"/>
          <w:color w:val="000000"/>
          <w:kern w:val="0"/>
          <w:sz w:val="44"/>
          <w:szCs w:val="44"/>
        </w:rPr>
        <w:t>年季度水龙头水质信息公布表（农村）</w:t>
      </w:r>
    </w:p>
    <w:tbl>
      <w:tblPr>
        <w:tblStyle w:val="10"/>
        <w:tblpPr w:leftFromText="180" w:rightFromText="180" w:vertAnchor="text" w:horzAnchor="page" w:tblpX="1276" w:tblpY="933"/>
        <w:tblOverlap w:val="never"/>
        <w:tblW w:w="14835" w:type="dxa"/>
        <w:tblInd w:w="0" w:type="dxa"/>
        <w:tblLayout w:type="fixed"/>
        <w:tblCellMar>
          <w:top w:w="0" w:type="dxa"/>
          <w:left w:w="108" w:type="dxa"/>
          <w:bottom w:w="0" w:type="dxa"/>
          <w:right w:w="108" w:type="dxa"/>
        </w:tblCellMar>
      </w:tblPr>
      <w:tblGrid>
        <w:gridCol w:w="510"/>
        <w:gridCol w:w="1050"/>
        <w:gridCol w:w="705"/>
        <w:gridCol w:w="1575"/>
        <w:gridCol w:w="1500"/>
        <w:gridCol w:w="2160"/>
        <w:gridCol w:w="915"/>
        <w:gridCol w:w="1096"/>
        <w:gridCol w:w="812"/>
        <w:gridCol w:w="1122"/>
        <w:gridCol w:w="780"/>
        <w:gridCol w:w="885"/>
        <w:gridCol w:w="870"/>
        <w:gridCol w:w="855"/>
      </w:tblGrid>
      <w:tr>
        <w:tblPrEx>
          <w:tblLayout w:type="fixed"/>
          <w:tblCellMar>
            <w:top w:w="0" w:type="dxa"/>
            <w:left w:w="108" w:type="dxa"/>
            <w:bottom w:w="0" w:type="dxa"/>
            <w:right w:w="108" w:type="dxa"/>
          </w:tblCellMar>
        </w:tblPrEx>
        <w:trPr>
          <w:trHeight w:val="315"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序号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农村集中式供水</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季度</w:t>
            </w:r>
          </w:p>
        </w:tc>
        <w:tc>
          <w:tcPr>
            <w:tcW w:w="11715" w:type="dxa"/>
            <w:gridSpan w:val="10"/>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监测指标</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备注</w:t>
            </w:r>
          </w:p>
        </w:tc>
      </w:tr>
      <w:tr>
        <w:tblPrEx>
          <w:tblLayout w:type="fixed"/>
          <w:tblCellMar>
            <w:top w:w="0" w:type="dxa"/>
            <w:left w:w="108" w:type="dxa"/>
            <w:bottom w:w="0" w:type="dxa"/>
            <w:right w:w="108" w:type="dxa"/>
          </w:tblCellMar>
        </w:tblPrEx>
        <w:trPr>
          <w:trHeight w:val="645"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c>
          <w:tcPr>
            <w:tcW w:w="157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菌落总数（CFU/mL）</w:t>
            </w: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总大肠菌群（MPN/100mL或CFU/100mL）</w:t>
            </w: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大肠埃希氏菌（MPN/100mL或CFU/100mL）</w:t>
            </w: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色度（铂钴色度单位）</w:t>
            </w:r>
          </w:p>
        </w:tc>
        <w:tc>
          <w:tcPr>
            <w:tcW w:w="109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浑浊度（NTU-散射浊度单位）</w:t>
            </w: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臭和味</w:t>
            </w:r>
          </w:p>
        </w:tc>
        <w:tc>
          <w:tcPr>
            <w:tcW w:w="112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eastAsia="zh-CN"/>
              </w:rPr>
              <w:t>高锰酸盐指数</w:t>
            </w:r>
            <w:r>
              <w:rPr>
                <w:rFonts w:hint="default" w:ascii="Times New Roman" w:hAnsi="Times New Roman" w:eastAsia="黑体" w:cs="Times New Roman"/>
                <w:color w:val="000000"/>
                <w:kern w:val="0"/>
                <w:sz w:val="15"/>
                <w:szCs w:val="15"/>
              </w:rPr>
              <w:t>（，以O2计，mg/L）</w:t>
            </w: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肉眼可见物</w:t>
            </w: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游离余氯（mg/L）</w:t>
            </w:r>
          </w:p>
        </w:tc>
        <w:tc>
          <w:tcPr>
            <w:tcW w:w="87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二氧化氯（mg/L）</w:t>
            </w: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2265" w:type="dxa"/>
            <w:gridSpan w:val="3"/>
            <w:tcBorders>
              <w:top w:val="single" w:color="auto" w:sz="4" w:space="0"/>
              <w:left w:val="single" w:color="auto" w:sz="8"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《生活饮用水卫生标准》（GB5749-20</w:t>
            </w:r>
            <w:r>
              <w:rPr>
                <w:rFonts w:hint="eastAsia" w:ascii="Times New Roman" w:hAnsi="Times New Roman" w:eastAsia="黑体" w:cs="Times New Roman"/>
                <w:color w:val="000000"/>
                <w:kern w:val="0"/>
                <w:sz w:val="15"/>
                <w:szCs w:val="15"/>
                <w:lang w:val="en-US" w:eastAsia="zh-CN"/>
              </w:rPr>
              <w:t>22</w:t>
            </w:r>
            <w:r>
              <w:rPr>
                <w:rFonts w:hint="default" w:ascii="Times New Roman" w:hAnsi="Times New Roman" w:eastAsia="黑体" w:cs="Times New Roman"/>
                <w:color w:val="000000"/>
                <w:kern w:val="0"/>
                <w:sz w:val="15"/>
                <w:szCs w:val="15"/>
              </w:rPr>
              <w:t>）指标限值</w:t>
            </w:r>
          </w:p>
        </w:tc>
        <w:tc>
          <w:tcPr>
            <w:tcW w:w="157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≤100</w:t>
            </w:r>
          </w:p>
        </w:tc>
        <w:tc>
          <w:tcPr>
            <w:tcW w:w="150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216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不得检出</w:t>
            </w:r>
          </w:p>
        </w:tc>
        <w:tc>
          <w:tcPr>
            <w:tcW w:w="915"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≤15</w:t>
            </w:r>
          </w:p>
        </w:tc>
        <w:tc>
          <w:tcPr>
            <w:tcW w:w="1096"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≤1</w:t>
            </w:r>
          </w:p>
        </w:tc>
        <w:tc>
          <w:tcPr>
            <w:tcW w:w="81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无异臭、异味</w:t>
            </w:r>
          </w:p>
        </w:tc>
        <w:tc>
          <w:tcPr>
            <w:tcW w:w="1122"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≤3</w:t>
            </w:r>
          </w:p>
        </w:tc>
        <w:tc>
          <w:tcPr>
            <w:tcW w:w="780" w:type="dxa"/>
            <w:tcBorders>
              <w:top w:val="nil"/>
              <w:left w:val="nil"/>
              <w:bottom w:val="single" w:color="auto" w:sz="8" w:space="0"/>
              <w:right w:val="single" w:color="auto" w:sz="4" w:space="0"/>
            </w:tcBorders>
            <w:shd w:val="clear" w:color="000000" w:fill="D8D8D8"/>
            <w:vAlign w:val="center"/>
          </w:tcPr>
          <w:p>
            <w:pPr>
              <w:widowControl/>
              <w:spacing w:line="400" w:lineRule="exact"/>
              <w:jc w:val="center"/>
              <w:rPr>
                <w:rFonts w:hint="eastAsia" w:ascii="Times New Roman" w:hAnsi="Times New Roman" w:eastAsia="黑体" w:cs="Times New Roman"/>
                <w:color w:val="000000"/>
                <w:kern w:val="0"/>
                <w:sz w:val="15"/>
                <w:szCs w:val="15"/>
                <w:lang w:eastAsia="zh-CN"/>
              </w:rPr>
            </w:pPr>
            <w:r>
              <w:rPr>
                <w:rFonts w:hint="eastAsia" w:ascii="Times New Roman" w:hAnsi="Times New Roman" w:eastAsia="黑体" w:cs="Times New Roman"/>
                <w:color w:val="000000"/>
                <w:kern w:val="0"/>
                <w:sz w:val="15"/>
                <w:szCs w:val="15"/>
                <w:lang w:eastAsia="zh-CN"/>
              </w:rPr>
              <w:t>无</w:t>
            </w:r>
          </w:p>
        </w:tc>
        <w:tc>
          <w:tcPr>
            <w:tcW w:w="885" w:type="dxa"/>
            <w:tcBorders>
              <w:top w:val="nil"/>
              <w:left w:val="single" w:color="auto" w:sz="4" w:space="0"/>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≥0.05</w:t>
            </w:r>
          </w:p>
        </w:tc>
        <w:tc>
          <w:tcPr>
            <w:tcW w:w="870" w:type="dxa"/>
            <w:tcBorders>
              <w:top w:val="nil"/>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000000"/>
                <w:kern w:val="0"/>
                <w:sz w:val="15"/>
                <w:szCs w:val="15"/>
              </w:rPr>
              <w:t>≥0.02</w:t>
            </w:r>
          </w:p>
        </w:tc>
        <w:tc>
          <w:tcPr>
            <w:tcW w:w="855" w:type="dxa"/>
            <w:tcBorders>
              <w:top w:val="single" w:color="auto" w:sz="4" w:space="0"/>
              <w:left w:val="nil"/>
              <w:bottom w:val="single" w:color="auto" w:sz="8" w:space="0"/>
              <w:right w:val="single" w:color="auto" w:sz="8" w:space="0"/>
            </w:tcBorders>
            <w:shd w:val="clear" w:color="000000" w:fill="D8D8D8"/>
            <w:vAlign w:val="center"/>
          </w:tcPr>
          <w:p>
            <w:pPr>
              <w:widowControl/>
              <w:spacing w:line="400" w:lineRule="exact"/>
              <w:jc w:val="center"/>
              <w:rPr>
                <w:rFonts w:hint="default" w:ascii="Times New Roman" w:hAnsi="Times New Roman" w:eastAsia="黑体" w:cs="Times New Roman"/>
                <w:color w:val="000000"/>
                <w:kern w:val="0"/>
                <w:sz w:val="15"/>
                <w:szCs w:val="15"/>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0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2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0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2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0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2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0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2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5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0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096"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1122"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70"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center"/>
              <w:rPr>
                <w:rFonts w:hint="default" w:ascii="Times New Roman" w:hAnsi="Times New Roman" w:eastAsia="黑体" w:cs="Times New Roman"/>
                <w:color w:val="000000"/>
                <w:kern w:val="0"/>
                <w:sz w:val="13"/>
                <w:szCs w:val="13"/>
              </w:rPr>
            </w:pPr>
          </w:p>
        </w:tc>
      </w:tr>
      <w:tr>
        <w:tblPrEx>
          <w:tblLayout w:type="fixed"/>
          <w:tblCellMar>
            <w:top w:w="0" w:type="dxa"/>
            <w:left w:w="108" w:type="dxa"/>
            <w:bottom w:w="0" w:type="dxa"/>
            <w:right w:w="108" w:type="dxa"/>
          </w:tblCellMar>
        </w:tblPrEx>
        <w:trPr>
          <w:trHeight w:val="300" w:hRule="atLeast"/>
        </w:trPr>
        <w:tc>
          <w:tcPr>
            <w:tcW w:w="510" w:type="dxa"/>
            <w:tcBorders>
              <w:top w:val="nil"/>
              <w:left w:val="single" w:color="auto" w:sz="8"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5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0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7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50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216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91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096"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1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1122"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780" w:type="dxa"/>
            <w:tcBorders>
              <w:top w:val="nil"/>
              <w:left w:val="nil"/>
              <w:bottom w:val="single" w:color="auto" w:sz="8" w:space="0"/>
              <w:right w:val="single" w:color="auto" w:sz="4"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85" w:type="dxa"/>
            <w:tcBorders>
              <w:top w:val="nil"/>
              <w:left w:val="single" w:color="auto" w:sz="4" w:space="0"/>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70"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c>
          <w:tcPr>
            <w:tcW w:w="855" w:type="dxa"/>
            <w:tcBorders>
              <w:top w:val="nil"/>
              <w:left w:val="nil"/>
              <w:bottom w:val="single" w:color="auto" w:sz="8" w:space="0"/>
              <w:right w:val="single" w:color="auto" w:sz="8" w:space="0"/>
            </w:tcBorders>
            <w:vAlign w:val="center"/>
          </w:tcPr>
          <w:p>
            <w:pPr>
              <w:widowControl/>
              <w:spacing w:line="400" w:lineRule="exact"/>
              <w:jc w:val="left"/>
              <w:rPr>
                <w:rFonts w:hint="default" w:ascii="Times New Roman" w:hAnsi="Times New Roman" w:eastAsia="黑体" w:cs="Times New Roman"/>
                <w:color w:val="000000"/>
                <w:kern w:val="0"/>
                <w:sz w:val="13"/>
                <w:szCs w:val="13"/>
              </w:rPr>
            </w:pPr>
          </w:p>
        </w:tc>
      </w:tr>
    </w:tbl>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sectPr>
          <w:footerReference r:id="rId4" w:type="default"/>
          <w:pgSz w:w="16838" w:h="11906" w:orient="landscape"/>
          <w:pgMar w:top="1587" w:right="2098" w:bottom="1474" w:left="1984" w:header="851" w:footer="992" w:gutter="0"/>
          <w:cols w:space="0" w:num="1"/>
          <w:docGrid w:type="lines" w:linePitch="327" w:charSpace="0"/>
        </w:sect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7"/>
        <w:widowControl/>
        <w:spacing w:beforeAutospacing="0" w:afterAutospacing="0" w:line="560" w:lineRule="exact"/>
        <w:rPr>
          <w:rFonts w:hint="default" w:ascii="Times New Roman" w:hAnsi="Times New Roman" w:cs="Times New Roman"/>
          <w:color w:val="000000"/>
          <w:sz w:val="14"/>
          <w:szCs w:val="14"/>
        </w:rPr>
      </w:pPr>
    </w:p>
    <w:p>
      <w:pPr>
        <w:pStyle w:val="2"/>
        <w:spacing w:line="560" w:lineRule="exact"/>
        <w:rPr>
          <w:rFonts w:hint="default" w:ascii="Times New Roman" w:hAnsi="Times New Roman" w:eastAsia="方正仿宋_GBK" w:cs="Times New Roman"/>
          <w:bCs/>
          <w:color w:val="000000"/>
          <w:sz w:val="28"/>
        </w:rPr>
      </w:pPr>
    </w:p>
    <w:p>
      <w:pPr>
        <w:rPr>
          <w:rFonts w:hint="default" w:ascii="Times New Roman" w:hAnsi="Times New Roman" w:eastAsia="方正仿宋_GBK" w:cs="Times New Roman"/>
          <w:bCs/>
          <w:color w:val="000000"/>
          <w:sz w:val="28"/>
        </w:rPr>
      </w:pPr>
    </w:p>
    <w:p>
      <w:pPr>
        <w:pStyle w:val="3"/>
        <w:rPr>
          <w:rFonts w:hint="default" w:ascii="Times New Roman" w:hAnsi="Times New Roman" w:cs="Times New Roman"/>
        </w:rPr>
      </w:pPr>
    </w:p>
    <w:p>
      <w:pPr>
        <w:pStyle w:val="2"/>
        <w:spacing w:line="560" w:lineRule="exact"/>
        <w:rPr>
          <w:rFonts w:hint="default" w:ascii="Times New Roman" w:hAnsi="Times New Roman" w:eastAsia="方正仿宋_GBK" w:cs="Times New Roman"/>
          <w:bCs/>
          <w:color w:val="000000"/>
          <w:sz w:val="28"/>
        </w:rPr>
      </w:pPr>
    </w:p>
    <w:p>
      <w:pPr>
        <w:tabs>
          <w:tab w:val="left" w:pos="554"/>
          <w:tab w:val="right" w:pos="9180"/>
        </w:tabs>
        <w:spacing w:line="560" w:lineRule="exact"/>
        <w:rPr>
          <w:rFonts w:hint="default" w:ascii="Times New Roman" w:hAnsi="Times New Roman" w:cs="Times New Roman"/>
          <w:color w:val="000000"/>
          <w:sz w:val="14"/>
          <w:szCs w:val="14"/>
        </w:rPr>
      </w:pPr>
      <w:r>
        <w:rPr>
          <w:rFonts w:hint="default" w:ascii="Times New Roman" w:hAnsi="Times New Roman" w:cs="Times New Roman"/>
          <w:bCs/>
          <w:szCs w:val="21"/>
        </w:rPr>
        <w:pict>
          <v:line id="_x0000_s2051" o:spid="_x0000_s2051" o:spt="20" style="position:absolute;left:0pt;margin-left:-1.45pt;margin-top:3.3pt;height:0.05pt;width:439.95pt;z-index:251662336;mso-width-relative:page;mso-height-relative:page;" coordsize="21600,21600" o:gfxdata="UEsDBAoAAAAAAIdO4kAAAAAAAAAAAAAAAAAEAAAAZHJzL1BLAwQUAAAACACHTuJARbtM8dQAAAAG&#10;AQAADwAAAGRycy9kb3ducmV2LnhtbE2PwU7DMBBE70j8g7VI3Fo7ESQljVMhpF7gRBupVzdekrTx&#10;OordtPw9ywmOoxnNvCk3NzeIGafQe9KQLBUIpMbbnloN9X67WIEI0ZA1gyfU8I0BNtX9XWkK66/0&#10;ifMutoJLKBRGQxfjWEgZmg6dCUs/IrH35SdnIsuplXYyVy53g0yVyqQzPfFCZ0Z867A57y5Owx6T&#10;+jTLp/fnVLWn7SFrP+rmVevHh0StQUS8xb8w/OIzOlTMdPQXskEMGhbpCyc1ZBkItld5zteOrHOQ&#10;VSn/41c/UEsDBBQAAAAIAIdO4kDGt4bUAAIAAAAEAAAOAAAAZHJzL2Uyb0RvYy54bWytU82O0zAQ&#10;viPxDpbvNG1XLUvUdA9blguCSsADuM4kseQ/edymfQleAIkbnDhy5212eQzGTliW5dIDOThjz+fP&#10;830er66ORrMDBFTOVnw2mXIGVrpa2bbiH97fPLvkDKOwtdDOQsVPgPxq/fTJqvclzF3ndA2BEYnF&#10;svcV72L0ZVGg7MAInDgPlpKNC0ZEmoa2qIPoid3oYj6dLovehdoHJwGRVjdDko+M4RxC1zRKwsbJ&#10;vQEbB9YAWkSShJ3yyNe52qYBGd82DUJkuuKkNOaRDqF4l8ZivRJlG4TvlBxLEOeU8EiTEcrSofdU&#10;GxEF2wf1D5VRMjh0TZxIZ4pBSHaEVMymj7x51wkPWQtZjf7edPx/tPLNYRuYqqkTyBIrDN343afv&#10;tx+//Pzxmca7b18ZZcim3mNJ6Gu7DeMM/TYkzccmmPQnNeyYrT3dWwvHyCQtLhaXzy+WC84k5ZYX&#10;i8RY/NnqA8ZX4AxLQcW1skm3KMXhNcYB+huSlrVlfcVfLOaJUFATNnT5FBpPQtC2eS86reobpXXa&#10;gaHdXevADiI1Qv7GEv6CpUM2ArsBl1MJJsodHEDnqANRv7Q1iydPXll6IzwVY6DmTAM9qRRlZBRK&#10;n4MkH7RNh0Bu2FFx8ntwOEU7V5/oovY+qLYjh2a5+pShxshWjk2cOu/hnOKHD3f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7TPHUAAAABgEAAA8AAAAAAAAAAQAgAAAAIgAAAGRycy9kb3ducmV2&#10;LnhtbFBLAQIUABQAAAAIAIdO4kDGt4bUAAIAAAAEAAAOAAAAAAAAAAEAIAAAACMBAABkcnMvZTJv&#10;RG9jLnhtbFBLBQYAAAAABgAGAFkBAACVBQAAAAA=&#10;">
            <v:path arrowok="t"/>
            <v:fill focussize="0,0"/>
            <v:stroke joinstyle="bevel"/>
            <v:imagedata o:title=""/>
            <o:lock v:ext="edit"/>
          </v:line>
        </w:pict>
      </w:r>
      <w:r>
        <w:rPr>
          <w:rFonts w:hint="default" w:ascii="Times New Roman" w:hAnsi="Times New Roman" w:cs="Times New Roman"/>
          <w:bCs/>
          <w:szCs w:val="21"/>
        </w:rPr>
        <w:pict>
          <v:line id="_x0000_s2050" o:spid="_x0000_s2050" o:spt="20" style="position:absolute;left:0pt;margin-left:0pt;margin-top:32.2pt;height:0.05pt;width:440pt;z-index:251661312;mso-width-relative:page;mso-height-relative:page;" coordsize="21600,21600" o:gfxdata="UEsDBAoAAAAAAIdO4kAAAAAAAAAAAAAAAAAEAAAAZHJzL1BLAwQUAAAACACHTuJAH09o39MAAAAG&#10;AQAADwAAAGRycy9kb3ducmV2LnhtbE2PwU7DMBBE70j8g7VI3KidKo2iEKdCSL3AiTYSVzdenJR4&#10;HcVuWv6e7QmOM7OaeVtvr34UC85xCKQhWykQSF2wAzkN7WH3VIKIyZA1YyDU8IMRts39XW0qGy70&#10;gcs+OcElFCujoU9pqqSMXY/exFWYkDj7CrM3ieXspJ3Nhcv9KNdKFdKbgXihNxO+9th9789ewwGz&#10;9rTI/G2zVu60+yzce9u9aP34kKlnEAmv6e8YbviMDg0zHcOZbBSjBn4kaSjyHASnZanYON6MDcim&#10;lv/xm19QSwMEFAAAAAgAh07iQN752uEBAgAA/gMAAA4AAABkcnMvZTJvRG9jLnhtbK1TzY7TMBC+&#10;I/EOlu80aVFXJWq6hy3LBUEl4AFcZ5JY8p88btO+BC+AxA1OHLnzNuw+BmOnlGW59EAOztgz8818&#10;n8fL64PRbA8BlbM1n05KzsBK1yjb1fzD+9tnC84wCtsI7SzU/AjIr1dPnywHX8HM9U43EBiBWKwG&#10;X/M+Rl8VBcoejMCJ82DJ2bpgRKRt6IomiIHQjS5mZXlVDC40PjgJiHS6Hp38hBguAXRtqySsndwZ&#10;sHFEDaBFJErYK498lbttW5DxbdsiRKZrTkxjXqkI2du0FqulqLogfK/kqQVxSQuPOBmhLBU9Q61F&#10;FGwX1D9QRsng0LVxIp0pRiJZEWIxLR9p864XHjIXkhr9WXT8f7DyzX4TmGpqPufMCkMXfvfp+8+P&#10;X+5/fKb17ttXNk8iDR4rir2xm3Daod+ExPjQBpP+xIUdsrDHs7BwiEzS4Xy+WJQlaS7Jd/U8IxZ/&#10;Un3A+AqcYcmouVY2sRaV2L/GSOUo9HdIOtaWDTV/MZ9Ry1LQCLZ09WQaTzTQdjkXnVbNrdI6ZWDo&#10;tjc6sL1IY5C/RIpw/wpLRdYC+zEuu8YB2cIeNCWIqgfRvLQNi0dPUll6ITw1Y6DhTAM9qGTlyCiU&#10;viSSmtA2QUMe1xPjpPeocLK2rjnSNe18UF1PCk1z98lDY5F5nEY4zd3DPdkPn+3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9PaN/TAAAABgEAAA8AAAAAAAAAAQAgAAAAIgAAAGRycy9kb3ducmV2&#10;LnhtbFBLAQIUABQAAAAIAIdO4kDe+drhAQIAAP4DAAAOAAAAAAAAAAEAIAAAACIBAABkcnMvZTJv&#10;RG9jLnhtbFBLBQYAAAAABgAGAFkBAACVBQAAAAA=&#10;">
            <v:path arrowok="t"/>
            <v:fill focussize="0,0"/>
            <v:stroke joinstyle="bevel"/>
            <v:imagedata o:title=""/>
            <o:lock v:ext="edit"/>
          </v:line>
        </w:pict>
      </w:r>
      <w:r>
        <w:rPr>
          <w:rFonts w:hint="default" w:ascii="Times New Roman" w:hAnsi="Times New Roman" w:eastAsia="方正仿宋_GBK" w:cs="Times New Roman"/>
          <w:bCs/>
          <w:color w:val="000000"/>
          <w:sz w:val="28"/>
        </w:rPr>
        <w:t xml:space="preserve">  重庆市北碚区卫生健康委员会党政办公室   </w:t>
      </w:r>
      <w:r>
        <w:rPr>
          <w:rFonts w:hint="default" w:ascii="Times New Roman" w:hAnsi="Times New Roman" w:cs="Times New Roman"/>
          <w:bCs/>
          <w:color w:val="000000"/>
          <w:sz w:val="28"/>
        </w:rPr>
        <w:t xml:space="preserve"> </w:t>
      </w:r>
      <w:r>
        <w:rPr>
          <w:rFonts w:hint="default" w:ascii="Times New Roman" w:hAnsi="Times New Roman" w:eastAsia="方正仿宋_GBK" w:cs="Times New Roman"/>
          <w:bCs/>
          <w:color w:val="000000"/>
          <w:sz w:val="28"/>
        </w:rPr>
        <w:t>202</w:t>
      </w:r>
      <w:r>
        <w:rPr>
          <w:rFonts w:hint="eastAsia" w:ascii="Times New Roman" w:hAnsi="Times New Roman" w:eastAsia="方正仿宋_GBK" w:cs="Times New Roman"/>
          <w:bCs/>
          <w:color w:val="000000"/>
          <w:sz w:val="28"/>
          <w:lang w:val="en-US" w:eastAsia="zh-CN"/>
        </w:rPr>
        <w:t>4</w:t>
      </w:r>
      <w:r>
        <w:rPr>
          <w:rFonts w:hint="default" w:ascii="Times New Roman" w:hAnsi="Times New Roman" w:eastAsia="方正仿宋_GBK" w:cs="Times New Roman"/>
          <w:bCs/>
          <w:color w:val="000000"/>
          <w:sz w:val="28"/>
        </w:rPr>
        <w:t>年</w:t>
      </w:r>
      <w:r>
        <w:rPr>
          <w:rFonts w:hint="eastAsia" w:ascii="Times New Roman" w:hAnsi="Times New Roman" w:eastAsia="方正仿宋_GBK" w:cs="Times New Roman"/>
          <w:bCs/>
          <w:color w:val="000000"/>
          <w:sz w:val="28"/>
          <w:lang w:val="en-US" w:eastAsia="zh-CN"/>
        </w:rPr>
        <w:t>1</w:t>
      </w:r>
      <w:r>
        <w:rPr>
          <w:rFonts w:hint="default" w:ascii="Times New Roman" w:hAnsi="Times New Roman" w:eastAsia="方正仿宋_GBK" w:cs="Times New Roman"/>
          <w:bCs/>
          <w:color w:val="000000"/>
          <w:sz w:val="28"/>
        </w:rPr>
        <w:t>月</w:t>
      </w:r>
      <w:r>
        <w:rPr>
          <w:rFonts w:hint="eastAsia" w:ascii="Times New Roman" w:hAnsi="Times New Roman" w:eastAsia="方正仿宋_GBK" w:cs="Times New Roman"/>
          <w:bCs/>
          <w:color w:val="000000"/>
          <w:sz w:val="28"/>
          <w:lang w:val="en-US" w:eastAsia="zh-CN"/>
        </w:rPr>
        <w:t>26</w:t>
      </w:r>
      <w:r>
        <w:rPr>
          <w:rFonts w:hint="default" w:ascii="Times New Roman" w:hAnsi="Times New Roman" w:eastAsia="方正仿宋_GBK" w:cs="Times New Roman"/>
          <w:bCs/>
          <w:color w:val="000000"/>
          <w:sz w:val="28"/>
        </w:rPr>
        <w:t>日印发</w:t>
      </w:r>
    </w:p>
    <w:sectPr>
      <w:pgSz w:w="11906" w:h="16838"/>
      <w:pgMar w:top="2098" w:right="1474" w:bottom="1984" w:left="1587"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方正大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path/>
          <v:fill on="f" focussize="0,0"/>
          <v:stroke on="f" weight="0.5pt" joinstyle="miter"/>
          <v:imagedata o:title=""/>
          <o:lock v:ext="edit"/>
          <v:textbox inset="0mm,0mm,0mm,0mm" style="mso-fit-shape-to-text:t;">
            <w:txbxContent>
              <w:p>
                <w:pPr>
                  <w:pStyle w:val="4"/>
                  <w:rPr>
                    <w:rStyle w:val="9"/>
                    <w:rFonts w:asciiTheme="minorEastAsia" w:hAnsiTheme="minorEastAsia" w:cstheme="minorEastAsia"/>
                    <w:sz w:val="32"/>
                    <w:szCs w:val="32"/>
                  </w:rPr>
                </w:pPr>
                <w:r>
                  <w:rPr>
                    <w:rFonts w:hint="eastAsia" w:asciiTheme="minorEastAsia" w:hAnsiTheme="minorEastAsia" w:cstheme="minorEastAsia"/>
                    <w:sz w:val="32"/>
                    <w:szCs w:val="32"/>
                  </w:rPr>
                  <w:t>—</w:t>
                </w:r>
                <w:r>
                  <w:rPr>
                    <w:rFonts w:hint="eastAsia" w:asciiTheme="minorEastAsia" w:hAnsiTheme="minorEastAsia" w:cstheme="minorEastAsia"/>
                    <w:sz w:val="32"/>
                    <w:szCs w:val="32"/>
                  </w:rPr>
                  <w:fldChar w:fldCharType="begin"/>
                </w:r>
                <w:r>
                  <w:rPr>
                    <w:rStyle w:val="9"/>
                    <w:rFonts w:hint="eastAsia" w:asciiTheme="minorEastAsia" w:hAnsiTheme="minorEastAsia" w:cstheme="minorEastAsia"/>
                    <w:sz w:val="32"/>
                    <w:szCs w:val="32"/>
                  </w:rPr>
                  <w:instrText xml:space="preserve">PAGE  </w:instrText>
                </w:r>
                <w:r>
                  <w:rPr>
                    <w:rFonts w:hint="eastAsia" w:asciiTheme="minorEastAsia" w:hAnsiTheme="minorEastAsia" w:cstheme="minorEastAsia"/>
                    <w:sz w:val="32"/>
                    <w:szCs w:val="32"/>
                  </w:rPr>
                  <w:fldChar w:fldCharType="separate"/>
                </w:r>
                <w:r>
                  <w:rPr>
                    <w:rStyle w:val="9"/>
                    <w:rFonts w:asciiTheme="minorEastAsia" w:hAnsiTheme="minorEastAsia" w:cstheme="minorEastAsia"/>
                    <w:sz w:val="32"/>
                    <w:szCs w:val="32"/>
                  </w:rPr>
                  <w:t>7</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 3"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RRJ9cBAACwAwAADgAAAGRycy9lMm9Eb2MueG1srVPNjtMwEL4j8Q6W&#10;7zTZo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LhWovAsTTKI0jp6sOOyGic8OmhPR&#10;7Gkfau5o/TkzHxzJnVZnNsJs7Gbj4IPed3m3Ui/0t4dIs+WRU4cRlqgmhx4yk56WLm3Kv36uevjR&#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zEUSfXAQAAsAMAAA4AAAAAAAAAAQAgAAAA&#10;HgEAAGRycy9lMm9Eb2MueG1sUEsFBgAAAAAGAAYAWQEAAGcFAAAAAA==&#10;">
          <v:path/>
          <v:fill on="f" focussize="0,0"/>
          <v:stroke on="f" joinstyle="miter"/>
          <v:imagedata o:title=""/>
          <o:lock v:ext="edit"/>
          <v:textbox inset="0mm,0mm,0mm,0mm" style="mso-fit-shape-to-text:t;">
            <w:txbxContent>
              <w:p>
                <w:pPr>
                  <w:pStyle w:val="4"/>
                  <w:jc w:val="center"/>
                  <w:rPr>
                    <w:rFonts w:asciiTheme="minorEastAsia" w:hAnsiTheme="minorEastAsia" w:cstheme="minorEastAsia"/>
                    <w:sz w:val="32"/>
                    <w:szCs w:val="32"/>
                  </w:rPr>
                </w:pPr>
                <w:r>
                  <w:rPr>
                    <w:rFonts w:hint="eastAsia" w:asciiTheme="minorEastAsia" w:hAnsiTheme="minorEastAsia" w:cstheme="minorEastAsia"/>
                    <w:sz w:val="32"/>
                    <w:szCs w:val="32"/>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12</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65BE"/>
    <w:multiLevelType w:val="singleLevel"/>
    <w:tmpl w:val="587765B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mOTJkMjM5MGI5ZGQzZTJmYmM4YjA5Zjk3ZGIzYWEifQ=="/>
  </w:docVars>
  <w:rsids>
    <w:rsidRoot w:val="46844E26"/>
    <w:rsid w:val="00006280"/>
    <w:rsid w:val="00027E73"/>
    <w:rsid w:val="000448AC"/>
    <w:rsid w:val="000763A8"/>
    <w:rsid w:val="000A2297"/>
    <w:rsid w:val="000B5914"/>
    <w:rsid w:val="000B7F4A"/>
    <w:rsid w:val="000D0DC1"/>
    <w:rsid w:val="000F17ED"/>
    <w:rsid w:val="00112657"/>
    <w:rsid w:val="001407DC"/>
    <w:rsid w:val="0015508D"/>
    <w:rsid w:val="00160A37"/>
    <w:rsid w:val="001630F9"/>
    <w:rsid w:val="00180FAA"/>
    <w:rsid w:val="0019581B"/>
    <w:rsid w:val="00195B0D"/>
    <w:rsid w:val="0019701D"/>
    <w:rsid w:val="001A39A4"/>
    <w:rsid w:val="001B6E50"/>
    <w:rsid w:val="001C2EE8"/>
    <w:rsid w:val="001C5F55"/>
    <w:rsid w:val="001F7570"/>
    <w:rsid w:val="00204351"/>
    <w:rsid w:val="002317DD"/>
    <w:rsid w:val="00240C95"/>
    <w:rsid w:val="0025457D"/>
    <w:rsid w:val="00255FBE"/>
    <w:rsid w:val="00267CB4"/>
    <w:rsid w:val="0029249F"/>
    <w:rsid w:val="002C4BE7"/>
    <w:rsid w:val="002E671F"/>
    <w:rsid w:val="003069C5"/>
    <w:rsid w:val="00312A0F"/>
    <w:rsid w:val="0039521B"/>
    <w:rsid w:val="003A3430"/>
    <w:rsid w:val="003C0A18"/>
    <w:rsid w:val="003C7535"/>
    <w:rsid w:val="003D09E3"/>
    <w:rsid w:val="003D4631"/>
    <w:rsid w:val="004017D0"/>
    <w:rsid w:val="00401EBA"/>
    <w:rsid w:val="00464DCE"/>
    <w:rsid w:val="0046661F"/>
    <w:rsid w:val="00473BDB"/>
    <w:rsid w:val="004839D6"/>
    <w:rsid w:val="00497635"/>
    <w:rsid w:val="004C0CBD"/>
    <w:rsid w:val="00503971"/>
    <w:rsid w:val="00506BCC"/>
    <w:rsid w:val="00516BB8"/>
    <w:rsid w:val="00516EF1"/>
    <w:rsid w:val="00554B74"/>
    <w:rsid w:val="00563E0F"/>
    <w:rsid w:val="00564DA2"/>
    <w:rsid w:val="00570909"/>
    <w:rsid w:val="00580EC2"/>
    <w:rsid w:val="005922AE"/>
    <w:rsid w:val="005E31BE"/>
    <w:rsid w:val="005F038D"/>
    <w:rsid w:val="00607607"/>
    <w:rsid w:val="00607CCF"/>
    <w:rsid w:val="0063204E"/>
    <w:rsid w:val="00634877"/>
    <w:rsid w:val="00656273"/>
    <w:rsid w:val="00686EE6"/>
    <w:rsid w:val="006A158A"/>
    <w:rsid w:val="006A5745"/>
    <w:rsid w:val="006D4526"/>
    <w:rsid w:val="006E73F6"/>
    <w:rsid w:val="00712869"/>
    <w:rsid w:val="007312B3"/>
    <w:rsid w:val="00736BB4"/>
    <w:rsid w:val="007963D3"/>
    <w:rsid w:val="007A2A98"/>
    <w:rsid w:val="007A55F9"/>
    <w:rsid w:val="007A777D"/>
    <w:rsid w:val="00875FD2"/>
    <w:rsid w:val="0088661B"/>
    <w:rsid w:val="008A1407"/>
    <w:rsid w:val="008C5B29"/>
    <w:rsid w:val="0093359B"/>
    <w:rsid w:val="009437A8"/>
    <w:rsid w:val="00945636"/>
    <w:rsid w:val="009609AD"/>
    <w:rsid w:val="009A5374"/>
    <w:rsid w:val="009B5581"/>
    <w:rsid w:val="009C057F"/>
    <w:rsid w:val="00A06070"/>
    <w:rsid w:val="00A232CF"/>
    <w:rsid w:val="00A32649"/>
    <w:rsid w:val="00A356BC"/>
    <w:rsid w:val="00A50F2C"/>
    <w:rsid w:val="00A858CD"/>
    <w:rsid w:val="00AD62C5"/>
    <w:rsid w:val="00AF3A8F"/>
    <w:rsid w:val="00AF5AAE"/>
    <w:rsid w:val="00B055A5"/>
    <w:rsid w:val="00B21818"/>
    <w:rsid w:val="00B30059"/>
    <w:rsid w:val="00B317E4"/>
    <w:rsid w:val="00B43136"/>
    <w:rsid w:val="00B45502"/>
    <w:rsid w:val="00B5547E"/>
    <w:rsid w:val="00B6711C"/>
    <w:rsid w:val="00B76536"/>
    <w:rsid w:val="00B80C22"/>
    <w:rsid w:val="00BB2AC3"/>
    <w:rsid w:val="00BB7062"/>
    <w:rsid w:val="00BC5FC9"/>
    <w:rsid w:val="00BE0226"/>
    <w:rsid w:val="00BE3781"/>
    <w:rsid w:val="00C11DAB"/>
    <w:rsid w:val="00C44CF0"/>
    <w:rsid w:val="00C474CE"/>
    <w:rsid w:val="00C6725F"/>
    <w:rsid w:val="00D14526"/>
    <w:rsid w:val="00D5180E"/>
    <w:rsid w:val="00D62440"/>
    <w:rsid w:val="00D7638C"/>
    <w:rsid w:val="00D963BF"/>
    <w:rsid w:val="00DE1371"/>
    <w:rsid w:val="00E41F15"/>
    <w:rsid w:val="00E43219"/>
    <w:rsid w:val="00E5609D"/>
    <w:rsid w:val="00E710F1"/>
    <w:rsid w:val="00E865A2"/>
    <w:rsid w:val="00E921BF"/>
    <w:rsid w:val="00EA76A5"/>
    <w:rsid w:val="00EC2EF7"/>
    <w:rsid w:val="00EE3324"/>
    <w:rsid w:val="00EE61F4"/>
    <w:rsid w:val="00F17BBB"/>
    <w:rsid w:val="00F269CA"/>
    <w:rsid w:val="00F302EE"/>
    <w:rsid w:val="00F51887"/>
    <w:rsid w:val="00F54634"/>
    <w:rsid w:val="00F76DFB"/>
    <w:rsid w:val="00FD674B"/>
    <w:rsid w:val="00FE4098"/>
    <w:rsid w:val="01343D42"/>
    <w:rsid w:val="017655D2"/>
    <w:rsid w:val="018A0447"/>
    <w:rsid w:val="02625BAE"/>
    <w:rsid w:val="02BC6468"/>
    <w:rsid w:val="036E4416"/>
    <w:rsid w:val="03B81C6A"/>
    <w:rsid w:val="04454F09"/>
    <w:rsid w:val="04CB2F9B"/>
    <w:rsid w:val="059E7B97"/>
    <w:rsid w:val="05DD2968"/>
    <w:rsid w:val="06A664D8"/>
    <w:rsid w:val="074053EE"/>
    <w:rsid w:val="074E7627"/>
    <w:rsid w:val="074F0124"/>
    <w:rsid w:val="078C5211"/>
    <w:rsid w:val="0A040E6B"/>
    <w:rsid w:val="0A946655"/>
    <w:rsid w:val="0AD61FE2"/>
    <w:rsid w:val="0C677721"/>
    <w:rsid w:val="0CC92C66"/>
    <w:rsid w:val="0CCB4CC7"/>
    <w:rsid w:val="0EAD4359"/>
    <w:rsid w:val="0F7A7A94"/>
    <w:rsid w:val="0FB65E46"/>
    <w:rsid w:val="10460AF6"/>
    <w:rsid w:val="10DA464B"/>
    <w:rsid w:val="11066F6E"/>
    <w:rsid w:val="112869E4"/>
    <w:rsid w:val="119339AB"/>
    <w:rsid w:val="12420AD9"/>
    <w:rsid w:val="12735F6D"/>
    <w:rsid w:val="13D1406D"/>
    <w:rsid w:val="141B4E52"/>
    <w:rsid w:val="179914A2"/>
    <w:rsid w:val="19A362B7"/>
    <w:rsid w:val="1B230952"/>
    <w:rsid w:val="1C217892"/>
    <w:rsid w:val="1CAC0FAF"/>
    <w:rsid w:val="1CFE1667"/>
    <w:rsid w:val="1D3764BF"/>
    <w:rsid w:val="1D554B87"/>
    <w:rsid w:val="1DFD5D4B"/>
    <w:rsid w:val="1F841754"/>
    <w:rsid w:val="20516341"/>
    <w:rsid w:val="22511DC1"/>
    <w:rsid w:val="225929F1"/>
    <w:rsid w:val="24484690"/>
    <w:rsid w:val="25A56BF0"/>
    <w:rsid w:val="26F26873"/>
    <w:rsid w:val="29424617"/>
    <w:rsid w:val="2A540A47"/>
    <w:rsid w:val="2AEB6081"/>
    <w:rsid w:val="2EFE239F"/>
    <w:rsid w:val="2F3E42EF"/>
    <w:rsid w:val="2F7610B9"/>
    <w:rsid w:val="2F7D013C"/>
    <w:rsid w:val="2FFF75AD"/>
    <w:rsid w:val="30801E82"/>
    <w:rsid w:val="30A34CFF"/>
    <w:rsid w:val="30CB71E3"/>
    <w:rsid w:val="31641F99"/>
    <w:rsid w:val="319F4CB5"/>
    <w:rsid w:val="31AF08B2"/>
    <w:rsid w:val="33251421"/>
    <w:rsid w:val="334A01F5"/>
    <w:rsid w:val="33591521"/>
    <w:rsid w:val="35E623C9"/>
    <w:rsid w:val="36D14C45"/>
    <w:rsid w:val="37294B5A"/>
    <w:rsid w:val="379E4550"/>
    <w:rsid w:val="37CD3EA7"/>
    <w:rsid w:val="3865161F"/>
    <w:rsid w:val="391E7B70"/>
    <w:rsid w:val="3A1A5AC0"/>
    <w:rsid w:val="3A6A3BA6"/>
    <w:rsid w:val="3A836F64"/>
    <w:rsid w:val="3AD81667"/>
    <w:rsid w:val="3B6A35C1"/>
    <w:rsid w:val="3BD21BC3"/>
    <w:rsid w:val="441D2B3F"/>
    <w:rsid w:val="45436410"/>
    <w:rsid w:val="45B50F94"/>
    <w:rsid w:val="45C049E4"/>
    <w:rsid w:val="46402A33"/>
    <w:rsid w:val="46844E26"/>
    <w:rsid w:val="49134211"/>
    <w:rsid w:val="49A86FE2"/>
    <w:rsid w:val="4AF849F2"/>
    <w:rsid w:val="4B91083D"/>
    <w:rsid w:val="4C9D1824"/>
    <w:rsid w:val="4CA0714F"/>
    <w:rsid w:val="4CE91E21"/>
    <w:rsid w:val="4D092D7F"/>
    <w:rsid w:val="4DBE4550"/>
    <w:rsid w:val="4EAB2D3E"/>
    <w:rsid w:val="504311A9"/>
    <w:rsid w:val="51BE339B"/>
    <w:rsid w:val="52DE49A7"/>
    <w:rsid w:val="53422EDD"/>
    <w:rsid w:val="54D151DC"/>
    <w:rsid w:val="559441D2"/>
    <w:rsid w:val="55DC129F"/>
    <w:rsid w:val="56160C12"/>
    <w:rsid w:val="56801417"/>
    <w:rsid w:val="58872A48"/>
    <w:rsid w:val="59EE40B2"/>
    <w:rsid w:val="5A832DC8"/>
    <w:rsid w:val="5B116A07"/>
    <w:rsid w:val="5BC949D8"/>
    <w:rsid w:val="5C4A6C33"/>
    <w:rsid w:val="5C515781"/>
    <w:rsid w:val="5CCB5CF1"/>
    <w:rsid w:val="5F822FA9"/>
    <w:rsid w:val="6004787B"/>
    <w:rsid w:val="604E7B06"/>
    <w:rsid w:val="614C26E7"/>
    <w:rsid w:val="61B45104"/>
    <w:rsid w:val="63135817"/>
    <w:rsid w:val="63612A9E"/>
    <w:rsid w:val="638259B3"/>
    <w:rsid w:val="642403E3"/>
    <w:rsid w:val="655B7957"/>
    <w:rsid w:val="66377A70"/>
    <w:rsid w:val="666431EA"/>
    <w:rsid w:val="685669FE"/>
    <w:rsid w:val="689E1745"/>
    <w:rsid w:val="694C6B4B"/>
    <w:rsid w:val="6CBA0D62"/>
    <w:rsid w:val="6D0C343C"/>
    <w:rsid w:val="6D391B65"/>
    <w:rsid w:val="6F1303FA"/>
    <w:rsid w:val="719458CA"/>
    <w:rsid w:val="719E75E4"/>
    <w:rsid w:val="728B0C7F"/>
    <w:rsid w:val="74CA342D"/>
    <w:rsid w:val="74DB4296"/>
    <w:rsid w:val="75C87B12"/>
    <w:rsid w:val="768E0C78"/>
    <w:rsid w:val="77B129BE"/>
    <w:rsid w:val="78D779AA"/>
    <w:rsid w:val="792A1F9B"/>
    <w:rsid w:val="7B494559"/>
    <w:rsid w:val="7B772F58"/>
    <w:rsid w:val="7DB04961"/>
    <w:rsid w:val="7E48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592" w:lineRule="exact"/>
      <w:ind w:left="348"/>
      <w:outlineLvl w:val="0"/>
    </w:pPr>
    <w:rPr>
      <w:rFonts w:ascii="PMingLiU" w:hAnsi="PMingLiU" w:eastAsia="PMingLiU" w:cs="PMingLiU"/>
      <w:sz w:val="44"/>
      <w:szCs w:val="44"/>
      <w:lang w:val="zh-CN" w:bidi="zh-CN"/>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840" w:lineRule="exact"/>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661</Words>
  <Characters>3771</Characters>
  <Lines>31</Lines>
  <Paragraphs>8</Paragraphs>
  <TotalTime>4</TotalTime>
  <ScaleCrop>false</ScaleCrop>
  <LinksUpToDate>false</LinksUpToDate>
  <CharactersWithSpaces>4424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hp</dc:creator>
  <cp:lastModifiedBy>Administrator</cp:lastModifiedBy>
  <cp:lastPrinted>2024-01-26T09:18:37Z</cp:lastPrinted>
  <dcterms:modified xsi:type="dcterms:W3CDTF">2024-01-26T09:18:51Z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SaveFontToCloudKey">
    <vt:lpwstr>430679269_btnclosed</vt:lpwstr>
  </property>
  <property fmtid="{D5CDD505-2E9C-101B-9397-08002B2CF9AE}" pid="4" name="ICV">
    <vt:lpwstr>298E91BEB79B482895D41CB4287A79D7</vt:lpwstr>
  </property>
</Properties>
</file>