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02" w:firstLineChars="200"/>
        <w:jc w:val="left"/>
        <w:rPr>
          <w:rFonts w:ascii="仿宋" w:hAnsi="仿宋" w:eastAsia="仿宋" w:cs="仿宋"/>
          <w:b/>
          <w:szCs w:val="30"/>
        </w:rPr>
      </w:pPr>
    </w:p>
    <w:p>
      <w:pPr>
        <w:spacing w:line="560" w:lineRule="exact"/>
        <w:ind w:firstLine="602" w:firstLineChars="200"/>
        <w:jc w:val="left"/>
        <w:rPr>
          <w:rFonts w:ascii="仿宋" w:hAnsi="仿宋" w:eastAsia="仿宋" w:cs="仿宋"/>
          <w:b/>
          <w:szCs w:val="30"/>
        </w:rPr>
      </w:pPr>
    </w:p>
    <w:p>
      <w:pPr>
        <w:spacing w:line="560" w:lineRule="exact"/>
        <w:ind w:firstLine="602" w:firstLineChars="200"/>
        <w:jc w:val="left"/>
        <w:rPr>
          <w:rFonts w:ascii="仿宋" w:hAnsi="仿宋" w:eastAsia="仿宋" w:cs="仿宋"/>
          <w:b/>
          <w:szCs w:val="30"/>
        </w:rPr>
      </w:pPr>
    </w:p>
    <w:p>
      <w:pPr>
        <w:spacing w:line="560" w:lineRule="exact"/>
        <w:ind w:firstLine="602" w:firstLineChars="200"/>
        <w:jc w:val="left"/>
        <w:rPr>
          <w:rFonts w:ascii="仿宋" w:hAnsi="仿宋" w:eastAsia="仿宋" w:cs="仿宋"/>
          <w:b/>
          <w:szCs w:val="30"/>
        </w:rPr>
      </w:pPr>
    </w:p>
    <w:p>
      <w:pPr>
        <w:spacing w:before="120" w:beforeLines="50" w:line="560" w:lineRule="exact"/>
        <w:jc w:val="center"/>
        <w:rPr>
          <w:rFonts w:ascii="仿宋" w:hAnsi="仿宋" w:eastAsia="仿宋" w:cs="仿宋"/>
          <w:sz w:val="44"/>
          <w:szCs w:val="44"/>
        </w:rPr>
      </w:pPr>
      <w:r>
        <w:rPr>
          <w:rFonts w:hint="eastAsia" w:ascii="仿宋" w:hAnsi="仿宋" w:eastAsia="仿宋" w:cs="仿宋"/>
          <w:sz w:val="44"/>
          <w:szCs w:val="44"/>
        </w:rPr>
        <w:t>北碚区2018年从业人员预防性体检项目</w:t>
      </w:r>
    </w:p>
    <w:p>
      <w:pPr>
        <w:spacing w:before="240" w:beforeLines="100" w:line="560" w:lineRule="exact"/>
        <w:jc w:val="center"/>
        <w:rPr>
          <w:rFonts w:ascii="仿宋" w:hAnsi="仿宋" w:eastAsia="仿宋" w:cs="仿宋"/>
          <w:b/>
          <w:sz w:val="52"/>
          <w:szCs w:val="52"/>
        </w:rPr>
      </w:pPr>
      <w:r>
        <w:rPr>
          <w:rFonts w:hint="eastAsia" w:ascii="仿宋" w:hAnsi="仿宋" w:eastAsia="仿宋" w:cs="仿宋"/>
          <w:b/>
          <w:sz w:val="52"/>
          <w:szCs w:val="52"/>
        </w:rPr>
        <w:t>绩 效 评 价 报 告</w:t>
      </w:r>
    </w:p>
    <w:p>
      <w:pPr>
        <w:spacing w:before="240" w:beforeLines="100" w:after="240" w:afterLines="100" w:line="560" w:lineRule="exact"/>
        <w:jc w:val="center"/>
        <w:rPr>
          <w:rFonts w:ascii="仿宋" w:hAnsi="仿宋" w:eastAsia="仿宋" w:cs="仿宋"/>
          <w:b/>
          <w:spacing w:val="-10"/>
          <w:szCs w:val="30"/>
        </w:rPr>
      </w:pPr>
      <w:r>
        <w:rPr>
          <w:rFonts w:hint="eastAsia" w:ascii="仿宋" w:hAnsi="仿宋" w:eastAsia="仿宋" w:cs="仿宋"/>
          <w:b/>
          <w:iCs/>
          <w:szCs w:val="30"/>
        </w:rPr>
        <w:t>重通会所咨[2019]00  号</w:t>
      </w: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r>
        <w:rPr>
          <w:rFonts w:hint="eastAsia" w:ascii="仿宋" w:hAnsi="仿宋" w:eastAsia="仿宋" w:cs="仿宋"/>
          <w:b/>
          <w:sz w:val="36"/>
          <w:szCs w:val="36"/>
        </w:rPr>
        <w:t>重庆通冠会计师事务所有限责任公司</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二○一九年 月</w:t>
      </w:r>
    </w:p>
    <w:p>
      <w:pPr>
        <w:pageBreakBefore/>
        <w:spacing w:before="120" w:beforeLines="50" w:after="120" w:afterLines="50"/>
        <w:jc w:val="center"/>
        <w:rPr>
          <w:rFonts w:ascii="仿宋" w:hAnsi="仿宋" w:eastAsia="仿宋" w:cs="仿宋"/>
          <w:b/>
          <w:sz w:val="44"/>
          <w:szCs w:val="44"/>
        </w:rPr>
        <w:sectPr>
          <w:headerReference r:id="rId3" w:type="default"/>
          <w:footerReference r:id="rId4" w:type="default"/>
          <w:footerReference r:id="rId5" w:type="even"/>
          <w:footnotePr>
            <w:numFmt w:val="decimalEnclosedCircleChinese"/>
          </w:footnotePr>
          <w:pgSz w:w="11906" w:h="16838"/>
          <w:pgMar w:top="1418" w:right="1418" w:bottom="1417" w:left="1418" w:header="1021" w:footer="1021" w:gutter="284"/>
          <w:pgNumType w:start="0"/>
          <w:cols w:space="720" w:num="1"/>
          <w:titlePg/>
          <w:docGrid w:linePitch="312" w:charSpace="0"/>
        </w:sectPr>
      </w:pPr>
    </w:p>
    <w:p>
      <w:pPr>
        <w:pageBreakBefore/>
        <w:spacing w:before="120" w:beforeLines="50" w:after="120" w:afterLines="50"/>
        <w:jc w:val="center"/>
        <w:rPr>
          <w:rFonts w:ascii="仿宋" w:hAnsi="仿宋" w:eastAsia="仿宋" w:cs="仿宋"/>
          <w:sz w:val="44"/>
          <w:szCs w:val="44"/>
        </w:rPr>
      </w:pPr>
      <w:r>
        <w:rPr>
          <w:rFonts w:hint="eastAsia" w:ascii="仿宋" w:hAnsi="仿宋" w:eastAsia="仿宋" w:cs="仿宋"/>
          <w:b/>
          <w:sz w:val="44"/>
          <w:szCs w:val="44"/>
        </w:rPr>
        <w:t>目    录</w:t>
      </w:r>
    </w:p>
    <w:p>
      <w:pPr>
        <w:pStyle w:val="7"/>
        <w:tabs>
          <w:tab w:val="right" w:leader="dot" w:pos="8786"/>
          <w:tab w:val="clear" w:pos="8850"/>
        </w:tabs>
        <w:rPr>
          <w:rFonts w:ascii="仿宋" w:eastAsia="仿宋" w:cs="仿宋"/>
        </w:rPr>
      </w:pPr>
      <w:r>
        <w:rPr>
          <w:rFonts w:hint="eastAsia" w:ascii="仿宋" w:eastAsia="仿宋" w:cs="仿宋"/>
          <w:color w:val="auto"/>
          <w:szCs w:val="30"/>
        </w:rPr>
        <w:fldChar w:fldCharType="begin"/>
      </w:r>
      <w:r>
        <w:rPr>
          <w:rFonts w:hint="eastAsia" w:ascii="仿宋" w:eastAsia="仿宋" w:cs="仿宋"/>
          <w:color w:val="auto"/>
          <w:szCs w:val="30"/>
        </w:rPr>
        <w:instrText xml:space="preserve"> TOC \o "1-2" \h \z \u </w:instrText>
      </w:r>
      <w:r>
        <w:rPr>
          <w:rFonts w:hint="eastAsia" w:ascii="仿宋" w:eastAsia="仿宋" w:cs="仿宋"/>
          <w:color w:val="auto"/>
          <w:szCs w:val="30"/>
        </w:rPr>
        <w:fldChar w:fldCharType="separate"/>
      </w:r>
      <w:r>
        <w:fldChar w:fldCharType="begin"/>
      </w:r>
      <w:r>
        <w:instrText xml:space="preserve"> HYPERLINK \l "_Toc23368" </w:instrText>
      </w:r>
      <w:r>
        <w:fldChar w:fldCharType="separate"/>
      </w:r>
      <w:r>
        <w:rPr>
          <w:rFonts w:hint="eastAsia" w:ascii="仿宋" w:eastAsia="仿宋" w:cs="仿宋"/>
        </w:rPr>
        <w:t>一、项目总体概况</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_Toc23368 </w:instrText>
      </w:r>
      <w:r>
        <w:rPr>
          <w:rFonts w:hint="eastAsia" w:ascii="仿宋" w:eastAsia="仿宋" w:cs="仿宋"/>
        </w:rPr>
        <w:fldChar w:fldCharType="separate"/>
      </w:r>
      <w:r>
        <w:rPr>
          <w:rFonts w:ascii="仿宋" w:eastAsia="仿宋" w:cs="仿宋"/>
        </w:rPr>
        <w:t>1</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"_Toc19977" </w:instrText>
      </w:r>
      <w:r>
        <w:fldChar w:fldCharType="separate"/>
      </w:r>
      <w:r>
        <w:rPr>
          <w:rFonts w:hint="eastAsia" w:ascii="仿宋" w:eastAsia="仿宋" w:cs="仿宋"/>
          <w:szCs w:val="30"/>
        </w:rPr>
        <w:t>（</w:t>
      </w:r>
      <w:r>
        <w:rPr>
          <w:rFonts w:hint="eastAsia" w:ascii="仿宋" w:eastAsia="仿宋" w:cs="仿宋"/>
          <w:szCs w:val="32"/>
        </w:rPr>
        <w:t>一）项目基本情况</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_Toc19977 </w:instrText>
      </w:r>
      <w:r>
        <w:rPr>
          <w:rFonts w:hint="eastAsia" w:ascii="仿宋" w:eastAsia="仿宋" w:cs="仿宋"/>
        </w:rPr>
        <w:fldChar w:fldCharType="separate"/>
      </w:r>
      <w:r>
        <w:rPr>
          <w:rFonts w:ascii="仿宋" w:eastAsia="仿宋" w:cs="仿宋"/>
        </w:rPr>
        <w:t>1</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"_Toc30093" </w:instrText>
      </w:r>
      <w:r>
        <w:fldChar w:fldCharType="separate"/>
      </w:r>
      <w:r>
        <w:rPr>
          <w:rFonts w:hint="eastAsia" w:ascii="仿宋" w:eastAsia="仿宋" w:cs="仿宋"/>
          <w:szCs w:val="30"/>
        </w:rPr>
        <w:t>（</w:t>
      </w:r>
      <w:r>
        <w:rPr>
          <w:rFonts w:hint="eastAsia" w:ascii="仿宋" w:eastAsia="仿宋" w:cs="仿宋"/>
          <w:szCs w:val="32"/>
        </w:rPr>
        <w:t>二）项目资金情况</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_Toc30093 </w:instrText>
      </w:r>
      <w:r>
        <w:rPr>
          <w:rFonts w:hint="eastAsia" w:ascii="仿宋" w:eastAsia="仿宋" w:cs="仿宋"/>
        </w:rPr>
        <w:fldChar w:fldCharType="separate"/>
      </w:r>
      <w:r>
        <w:rPr>
          <w:rFonts w:ascii="仿宋" w:eastAsia="仿宋" w:cs="仿宋"/>
        </w:rPr>
        <w:t>2</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"_Toc26838" </w:instrText>
      </w:r>
      <w:r>
        <w:fldChar w:fldCharType="separate"/>
      </w:r>
      <w:r>
        <w:rPr>
          <w:rFonts w:hint="eastAsia" w:ascii="仿宋" w:eastAsia="仿宋" w:cs="仿宋"/>
        </w:rPr>
        <w:t>二、绩效评价工作情况</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_Toc26838 </w:instrText>
      </w:r>
      <w:r>
        <w:rPr>
          <w:rFonts w:hint="eastAsia" w:ascii="仿宋" w:eastAsia="仿宋" w:cs="仿宋"/>
        </w:rPr>
        <w:fldChar w:fldCharType="separate"/>
      </w:r>
      <w:r>
        <w:rPr>
          <w:rFonts w:ascii="仿宋" w:eastAsia="仿宋" w:cs="仿宋"/>
        </w:rPr>
        <w:t>2</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"_Toc21992" </w:instrText>
      </w:r>
      <w:r>
        <w:fldChar w:fldCharType="separate"/>
      </w:r>
      <w:r>
        <w:rPr>
          <w:rFonts w:hint="eastAsia" w:ascii="仿宋" w:eastAsia="仿宋" w:cs="仿宋"/>
          <w:szCs w:val="30"/>
        </w:rPr>
        <w:t>（一）评价主要目的</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_Toc21992 </w:instrText>
      </w:r>
      <w:r>
        <w:rPr>
          <w:rFonts w:hint="eastAsia" w:ascii="仿宋" w:eastAsia="仿宋" w:cs="仿宋"/>
        </w:rPr>
        <w:fldChar w:fldCharType="separate"/>
      </w:r>
      <w:r>
        <w:rPr>
          <w:rFonts w:ascii="仿宋" w:eastAsia="仿宋" w:cs="仿宋"/>
        </w:rPr>
        <w:t>2</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"_Toc27805" </w:instrText>
      </w:r>
      <w:r>
        <w:fldChar w:fldCharType="separate"/>
      </w:r>
      <w:r>
        <w:rPr>
          <w:rFonts w:hint="eastAsia" w:ascii="仿宋" w:eastAsia="仿宋" w:cs="仿宋"/>
          <w:szCs w:val="30"/>
        </w:rPr>
        <w:t>（二）评价政策依据</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_Toc27805 </w:instrText>
      </w:r>
      <w:r>
        <w:rPr>
          <w:rFonts w:hint="eastAsia" w:ascii="仿宋" w:eastAsia="仿宋" w:cs="仿宋"/>
        </w:rPr>
        <w:fldChar w:fldCharType="separate"/>
      </w:r>
      <w:r>
        <w:rPr>
          <w:rFonts w:ascii="仿宋" w:eastAsia="仿宋" w:cs="仿宋"/>
        </w:rPr>
        <w:t>2</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"_Toc14003" </w:instrText>
      </w:r>
      <w:r>
        <w:fldChar w:fldCharType="separate"/>
      </w:r>
      <w:r>
        <w:rPr>
          <w:rFonts w:hint="eastAsia" w:ascii="仿宋" w:eastAsia="仿宋" w:cs="仿宋"/>
          <w:szCs w:val="30"/>
        </w:rPr>
        <w:t>（三）评价重点内容</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_Toc14003 </w:instrText>
      </w:r>
      <w:r>
        <w:rPr>
          <w:rFonts w:hint="eastAsia" w:ascii="仿宋" w:eastAsia="仿宋" w:cs="仿宋"/>
        </w:rPr>
        <w:fldChar w:fldCharType="separate"/>
      </w:r>
      <w:r>
        <w:rPr>
          <w:rFonts w:ascii="仿宋" w:eastAsia="仿宋" w:cs="仿宋"/>
        </w:rPr>
        <w:t>3</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"_Toc30210" </w:instrText>
      </w:r>
      <w:r>
        <w:fldChar w:fldCharType="separate"/>
      </w:r>
      <w:r>
        <w:rPr>
          <w:rFonts w:hint="eastAsia" w:ascii="仿宋" w:eastAsia="仿宋" w:cs="仿宋"/>
          <w:szCs w:val="30"/>
        </w:rPr>
        <w:t>（四）评价方式方法</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_Toc30210 </w:instrText>
      </w:r>
      <w:r>
        <w:rPr>
          <w:rFonts w:hint="eastAsia" w:ascii="仿宋" w:eastAsia="仿宋" w:cs="仿宋"/>
        </w:rPr>
        <w:fldChar w:fldCharType="separate"/>
      </w:r>
      <w:r>
        <w:rPr>
          <w:rFonts w:ascii="仿宋" w:eastAsia="仿宋" w:cs="仿宋"/>
        </w:rPr>
        <w:t>3</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"_Toc18124" </w:instrText>
      </w:r>
      <w:r>
        <w:fldChar w:fldCharType="separate"/>
      </w:r>
      <w:r>
        <w:rPr>
          <w:rFonts w:hint="eastAsia" w:ascii="仿宋" w:eastAsia="仿宋" w:cs="仿宋"/>
          <w:szCs w:val="30"/>
        </w:rPr>
        <w:t>（五）评价指标体系</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_Toc18124 </w:instrText>
      </w:r>
      <w:r>
        <w:rPr>
          <w:rFonts w:hint="eastAsia" w:ascii="仿宋" w:eastAsia="仿宋" w:cs="仿宋"/>
        </w:rPr>
        <w:fldChar w:fldCharType="separate"/>
      </w:r>
      <w:r>
        <w:rPr>
          <w:rFonts w:ascii="仿宋" w:eastAsia="仿宋" w:cs="仿宋"/>
        </w:rPr>
        <w:t>3</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"_Toc12795" </w:instrText>
      </w:r>
      <w:r>
        <w:fldChar w:fldCharType="separate"/>
      </w:r>
      <w:r>
        <w:rPr>
          <w:rFonts w:hint="eastAsia" w:ascii="仿宋" w:eastAsia="仿宋" w:cs="仿宋"/>
        </w:rPr>
        <w:t>四、 绩效评价指标分析情况</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_Toc12795 </w:instrText>
      </w:r>
      <w:r>
        <w:rPr>
          <w:rFonts w:hint="eastAsia" w:ascii="仿宋" w:eastAsia="仿宋" w:cs="仿宋"/>
        </w:rPr>
        <w:fldChar w:fldCharType="separate"/>
      </w:r>
      <w:r>
        <w:rPr>
          <w:rFonts w:ascii="仿宋" w:eastAsia="仿宋" w:cs="仿宋"/>
        </w:rPr>
        <w:t>3</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"_Toc3785" </w:instrText>
      </w:r>
      <w:r>
        <w:fldChar w:fldCharType="separate"/>
      </w:r>
      <w:r>
        <w:rPr>
          <w:rFonts w:hint="eastAsia" w:ascii="仿宋" w:eastAsia="仿宋" w:cs="仿宋"/>
          <w:szCs w:val="32"/>
        </w:rPr>
        <w:t>五、绩效评价总体结论</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_Toc3785 </w:instrText>
      </w:r>
      <w:r>
        <w:rPr>
          <w:rFonts w:hint="eastAsia" w:ascii="仿宋" w:eastAsia="仿宋" w:cs="仿宋"/>
        </w:rPr>
        <w:fldChar w:fldCharType="separate"/>
      </w:r>
      <w:r>
        <w:rPr>
          <w:rFonts w:ascii="仿宋" w:eastAsia="仿宋" w:cs="仿宋"/>
        </w:rPr>
        <w:t>9</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"_Toc22075" </w:instrText>
      </w:r>
      <w:r>
        <w:fldChar w:fldCharType="separate"/>
      </w:r>
      <w:r>
        <w:rPr>
          <w:rFonts w:hint="eastAsia" w:ascii="仿宋" w:eastAsia="仿宋" w:cs="仿宋"/>
        </w:rPr>
        <w:t>六、存在的主要问题</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_Toc22075 </w:instrText>
      </w:r>
      <w:r>
        <w:rPr>
          <w:rFonts w:hint="eastAsia" w:ascii="仿宋" w:eastAsia="仿宋" w:cs="仿宋"/>
        </w:rPr>
        <w:fldChar w:fldCharType="separate"/>
      </w:r>
      <w:r>
        <w:rPr>
          <w:rFonts w:ascii="仿宋" w:eastAsia="仿宋" w:cs="仿宋"/>
        </w:rPr>
        <w:t>9</w:t>
      </w:r>
      <w:r>
        <w:rPr>
          <w:rFonts w:hint="eastAsia" w:ascii="仿宋" w:eastAsia="仿宋" w:cs="仿宋"/>
        </w:rPr>
        <w:fldChar w:fldCharType="end"/>
      </w:r>
      <w:r>
        <w:rPr>
          <w:rFonts w:hint="eastAsia" w:ascii="仿宋" w:eastAsia="仿宋" w:cs="仿宋"/>
        </w:rPr>
        <w:fldChar w:fldCharType="end"/>
      </w:r>
    </w:p>
    <w:p>
      <w:pPr>
        <w:pStyle w:val="7"/>
        <w:tabs>
          <w:tab w:val="right" w:leader="dot" w:pos="8786"/>
          <w:tab w:val="clear" w:pos="8850"/>
        </w:tabs>
        <w:rPr>
          <w:rFonts w:ascii="仿宋" w:eastAsia="仿宋" w:cs="仿宋"/>
        </w:rPr>
      </w:pPr>
      <w:r>
        <w:fldChar w:fldCharType="begin"/>
      </w:r>
      <w:r>
        <w:instrText xml:space="preserve"> HYPERLINK \l "_Toc7610" </w:instrText>
      </w:r>
      <w:r>
        <w:fldChar w:fldCharType="separate"/>
      </w:r>
      <w:r>
        <w:rPr>
          <w:rFonts w:hint="eastAsia" w:ascii="仿宋" w:eastAsia="仿宋" w:cs="仿宋"/>
        </w:rPr>
        <w:t>七、 主要建议</w:t>
      </w:r>
      <w:r>
        <w:rPr>
          <w:rFonts w:hint="eastAsia" w:ascii="仿宋" w:eastAsia="仿宋" w:cs="仿宋"/>
        </w:rPr>
        <w:tab/>
      </w:r>
      <w:r>
        <w:rPr>
          <w:rFonts w:hint="eastAsia" w:ascii="仿宋" w:eastAsia="仿宋" w:cs="仿宋"/>
        </w:rPr>
        <w:fldChar w:fldCharType="begin"/>
      </w:r>
      <w:r>
        <w:rPr>
          <w:rFonts w:hint="eastAsia" w:ascii="仿宋" w:eastAsia="仿宋" w:cs="仿宋"/>
        </w:rPr>
        <w:instrText xml:space="preserve"> PAGEREF _Toc7610 </w:instrText>
      </w:r>
      <w:r>
        <w:rPr>
          <w:rFonts w:hint="eastAsia" w:ascii="仿宋" w:eastAsia="仿宋" w:cs="仿宋"/>
        </w:rPr>
        <w:fldChar w:fldCharType="separate"/>
      </w:r>
      <w:r>
        <w:rPr>
          <w:rFonts w:ascii="仿宋" w:eastAsia="仿宋" w:cs="仿宋"/>
        </w:rPr>
        <w:t>10</w:t>
      </w:r>
      <w:r>
        <w:rPr>
          <w:rFonts w:hint="eastAsia" w:ascii="仿宋" w:eastAsia="仿宋" w:cs="仿宋"/>
        </w:rPr>
        <w:fldChar w:fldCharType="end"/>
      </w:r>
      <w:r>
        <w:rPr>
          <w:rFonts w:hint="eastAsia" w:ascii="仿宋" w:eastAsia="仿宋" w:cs="仿宋"/>
        </w:rPr>
        <w:fldChar w:fldCharType="end"/>
      </w:r>
    </w:p>
    <w:p>
      <w:pPr>
        <w:spacing w:line="360" w:lineRule="auto"/>
        <w:rPr>
          <w:rFonts w:ascii="仿宋" w:hAnsi="仿宋" w:eastAsia="仿宋" w:cs="仿宋"/>
        </w:rPr>
      </w:pPr>
      <w:r>
        <w:rPr>
          <w:rFonts w:hint="eastAsia" w:ascii="仿宋" w:hAnsi="仿宋" w:eastAsia="仿宋" w:cs="仿宋"/>
        </w:rPr>
        <w:fldChar w:fldCharType="end"/>
      </w:r>
      <w:bookmarkStart w:id="0" w:name="_Toc447578737"/>
    </w:p>
    <w:bookmarkEnd w:id="0"/>
    <w:p>
      <w:pPr>
        <w:jc w:val="center"/>
        <w:rPr>
          <w:rFonts w:ascii="仿宋" w:hAnsi="仿宋" w:eastAsia="仿宋" w:cs="仿宋"/>
        </w:rPr>
      </w:pPr>
    </w:p>
    <w:p>
      <w:pPr>
        <w:spacing w:line="360" w:lineRule="auto"/>
        <w:jc w:val="center"/>
        <w:rPr>
          <w:rFonts w:ascii="仿宋" w:hAnsi="仿宋" w:eastAsia="仿宋" w:cs="仿宋"/>
          <w:sz w:val="36"/>
          <w:szCs w:val="36"/>
        </w:rPr>
        <w:sectPr>
          <w:footerReference r:id="rId7" w:type="first"/>
          <w:footerReference r:id="rId6" w:type="default"/>
          <w:footnotePr>
            <w:numFmt w:val="decimalEnclosedCircleChinese"/>
          </w:footnotePr>
          <w:pgSz w:w="11906" w:h="16838"/>
          <w:pgMar w:top="1418" w:right="1418" w:bottom="1417" w:left="1418" w:header="1021" w:footer="1021" w:gutter="284"/>
          <w:pgNumType w:start="0"/>
          <w:cols w:space="720" w:num="1"/>
          <w:titlePg/>
          <w:docGrid w:linePitch="312" w:charSpace="0"/>
        </w:sectPr>
      </w:pPr>
    </w:p>
    <w:p>
      <w:pPr>
        <w:spacing w:line="360" w:lineRule="auto"/>
        <w:jc w:val="center"/>
        <w:rPr>
          <w:rFonts w:ascii="仿宋" w:hAnsi="仿宋" w:eastAsia="仿宋" w:cs="仿宋"/>
          <w:sz w:val="36"/>
          <w:szCs w:val="36"/>
        </w:rPr>
      </w:pPr>
      <w:r>
        <w:rPr>
          <w:rFonts w:hint="eastAsia" w:ascii="仿宋" w:hAnsi="仿宋" w:eastAsia="仿宋" w:cs="仿宋"/>
          <w:sz w:val="36"/>
          <w:szCs w:val="36"/>
        </w:rPr>
        <w:t>北碚区2018年从业人员预防性体检项目</w:t>
      </w:r>
    </w:p>
    <w:p>
      <w:pPr>
        <w:spacing w:before="120" w:beforeLines="50" w:after="120" w:afterLines="50" w:line="360" w:lineRule="auto"/>
        <w:jc w:val="center"/>
        <w:rPr>
          <w:rFonts w:ascii="仿宋" w:hAnsi="仿宋" w:eastAsia="仿宋" w:cs="仿宋"/>
          <w:b/>
          <w:spacing w:val="-10"/>
          <w:sz w:val="52"/>
          <w:szCs w:val="52"/>
        </w:rPr>
      </w:pPr>
      <w:r>
        <w:rPr>
          <w:rFonts w:hint="eastAsia" w:ascii="仿宋" w:hAnsi="仿宋" w:eastAsia="仿宋" w:cs="仿宋"/>
          <w:b/>
          <w:spacing w:val="-10"/>
          <w:sz w:val="52"/>
          <w:szCs w:val="52"/>
        </w:rPr>
        <w:t>绩 效 评 价 报 告</w:t>
      </w:r>
    </w:p>
    <w:p>
      <w:pPr>
        <w:spacing w:line="360" w:lineRule="auto"/>
        <w:jc w:val="center"/>
        <w:rPr>
          <w:rFonts w:ascii="仿宋" w:hAnsi="仿宋" w:eastAsia="仿宋" w:cs="仿宋"/>
          <w:b/>
          <w:sz w:val="44"/>
          <w:szCs w:val="44"/>
        </w:rPr>
      </w:pPr>
      <w:r>
        <w:rPr>
          <w:rFonts w:hint="eastAsia" w:ascii="仿宋" w:hAnsi="仿宋" w:eastAsia="仿宋" w:cs="仿宋"/>
          <w:b/>
          <w:spacing w:val="-10"/>
          <w:sz w:val="28"/>
          <w:szCs w:val="28"/>
        </w:rPr>
        <w:t>重通会所咨[2019]00 号</w:t>
      </w:r>
    </w:p>
    <w:p>
      <w:pPr>
        <w:spacing w:line="360" w:lineRule="auto"/>
        <w:ind w:firstLine="600" w:firstLineChars="200"/>
        <w:rPr>
          <w:rFonts w:ascii="仿宋" w:hAnsi="仿宋" w:eastAsia="仿宋" w:cs="仿宋"/>
          <w:szCs w:val="30"/>
        </w:rPr>
      </w:pPr>
      <w:bookmarkStart w:id="1" w:name="_Toc313640953"/>
      <w:r>
        <w:rPr>
          <w:rFonts w:hint="eastAsia" w:ascii="仿宋" w:hAnsi="仿宋" w:eastAsia="仿宋" w:cs="仿宋"/>
          <w:szCs w:val="30"/>
        </w:rPr>
        <w:t>为加强财政资金管理，提高资金使用效益，根据《财政部关于印发&lt;财政支出绩效评价管理暂行办法&gt;的通知》（财预〔2011〕285号）和《重庆市财政局关于组织区县开展2018年度政策和项目资金绩效评价工作的通知》（渝财绩〔2019〕9号）精神，由北碚区财政局组织，于2019年6月成立绩效评价工作组，对北碚区疾病预防控制中心（以下简称“疾控中心”）2018年从业人员预防性体检项目专项资金进行了绩效评价，现将评价情况报告如下：</w:t>
      </w:r>
    </w:p>
    <w:p>
      <w:pPr>
        <w:pStyle w:val="15"/>
        <w:spacing w:before="120" w:after="120" w:line="360" w:lineRule="auto"/>
        <w:ind w:firstLine="643" w:firstLineChars="200"/>
        <w:rPr>
          <w:rFonts w:ascii="仿宋" w:hAnsi="仿宋" w:eastAsia="仿宋" w:cs="仿宋"/>
        </w:rPr>
      </w:pPr>
      <w:bookmarkStart w:id="2" w:name="_Toc23368"/>
      <w:r>
        <w:rPr>
          <w:rFonts w:hint="eastAsia" w:ascii="仿宋" w:hAnsi="仿宋" w:eastAsia="仿宋" w:cs="仿宋"/>
        </w:rPr>
        <w:t>一、</w:t>
      </w:r>
      <w:bookmarkEnd w:id="1"/>
      <w:r>
        <w:rPr>
          <w:rFonts w:hint="eastAsia" w:ascii="仿宋" w:hAnsi="仿宋" w:eastAsia="仿宋" w:cs="仿宋"/>
        </w:rPr>
        <w:t>项目总体概况</w:t>
      </w:r>
      <w:bookmarkEnd w:id="2"/>
    </w:p>
    <w:p>
      <w:pPr>
        <w:pStyle w:val="15"/>
        <w:spacing w:before="0" w:beforeLines="0" w:after="0" w:afterLines="0" w:line="360" w:lineRule="auto"/>
        <w:ind w:firstLine="602" w:firstLineChars="200"/>
        <w:rPr>
          <w:rFonts w:ascii="仿宋" w:hAnsi="仿宋" w:eastAsia="仿宋" w:cs="仿宋"/>
          <w:sz w:val="30"/>
          <w:szCs w:val="30"/>
        </w:rPr>
      </w:pPr>
      <w:bookmarkStart w:id="3" w:name="_Toc30767"/>
      <w:bookmarkStart w:id="4" w:name="_Toc19977"/>
      <w:r>
        <w:rPr>
          <w:rFonts w:hint="eastAsia" w:ascii="仿宋" w:hAnsi="仿宋" w:eastAsia="仿宋" w:cs="仿宋"/>
          <w:kern w:val="2"/>
          <w:sz w:val="30"/>
          <w:szCs w:val="30"/>
        </w:rPr>
        <w:t>（</w:t>
      </w:r>
      <w:r>
        <w:rPr>
          <w:rFonts w:hint="eastAsia" w:ascii="仿宋" w:hAnsi="仿宋" w:eastAsia="仿宋" w:cs="仿宋"/>
          <w:szCs w:val="32"/>
        </w:rPr>
        <w:t>一）项目基本情况</w:t>
      </w:r>
      <w:bookmarkEnd w:id="3"/>
      <w:bookmarkEnd w:id="4"/>
    </w:p>
    <w:p>
      <w:pPr>
        <w:adjustRightInd w:val="0"/>
        <w:snapToGrid w:val="0"/>
        <w:spacing w:line="360" w:lineRule="auto"/>
        <w:ind w:firstLine="600" w:firstLineChars="200"/>
        <w:rPr>
          <w:rFonts w:ascii="仿宋" w:hAnsi="仿宋" w:eastAsia="仿宋" w:cs="仿宋"/>
          <w:szCs w:val="30"/>
        </w:rPr>
      </w:pPr>
      <w:r>
        <w:rPr>
          <w:rFonts w:hint="eastAsia" w:ascii="仿宋" w:hAnsi="仿宋" w:eastAsia="仿宋" w:cs="仿宋"/>
          <w:szCs w:val="30"/>
        </w:rPr>
        <w:t>根据国家法律法规的要求，北碚区为加强全区食品生产、流通、销售人员、制水人员、化妆品生产人员、公共场所从业人员的健康监管，保障广大人民群众的健康权益，避免相关领域传染病的爆发和流行，对全区食品、饮水、公共场所、化妆品生产、药品从业人员开展预防性健康检查，由疾控中心具体实施。</w:t>
      </w:r>
    </w:p>
    <w:p>
      <w:pPr>
        <w:adjustRightInd w:val="0"/>
        <w:snapToGrid w:val="0"/>
        <w:spacing w:line="360" w:lineRule="auto"/>
        <w:ind w:firstLine="600" w:firstLineChars="200"/>
        <w:rPr>
          <w:rFonts w:ascii="仿宋" w:hAnsi="仿宋" w:eastAsia="仿宋" w:cs="仿宋"/>
          <w:szCs w:val="30"/>
        </w:rPr>
      </w:pPr>
      <w:r>
        <w:rPr>
          <w:rFonts w:hint="eastAsia" w:ascii="仿宋" w:hAnsi="仿宋" w:eastAsia="仿宋" w:cs="仿宋"/>
          <w:szCs w:val="30"/>
        </w:rPr>
        <w:t>从业人员预防性体检：由申请人交资料申请，疾控中心审核通过后，申请人进行预约后再按时体检。体检项目包括一般体检、普通透视、伤寒和痢疾肠道带菌检查、甲型肝炎抗体、谷丙转氨酶、静脉抽血。</w:t>
      </w:r>
    </w:p>
    <w:p>
      <w:pPr>
        <w:pStyle w:val="15"/>
        <w:spacing w:before="0" w:beforeLines="0" w:after="0" w:afterLines="0" w:line="360" w:lineRule="auto"/>
        <w:ind w:firstLine="602" w:firstLineChars="200"/>
        <w:rPr>
          <w:rFonts w:ascii="仿宋" w:hAnsi="仿宋" w:eastAsia="仿宋" w:cs="仿宋"/>
          <w:sz w:val="30"/>
          <w:szCs w:val="30"/>
        </w:rPr>
      </w:pPr>
      <w:bookmarkStart w:id="5" w:name="_Toc30093"/>
      <w:bookmarkStart w:id="6" w:name="_Toc15107"/>
      <w:r>
        <w:rPr>
          <w:rFonts w:hint="eastAsia" w:ascii="仿宋" w:hAnsi="仿宋" w:eastAsia="仿宋" w:cs="仿宋"/>
          <w:kern w:val="2"/>
          <w:sz w:val="30"/>
          <w:szCs w:val="30"/>
        </w:rPr>
        <w:t>（</w:t>
      </w:r>
      <w:r>
        <w:rPr>
          <w:rFonts w:hint="eastAsia" w:ascii="仿宋" w:hAnsi="仿宋" w:eastAsia="仿宋" w:cs="仿宋"/>
          <w:szCs w:val="32"/>
        </w:rPr>
        <w:t>二）项目资金情况</w:t>
      </w:r>
      <w:bookmarkEnd w:id="5"/>
      <w:bookmarkEnd w:id="6"/>
    </w:p>
    <w:p>
      <w:pPr>
        <w:adjustRightInd w:val="0"/>
        <w:snapToGrid w:val="0"/>
        <w:spacing w:line="360" w:lineRule="auto"/>
        <w:ind w:firstLine="600" w:firstLineChars="200"/>
        <w:rPr>
          <w:rFonts w:ascii="仿宋" w:hAnsi="仿宋" w:eastAsia="仿宋" w:cs="仿宋"/>
          <w:szCs w:val="30"/>
        </w:rPr>
      </w:pPr>
      <w:r>
        <w:rPr>
          <w:rFonts w:hint="eastAsia" w:ascii="仿宋" w:hAnsi="仿宋" w:eastAsia="仿宋" w:cs="仿宋"/>
          <w:szCs w:val="30"/>
        </w:rPr>
        <w:t>2018年从业人员预防性体检项目预算支出326,175.00元，2018年从业人员预防性体检实际支出326,175.00元。详见下表：</w:t>
      </w:r>
    </w:p>
    <w:p>
      <w:pPr>
        <w:adjustRightInd w:val="0"/>
        <w:snapToGrid w:val="0"/>
        <w:ind w:firstLine="602" w:firstLineChars="200"/>
        <w:jc w:val="center"/>
        <w:rPr>
          <w:rFonts w:ascii="仿宋" w:hAnsi="仿宋" w:eastAsia="仿宋" w:cs="仿宋"/>
          <w:b/>
          <w:bCs/>
          <w:szCs w:val="30"/>
        </w:rPr>
      </w:pPr>
      <w:r>
        <w:rPr>
          <w:rFonts w:hint="eastAsia" w:ascii="仿宋" w:hAnsi="仿宋" w:eastAsia="仿宋" w:cs="仿宋"/>
          <w:b/>
          <w:bCs/>
          <w:szCs w:val="30"/>
        </w:rPr>
        <w:t>资金支出明细表</w:t>
      </w:r>
    </w:p>
    <w:p>
      <w:pPr>
        <w:adjustRightInd w:val="0"/>
        <w:snapToGrid w:val="0"/>
        <w:ind w:firstLine="562" w:firstLineChars="200"/>
        <w:jc w:val="right"/>
        <w:rPr>
          <w:rFonts w:ascii="仿宋" w:hAnsi="仿宋" w:eastAsia="仿宋" w:cs="仿宋"/>
          <w:color w:val="FF0000"/>
          <w:szCs w:val="30"/>
        </w:rPr>
      </w:pPr>
      <w:r>
        <w:rPr>
          <w:rFonts w:hint="eastAsia" w:ascii="仿宋" w:hAnsi="仿宋" w:eastAsia="仿宋" w:cs="仿宋"/>
          <w:b/>
          <w:bCs/>
          <w:color w:val="FF0000"/>
          <w:sz w:val="28"/>
          <w:szCs w:val="28"/>
        </w:rPr>
        <w:t xml:space="preserve">                 </w:t>
      </w:r>
      <w:r>
        <w:rPr>
          <w:rFonts w:hint="eastAsia" w:ascii="仿宋" w:hAnsi="仿宋" w:eastAsia="仿宋" w:cs="仿宋"/>
          <w:sz w:val="28"/>
          <w:szCs w:val="28"/>
        </w:rPr>
        <w:t>单位：元</w:t>
      </w:r>
    </w:p>
    <w:tbl>
      <w:tblPr>
        <w:tblStyle w:val="9"/>
        <w:tblW w:w="9002" w:type="dxa"/>
        <w:tblInd w:w="0" w:type="dxa"/>
        <w:tblLayout w:type="fixed"/>
        <w:tblCellMar>
          <w:top w:w="0" w:type="dxa"/>
          <w:left w:w="108" w:type="dxa"/>
          <w:bottom w:w="0" w:type="dxa"/>
          <w:right w:w="108" w:type="dxa"/>
        </w:tblCellMar>
      </w:tblPr>
      <w:tblGrid>
        <w:gridCol w:w="2010"/>
        <w:gridCol w:w="3007"/>
        <w:gridCol w:w="3007"/>
        <w:gridCol w:w="978"/>
      </w:tblGrid>
      <w:tr>
        <w:tblPrEx>
          <w:tblLayout w:type="fixed"/>
          <w:tblCellMar>
            <w:top w:w="0" w:type="dxa"/>
            <w:left w:w="108" w:type="dxa"/>
            <w:bottom w:w="0" w:type="dxa"/>
            <w:right w:w="108" w:type="dxa"/>
          </w:tblCellMar>
        </w:tblPrEx>
        <w:trPr>
          <w:trHeight w:val="300" w:hRule="atLeast"/>
        </w:trPr>
        <w:tc>
          <w:tcPr>
            <w:tcW w:w="201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项目</w:t>
            </w:r>
          </w:p>
        </w:tc>
        <w:tc>
          <w:tcPr>
            <w:tcW w:w="30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年初预算</w:t>
            </w:r>
          </w:p>
        </w:tc>
        <w:tc>
          <w:tcPr>
            <w:tcW w:w="30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实际支出</w:t>
            </w:r>
          </w:p>
        </w:tc>
        <w:tc>
          <w:tcPr>
            <w:tcW w:w="97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备注</w:t>
            </w:r>
          </w:p>
        </w:tc>
      </w:tr>
      <w:tr>
        <w:tblPrEx>
          <w:tblLayout w:type="fixed"/>
          <w:tblCellMar>
            <w:top w:w="0" w:type="dxa"/>
            <w:left w:w="108" w:type="dxa"/>
            <w:bottom w:w="0" w:type="dxa"/>
            <w:right w:w="108" w:type="dxa"/>
          </w:tblCellMar>
        </w:tblPrEx>
        <w:trPr>
          <w:trHeight w:val="30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办公费</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18,270.00</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17,352.50</w:t>
            </w:r>
          </w:p>
        </w:tc>
        <w:tc>
          <w:tcPr>
            <w:tcW w:w="978"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30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印刷费</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15,940.00</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4,830.00</w:t>
            </w:r>
          </w:p>
        </w:tc>
        <w:tc>
          <w:tcPr>
            <w:tcW w:w="978"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317"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维修（护）费</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23,100.00</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22,680.00</w:t>
            </w:r>
          </w:p>
        </w:tc>
        <w:tc>
          <w:tcPr>
            <w:tcW w:w="978"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30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专用材料费</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191,865.00</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274,406.26</w:t>
            </w:r>
          </w:p>
        </w:tc>
        <w:tc>
          <w:tcPr>
            <w:tcW w:w="978"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33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劳务费</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77,000.00</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2,832.34</w:t>
            </w:r>
          </w:p>
        </w:tc>
        <w:tc>
          <w:tcPr>
            <w:tcW w:w="978"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33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邮电费</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0.00</w:t>
            </w:r>
          </w:p>
        </w:tc>
        <w:tc>
          <w:tcPr>
            <w:tcW w:w="3007"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4,073.90</w:t>
            </w:r>
          </w:p>
        </w:tc>
        <w:tc>
          <w:tcPr>
            <w:tcW w:w="978"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30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合计</w:t>
            </w:r>
          </w:p>
        </w:tc>
        <w:tc>
          <w:tcPr>
            <w:tcW w:w="3007" w:type="dxa"/>
            <w:tcBorders>
              <w:top w:val="nil"/>
              <w:left w:val="nil"/>
              <w:bottom w:val="single" w:color="auto" w:sz="8" w:space="0"/>
              <w:right w:val="single" w:color="auto" w:sz="8" w:space="0"/>
            </w:tcBorders>
            <w:shd w:val="clear" w:color="auto" w:fill="auto"/>
            <w:vAlign w:val="bottom"/>
          </w:tcPr>
          <w:p>
            <w:pPr>
              <w:widowControl/>
              <w:jc w:val="right"/>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326,175.00</w:t>
            </w:r>
          </w:p>
        </w:tc>
        <w:tc>
          <w:tcPr>
            <w:tcW w:w="3007" w:type="dxa"/>
            <w:tcBorders>
              <w:top w:val="nil"/>
              <w:left w:val="nil"/>
              <w:bottom w:val="single" w:color="auto" w:sz="8" w:space="0"/>
              <w:right w:val="single" w:color="auto" w:sz="8" w:space="0"/>
            </w:tcBorders>
            <w:shd w:val="clear" w:color="auto" w:fill="auto"/>
            <w:vAlign w:val="bottom"/>
          </w:tcPr>
          <w:p>
            <w:pPr>
              <w:widowControl/>
              <w:jc w:val="right"/>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326,175.00</w:t>
            </w:r>
          </w:p>
        </w:tc>
        <w:tc>
          <w:tcPr>
            <w:tcW w:w="978"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仿宋"/>
                <w:color w:val="FF0000"/>
                <w:kern w:val="0"/>
                <w:sz w:val="22"/>
                <w:szCs w:val="22"/>
              </w:rPr>
            </w:pPr>
            <w:r>
              <w:rPr>
                <w:rFonts w:hint="eastAsia" w:ascii="仿宋" w:hAnsi="仿宋" w:eastAsia="仿宋" w:cs="仿宋"/>
                <w:color w:val="FF0000"/>
                <w:kern w:val="0"/>
                <w:sz w:val="22"/>
                <w:szCs w:val="22"/>
              </w:rPr>
              <w:t>　</w:t>
            </w:r>
          </w:p>
        </w:tc>
      </w:tr>
    </w:tbl>
    <w:p>
      <w:pPr>
        <w:adjustRightInd w:val="0"/>
        <w:snapToGrid w:val="0"/>
        <w:spacing w:line="360" w:lineRule="auto"/>
        <w:rPr>
          <w:rFonts w:ascii="仿宋" w:hAnsi="仿宋" w:eastAsia="仿宋" w:cs="仿宋"/>
          <w:szCs w:val="30"/>
        </w:rPr>
      </w:pPr>
    </w:p>
    <w:p>
      <w:pPr>
        <w:pStyle w:val="15"/>
        <w:adjustRightInd w:val="0"/>
        <w:snapToGrid w:val="0"/>
        <w:spacing w:before="0" w:beforeLines="0" w:after="0" w:afterLines="0" w:line="360" w:lineRule="auto"/>
        <w:ind w:firstLine="643" w:firstLineChars="200"/>
        <w:rPr>
          <w:rFonts w:ascii="仿宋" w:hAnsi="仿宋" w:eastAsia="仿宋" w:cs="仿宋"/>
        </w:rPr>
      </w:pPr>
      <w:bookmarkStart w:id="7" w:name="_Toc26838"/>
      <w:r>
        <w:rPr>
          <w:rFonts w:hint="eastAsia" w:ascii="仿宋" w:hAnsi="仿宋" w:eastAsia="仿宋" w:cs="仿宋"/>
        </w:rPr>
        <w:t>二、绩效评价工作情况</w:t>
      </w:r>
      <w:bookmarkEnd w:id="7"/>
    </w:p>
    <w:p>
      <w:pPr>
        <w:pStyle w:val="15"/>
        <w:spacing w:before="0" w:beforeLines="0" w:after="0" w:afterLines="0" w:line="360" w:lineRule="auto"/>
        <w:ind w:firstLine="602" w:firstLineChars="200"/>
        <w:rPr>
          <w:rFonts w:ascii="仿宋" w:hAnsi="仿宋" w:eastAsia="仿宋" w:cs="仿宋"/>
          <w:sz w:val="30"/>
          <w:szCs w:val="30"/>
        </w:rPr>
      </w:pPr>
      <w:bookmarkStart w:id="8" w:name="_Toc21992"/>
      <w:r>
        <w:rPr>
          <w:rFonts w:hint="eastAsia" w:ascii="仿宋" w:hAnsi="仿宋" w:eastAsia="仿宋" w:cs="仿宋"/>
          <w:sz w:val="30"/>
          <w:szCs w:val="30"/>
        </w:rPr>
        <w:t>（一）评价主要目的</w:t>
      </w:r>
      <w:bookmarkEnd w:id="8"/>
    </w:p>
    <w:p>
      <w:pPr>
        <w:spacing w:line="360" w:lineRule="auto"/>
        <w:ind w:firstLine="600" w:firstLineChars="200"/>
        <w:rPr>
          <w:rFonts w:ascii="仿宋" w:hAnsi="仿宋" w:eastAsia="仿宋" w:cs="仿宋"/>
          <w:szCs w:val="30"/>
        </w:rPr>
      </w:pPr>
      <w:r>
        <w:rPr>
          <w:rFonts w:hint="eastAsia" w:ascii="仿宋" w:hAnsi="仿宋" w:eastAsia="仿宋" w:cs="仿宋"/>
          <w:szCs w:val="30"/>
        </w:rPr>
        <w:t>通过绩效评价，衡量部门的投入、过程、职责履行及效果情况，了解、分析、验证财政专项资金是否达到预期目标，为今后年度预算安排提供参考。同时及时总结经验，分析存在问题，采取切实措施不断改进和加强管理，进一步提高财政管理水平和资金使用效益。</w:t>
      </w:r>
    </w:p>
    <w:p>
      <w:pPr>
        <w:pStyle w:val="15"/>
        <w:spacing w:before="120" w:after="0" w:afterLines="0" w:line="360" w:lineRule="auto"/>
        <w:ind w:firstLine="602" w:firstLineChars="200"/>
        <w:rPr>
          <w:rFonts w:ascii="仿宋" w:hAnsi="仿宋" w:eastAsia="仿宋" w:cs="仿宋"/>
          <w:sz w:val="30"/>
          <w:szCs w:val="30"/>
        </w:rPr>
      </w:pPr>
      <w:bookmarkStart w:id="9" w:name="_Toc27805"/>
      <w:r>
        <w:rPr>
          <w:rFonts w:hint="eastAsia" w:ascii="仿宋" w:hAnsi="仿宋" w:eastAsia="仿宋" w:cs="仿宋"/>
          <w:sz w:val="30"/>
          <w:szCs w:val="30"/>
        </w:rPr>
        <w:t>（二）评价政策依据</w:t>
      </w:r>
      <w:bookmarkEnd w:id="9"/>
    </w:p>
    <w:p>
      <w:pPr>
        <w:spacing w:line="360" w:lineRule="auto"/>
        <w:ind w:firstLine="600" w:firstLineChars="200"/>
        <w:rPr>
          <w:rFonts w:ascii="仿宋" w:hAnsi="仿宋" w:eastAsia="仿宋" w:cs="仿宋"/>
          <w:color w:val="000000"/>
        </w:rPr>
      </w:pPr>
      <w:r>
        <w:rPr>
          <w:rFonts w:hint="eastAsia" w:ascii="仿宋" w:hAnsi="仿宋" w:eastAsia="仿宋" w:cs="仿宋"/>
          <w:szCs w:val="30"/>
        </w:rPr>
        <w:t>主要包括：《重庆市北碚区卫生局关于进一步规范从业人员预防性健康检查工作的通知》（碚卫〔2010〕170号）、</w:t>
      </w:r>
      <w:r>
        <w:rPr>
          <w:rFonts w:hint="eastAsia" w:ascii="仿宋" w:hAnsi="仿宋" w:eastAsia="仿宋" w:cs="仿宋"/>
          <w:color w:val="000000"/>
        </w:rPr>
        <w:t>《公共场所卫生管理条例实施细则》、《关于落实进一步做好预防性体检等三项工作的实施意见》（渝卫发〔2018〕14号）、《重庆市北碚区疾病预防控制中心关于印发项目管理办法（试行）的通知》（北碚疾控发〔2017〕58号）</w:t>
      </w:r>
      <w:r>
        <w:rPr>
          <w:rFonts w:hint="eastAsia" w:ascii="仿宋" w:hAnsi="仿宋" w:eastAsia="仿宋" w:cs="仿宋"/>
          <w:szCs w:val="30"/>
        </w:rPr>
        <w:t>等；疾控中心《2018年北碚区疾控中心专项（项目）资金申报表》；项目相关资金文件、财务资料；项目相关内部管理资料，登记台账，影像资料等。</w:t>
      </w:r>
    </w:p>
    <w:p>
      <w:pPr>
        <w:pStyle w:val="15"/>
        <w:spacing w:before="120" w:after="0" w:afterLines="0" w:line="360" w:lineRule="auto"/>
        <w:ind w:firstLine="602" w:firstLineChars="200"/>
        <w:rPr>
          <w:rFonts w:ascii="仿宋" w:hAnsi="仿宋" w:eastAsia="仿宋" w:cs="仿宋"/>
          <w:sz w:val="30"/>
          <w:szCs w:val="30"/>
        </w:rPr>
      </w:pPr>
      <w:bookmarkStart w:id="10" w:name="_Toc14003"/>
      <w:r>
        <w:rPr>
          <w:rFonts w:hint="eastAsia" w:ascii="仿宋" w:hAnsi="仿宋" w:eastAsia="仿宋" w:cs="仿宋"/>
          <w:sz w:val="30"/>
          <w:szCs w:val="30"/>
        </w:rPr>
        <w:t>（三）评价重点内容</w:t>
      </w:r>
      <w:bookmarkEnd w:id="10"/>
    </w:p>
    <w:p>
      <w:pPr>
        <w:spacing w:line="600" w:lineRule="exact"/>
        <w:ind w:firstLine="600" w:firstLineChars="200"/>
        <w:rPr>
          <w:rFonts w:ascii="仿宋" w:hAnsi="仿宋" w:eastAsia="仿宋" w:cs="仿宋"/>
          <w:szCs w:val="30"/>
        </w:rPr>
      </w:pPr>
      <w:r>
        <w:rPr>
          <w:rFonts w:hint="eastAsia" w:ascii="仿宋" w:hAnsi="仿宋" w:eastAsia="仿宋" w:cs="仿宋"/>
          <w:szCs w:val="30"/>
        </w:rPr>
        <w:t>本次评价的重点内容包括项目立项、项目资金 、组织管理、项目管控、财务管理、产出数量、产出时效、经济效益、社会效益、满意度十个关键点，涵盖了绩效管理中的投入、过程、产出、效果四大方面。</w:t>
      </w:r>
    </w:p>
    <w:p>
      <w:pPr>
        <w:pStyle w:val="15"/>
        <w:spacing w:before="120" w:after="0" w:afterLines="0" w:line="360" w:lineRule="auto"/>
        <w:ind w:firstLine="602" w:firstLineChars="200"/>
        <w:rPr>
          <w:rFonts w:ascii="仿宋" w:hAnsi="仿宋" w:eastAsia="仿宋" w:cs="仿宋"/>
          <w:sz w:val="30"/>
          <w:szCs w:val="30"/>
        </w:rPr>
      </w:pPr>
      <w:bookmarkStart w:id="11" w:name="_Toc30210"/>
      <w:r>
        <w:rPr>
          <w:rFonts w:hint="eastAsia" w:ascii="仿宋" w:hAnsi="仿宋" w:eastAsia="仿宋" w:cs="仿宋"/>
          <w:sz w:val="30"/>
          <w:szCs w:val="30"/>
        </w:rPr>
        <w:t>（四）评价方式方法</w:t>
      </w:r>
      <w:bookmarkEnd w:id="11"/>
    </w:p>
    <w:p>
      <w:pPr>
        <w:spacing w:line="360" w:lineRule="auto"/>
        <w:ind w:firstLine="600" w:firstLineChars="200"/>
        <w:rPr>
          <w:rFonts w:ascii="仿宋" w:hAnsi="仿宋" w:eastAsia="仿宋" w:cs="仿宋"/>
          <w:szCs w:val="30"/>
        </w:rPr>
      </w:pPr>
      <w:r>
        <w:rPr>
          <w:rFonts w:hint="eastAsia" w:ascii="仿宋" w:hAnsi="仿宋" w:eastAsia="仿宋" w:cs="仿宋"/>
          <w:szCs w:val="30"/>
        </w:rPr>
        <w:t>评价方式可分为现场评价和非现场评价，本项目采取现场和非现场评价相结合的方式实施评价。本项目主要采取的评价</w:t>
      </w:r>
      <w:bookmarkStart w:id="12" w:name="_Toc313640961"/>
      <w:r>
        <w:rPr>
          <w:rFonts w:hint="eastAsia" w:ascii="仿宋" w:hAnsi="仿宋" w:eastAsia="仿宋" w:cs="仿宋"/>
          <w:szCs w:val="30"/>
        </w:rPr>
        <w:t>方法有查证法、比较法、公众评判法、座谈法、因素分析法等评价方法。</w:t>
      </w:r>
      <w:r>
        <w:rPr>
          <w:rFonts w:ascii="仿宋" w:hAnsi="仿宋" w:eastAsia="仿宋" w:cs="仿宋"/>
          <w:szCs w:val="30"/>
        </w:rPr>
        <w:t xml:space="preserve"> </w:t>
      </w:r>
    </w:p>
    <w:p>
      <w:pPr>
        <w:pStyle w:val="15"/>
        <w:spacing w:before="120" w:after="0" w:afterLines="0" w:line="360" w:lineRule="auto"/>
        <w:ind w:firstLine="602" w:firstLineChars="200"/>
        <w:rPr>
          <w:rFonts w:ascii="仿宋" w:hAnsi="仿宋" w:eastAsia="仿宋" w:cs="仿宋"/>
          <w:sz w:val="30"/>
          <w:szCs w:val="30"/>
        </w:rPr>
      </w:pPr>
      <w:bookmarkStart w:id="13" w:name="_Toc18124"/>
      <w:r>
        <w:rPr>
          <w:rFonts w:hint="eastAsia" w:ascii="仿宋" w:hAnsi="仿宋" w:eastAsia="仿宋" w:cs="仿宋"/>
          <w:sz w:val="30"/>
          <w:szCs w:val="30"/>
        </w:rPr>
        <w:t>（五）评价指标体系</w:t>
      </w:r>
      <w:bookmarkEnd w:id="13"/>
    </w:p>
    <w:p>
      <w:pPr>
        <w:spacing w:line="360" w:lineRule="auto"/>
        <w:ind w:firstLine="600" w:firstLineChars="200"/>
        <w:rPr>
          <w:rFonts w:ascii="仿宋" w:hAnsi="仿宋" w:eastAsia="仿宋" w:cs="仿宋"/>
          <w:szCs w:val="30"/>
        </w:rPr>
      </w:pPr>
      <w:r>
        <w:rPr>
          <w:rFonts w:hint="eastAsia" w:ascii="仿宋" w:hAnsi="仿宋" w:eastAsia="仿宋" w:cs="仿宋"/>
          <w:color w:val="000000"/>
          <w:kern w:val="0"/>
          <w:szCs w:val="30"/>
        </w:rPr>
        <w:t>根据项目的目标、实施方案、考核标准等，经与区财政局充分讨论，</w:t>
      </w:r>
      <w:r>
        <w:rPr>
          <w:rFonts w:hint="eastAsia" w:ascii="仿宋" w:hAnsi="仿宋" w:eastAsia="仿宋" w:cs="仿宋"/>
          <w:szCs w:val="30"/>
        </w:rPr>
        <w:t>拟定北碚区2018年从业人员预防性体检项目绩效评价指标体系。整个指标体系分为投入（20分）、过程（35分）、产出（15分）及效果（30分）4个一级指标，并设置了10个二级指标，17个三级指标。具体指标详见附件《北碚区2018年从业人员预防性体检项目绩效评价指标体系及评分表》（附件2）。</w:t>
      </w:r>
    </w:p>
    <w:bookmarkEnd w:id="12"/>
    <w:p>
      <w:pPr>
        <w:pStyle w:val="15"/>
        <w:numPr>
          <w:ilvl w:val="0"/>
          <w:numId w:val="1"/>
        </w:numPr>
        <w:spacing w:before="120" w:after="120" w:line="360" w:lineRule="auto"/>
        <w:ind w:firstLine="643" w:firstLineChars="200"/>
        <w:rPr>
          <w:rFonts w:ascii="仿宋" w:hAnsi="仿宋" w:eastAsia="仿宋" w:cs="仿宋"/>
        </w:rPr>
      </w:pPr>
      <w:bookmarkStart w:id="14" w:name="_Toc12795"/>
      <w:r>
        <w:rPr>
          <w:rFonts w:hint="eastAsia" w:ascii="仿宋" w:hAnsi="仿宋" w:eastAsia="仿宋" w:cs="仿宋"/>
        </w:rPr>
        <w:t>绩效评价指标分析情况</w:t>
      </w:r>
      <w:bookmarkEnd w:id="14"/>
    </w:p>
    <w:p>
      <w:pPr>
        <w:spacing w:line="360" w:lineRule="auto"/>
        <w:ind w:firstLine="600" w:firstLineChars="200"/>
        <w:rPr>
          <w:rFonts w:ascii="仿宋" w:hAnsi="仿宋" w:eastAsia="仿宋" w:cs="仿宋"/>
          <w:szCs w:val="30"/>
        </w:rPr>
      </w:pPr>
      <w:bookmarkStart w:id="15" w:name="_Toc29513"/>
      <w:r>
        <w:rPr>
          <w:rFonts w:hint="eastAsia" w:ascii="仿宋" w:hAnsi="仿宋" w:eastAsia="仿宋" w:cs="仿宋"/>
          <w:szCs w:val="30"/>
        </w:rPr>
        <w:t>按拟定的北碚区2018年从业人员预防性体检项目绩效评价指标体系二级指标逐一分析。</w:t>
      </w:r>
    </w:p>
    <w:p>
      <w:pPr>
        <w:pStyle w:val="15"/>
        <w:spacing w:before="120" w:after="0" w:afterLines="0" w:line="360" w:lineRule="auto"/>
        <w:ind w:firstLine="602" w:firstLineChars="200"/>
        <w:rPr>
          <w:rFonts w:ascii="仿宋" w:hAnsi="仿宋" w:eastAsia="仿宋" w:cs="仿宋"/>
          <w:sz w:val="30"/>
          <w:szCs w:val="30"/>
        </w:rPr>
      </w:pPr>
      <w:bookmarkStart w:id="16" w:name="_Toc18803"/>
      <w:bookmarkStart w:id="17" w:name="_Toc31418"/>
      <w:r>
        <w:rPr>
          <w:rFonts w:hint="eastAsia" w:ascii="仿宋" w:hAnsi="仿宋" w:eastAsia="仿宋" w:cs="仿宋"/>
          <w:sz w:val="30"/>
          <w:szCs w:val="30"/>
        </w:rPr>
        <w:t>（一）</w:t>
      </w:r>
      <w:bookmarkEnd w:id="16"/>
      <w:r>
        <w:rPr>
          <w:rFonts w:hint="eastAsia" w:ascii="仿宋" w:hAnsi="仿宋" w:eastAsia="仿宋" w:cs="仿宋"/>
          <w:sz w:val="30"/>
          <w:szCs w:val="30"/>
        </w:rPr>
        <w:t>项目立项</w:t>
      </w:r>
      <w:bookmarkEnd w:id="17"/>
    </w:p>
    <w:p>
      <w:pPr>
        <w:spacing w:line="360" w:lineRule="auto"/>
        <w:rPr>
          <w:rFonts w:ascii="仿宋" w:hAnsi="仿宋" w:eastAsia="仿宋" w:cs="仿宋"/>
          <w:b/>
          <w:kern w:val="0"/>
          <w:szCs w:val="30"/>
        </w:rPr>
      </w:pPr>
      <w:r>
        <w:rPr>
          <w:rFonts w:hint="eastAsia" w:ascii="仿宋" w:hAnsi="仿宋" w:eastAsia="仿宋" w:cs="仿宋"/>
          <w:b/>
          <w:kern w:val="0"/>
          <w:szCs w:val="30"/>
        </w:rPr>
        <w:t xml:space="preserve">    1、项目立项</w:t>
      </w:r>
    </w:p>
    <w:p>
      <w:pPr>
        <w:spacing w:line="360" w:lineRule="auto"/>
        <w:ind w:firstLine="600" w:firstLineChars="200"/>
        <w:rPr>
          <w:rFonts w:ascii="仿宋" w:hAnsi="仿宋" w:eastAsia="仿宋" w:cs="仿宋"/>
          <w:szCs w:val="30"/>
        </w:rPr>
      </w:pPr>
      <w:r>
        <w:rPr>
          <w:rFonts w:hint="eastAsia" w:ascii="仿宋" w:hAnsi="仿宋" w:eastAsia="仿宋" w:cs="仿宋"/>
          <w:szCs w:val="30"/>
        </w:rPr>
        <w:t>疾控中心通过筛查发现不合格的从业人员，杜绝不合格人员上岗，进一步维护行业安全可持续发展，保障群众健康，有其必要性、充分性、可行性；项目按照规定的程序申请设立、立项程序以及所提交的文件材料符合国家法律法规，按照《关于清理规范一批行政事业性收费有关政策通知》、《关于落实进一步做好预防性体检等三项工作的实施意见》等文件规范执行。</w:t>
      </w:r>
    </w:p>
    <w:p>
      <w:pPr>
        <w:spacing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2、绩效目标明确性及合理性</w:t>
      </w:r>
    </w:p>
    <w:bookmarkEnd w:id="15"/>
    <w:p>
      <w:pPr>
        <w:spacing w:line="360" w:lineRule="auto"/>
        <w:ind w:firstLine="600" w:firstLineChars="200"/>
        <w:rPr>
          <w:rFonts w:ascii="仿宋" w:hAnsi="仿宋" w:eastAsia="仿宋" w:cs="仿宋"/>
          <w:szCs w:val="30"/>
        </w:rPr>
      </w:pPr>
      <w:r>
        <w:rPr>
          <w:rFonts w:hint="eastAsia" w:ascii="仿宋" w:hAnsi="仿宋" w:eastAsia="仿宋" w:cs="仿宋"/>
          <w:szCs w:val="30"/>
        </w:rPr>
        <w:t>设立的整体绩效目标依据充分，符合客观实际，符合国家法律法规、国民经济和社会发展总体规划；绩效目标所设定的绩效指标及指标值清晰、细化、可衡量。</w:t>
      </w:r>
    </w:p>
    <w:p>
      <w:pPr>
        <w:pStyle w:val="15"/>
        <w:spacing w:before="120" w:after="0" w:afterLines="0" w:line="360" w:lineRule="auto"/>
        <w:ind w:firstLine="602" w:firstLineChars="200"/>
        <w:rPr>
          <w:rFonts w:ascii="仿宋" w:hAnsi="仿宋" w:eastAsia="仿宋" w:cs="仿宋"/>
          <w:sz w:val="30"/>
          <w:szCs w:val="30"/>
        </w:rPr>
      </w:pPr>
      <w:bookmarkStart w:id="18" w:name="_Toc22730"/>
      <w:r>
        <w:rPr>
          <w:rFonts w:hint="eastAsia" w:ascii="仿宋" w:hAnsi="仿宋" w:eastAsia="仿宋" w:cs="仿宋"/>
          <w:sz w:val="30"/>
          <w:szCs w:val="30"/>
        </w:rPr>
        <w:t>（二）项目资金</w:t>
      </w:r>
      <w:bookmarkEnd w:id="18"/>
    </w:p>
    <w:p>
      <w:pPr>
        <w:spacing w:line="360" w:lineRule="auto"/>
        <w:ind w:firstLine="602" w:firstLineChars="200"/>
        <w:rPr>
          <w:rFonts w:ascii="仿宋" w:hAnsi="仿宋" w:eastAsia="仿宋" w:cs="仿宋"/>
          <w:b/>
          <w:bCs/>
          <w:szCs w:val="30"/>
        </w:rPr>
      </w:pPr>
      <w:r>
        <w:rPr>
          <w:rFonts w:hint="eastAsia" w:ascii="仿宋" w:hAnsi="仿宋" w:eastAsia="仿宋" w:cs="仿宋"/>
          <w:b/>
          <w:bCs/>
          <w:szCs w:val="30"/>
        </w:rPr>
        <w:t>1、资金到位率</w:t>
      </w:r>
    </w:p>
    <w:p>
      <w:pPr>
        <w:spacing w:before="120" w:beforeLines="50" w:line="360" w:lineRule="auto"/>
        <w:ind w:firstLine="600" w:firstLineChars="200"/>
        <w:rPr>
          <w:rFonts w:ascii="仿宋" w:hAnsi="仿宋" w:eastAsia="仿宋" w:cs="仿宋"/>
          <w:szCs w:val="30"/>
        </w:rPr>
      </w:pPr>
      <w:r>
        <w:rPr>
          <w:rFonts w:hint="eastAsia" w:ascii="仿宋" w:hAnsi="仿宋" w:eastAsia="仿宋" w:cs="仿宋"/>
          <w:szCs w:val="30"/>
        </w:rPr>
        <w:t>根据《重庆市北碚区卫生和计划生育委员会关于转发北碚区财政局2018年部门预算的批复》文件，2018年计划到位资金为326175元，实际到位资金为326175元，资金到位率100%。</w:t>
      </w:r>
    </w:p>
    <w:p>
      <w:pPr>
        <w:spacing w:before="120" w:beforeLines="50"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2、到位及时率</w:t>
      </w:r>
    </w:p>
    <w:p>
      <w:pPr>
        <w:spacing w:before="120" w:beforeLines="50" w:line="360" w:lineRule="auto"/>
        <w:ind w:firstLine="600" w:firstLineChars="200"/>
        <w:rPr>
          <w:rStyle w:val="21"/>
          <w:rFonts w:ascii="仿宋" w:hAnsi="仿宋" w:eastAsia="仿宋" w:cs="仿宋"/>
          <w:b/>
          <w:bCs/>
        </w:rPr>
      </w:pPr>
      <w:r>
        <w:rPr>
          <w:rFonts w:hint="eastAsia" w:ascii="仿宋" w:hAnsi="仿宋" w:eastAsia="仿宋" w:cs="仿宋"/>
          <w:szCs w:val="30"/>
        </w:rPr>
        <w:t xml:space="preserve">根据《北碚区财政局2018年部门预算的批复》,2018年从业人员预防性体检应到位资金326,175.00元，2018年1月区财政拨付资金326,175.00元，资金到位及时。 </w:t>
      </w:r>
      <w:r>
        <w:rPr>
          <w:rFonts w:hint="eastAsia" w:ascii="仿宋" w:hAnsi="仿宋" w:eastAsia="仿宋" w:cs="仿宋"/>
          <w:bCs/>
          <w:kern w:val="0"/>
          <w:szCs w:val="30"/>
        </w:rPr>
        <w:t xml:space="preserve"> </w:t>
      </w:r>
      <w:r>
        <w:rPr>
          <w:rStyle w:val="21"/>
          <w:rFonts w:hint="eastAsia" w:ascii="仿宋" w:hAnsi="仿宋" w:eastAsia="仿宋" w:cs="仿宋"/>
          <w:b/>
          <w:bCs/>
        </w:rPr>
        <w:t xml:space="preserve"> </w:t>
      </w:r>
      <w:bookmarkStart w:id="19" w:name="_Toc28"/>
    </w:p>
    <w:p>
      <w:pPr>
        <w:pStyle w:val="15"/>
        <w:spacing w:before="120" w:after="0" w:afterLines="0" w:line="360" w:lineRule="auto"/>
        <w:ind w:firstLine="602" w:firstLineChars="200"/>
        <w:rPr>
          <w:rFonts w:ascii="仿宋" w:hAnsi="仿宋" w:eastAsia="仿宋" w:cs="仿宋"/>
          <w:sz w:val="30"/>
          <w:szCs w:val="30"/>
        </w:rPr>
      </w:pPr>
      <w:bookmarkStart w:id="20" w:name="_Toc20518"/>
      <w:r>
        <w:rPr>
          <w:rFonts w:hint="eastAsia" w:ascii="仿宋" w:hAnsi="仿宋" w:eastAsia="仿宋" w:cs="仿宋"/>
          <w:sz w:val="30"/>
          <w:szCs w:val="30"/>
        </w:rPr>
        <w:t>（三）</w:t>
      </w:r>
      <w:bookmarkEnd w:id="19"/>
      <w:r>
        <w:rPr>
          <w:rFonts w:hint="eastAsia" w:ascii="仿宋" w:hAnsi="仿宋" w:eastAsia="仿宋" w:cs="仿宋"/>
          <w:sz w:val="30"/>
          <w:szCs w:val="30"/>
        </w:rPr>
        <w:t>组织管理</w:t>
      </w:r>
      <w:bookmarkEnd w:id="20"/>
    </w:p>
    <w:p>
      <w:pPr>
        <w:spacing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1、组织管理</w:t>
      </w:r>
      <w:bookmarkStart w:id="21" w:name="_Toc17949"/>
    </w:p>
    <w:p>
      <w:pPr>
        <w:spacing w:line="360" w:lineRule="auto"/>
        <w:ind w:firstLine="600" w:firstLineChars="200"/>
        <w:rPr>
          <w:rFonts w:ascii="仿宋" w:hAnsi="仿宋" w:eastAsia="仿宋" w:cs="仿宋"/>
          <w:b/>
          <w:kern w:val="0"/>
          <w:szCs w:val="30"/>
        </w:rPr>
      </w:pPr>
      <w:r>
        <w:rPr>
          <w:rFonts w:hint="eastAsia" w:ascii="仿宋" w:hAnsi="仿宋" w:eastAsia="仿宋" w:cs="仿宋"/>
          <w:kern w:val="0"/>
          <w:szCs w:val="30"/>
        </w:rPr>
        <w:t>从业人员预防性体检作为一个常规性项目，单位指定了专人对项目全面负责，对实施过程中的项目进行管理，推动项目工作的开展，保证从业人员预防性体检的工作正常进行。</w:t>
      </w:r>
    </w:p>
    <w:p>
      <w:pPr>
        <w:pStyle w:val="15"/>
        <w:spacing w:before="120" w:after="0" w:afterLines="0" w:line="360" w:lineRule="auto"/>
        <w:ind w:firstLine="602" w:firstLineChars="200"/>
        <w:rPr>
          <w:rFonts w:ascii="仿宋" w:hAnsi="仿宋" w:eastAsia="仿宋" w:cs="仿宋"/>
          <w:sz w:val="30"/>
          <w:szCs w:val="30"/>
        </w:rPr>
      </w:pPr>
      <w:r>
        <w:rPr>
          <w:rFonts w:hint="eastAsia" w:ascii="仿宋" w:hAnsi="仿宋" w:eastAsia="仿宋" w:cs="仿宋"/>
          <w:sz w:val="30"/>
          <w:szCs w:val="30"/>
        </w:rPr>
        <w:t>（四）项目管控</w:t>
      </w:r>
      <w:bookmarkEnd w:id="21"/>
    </w:p>
    <w:p>
      <w:pPr>
        <w:spacing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1、管理制度健全性</w:t>
      </w:r>
    </w:p>
    <w:p>
      <w:pPr>
        <w:spacing w:line="360" w:lineRule="auto"/>
        <w:ind w:firstLine="600" w:firstLineChars="200"/>
        <w:rPr>
          <w:rFonts w:ascii="仿宋" w:hAnsi="仿宋" w:eastAsia="仿宋" w:cs="仿宋"/>
          <w:bCs/>
          <w:kern w:val="0"/>
          <w:szCs w:val="30"/>
        </w:rPr>
      </w:pPr>
      <w:r>
        <w:rPr>
          <w:rFonts w:hint="eastAsia" w:ascii="仿宋" w:hAnsi="仿宋" w:eastAsia="仿宋" w:cs="仿宋"/>
          <w:bCs/>
          <w:kern w:val="0"/>
          <w:szCs w:val="30"/>
        </w:rPr>
        <w:t>疾控中心建立了《北碚区疾病预防控制中心项目管理办法（试行）》，《项目经费使用管理办法》等对项目工作进行了规范管理，管理制度较健全。</w:t>
      </w:r>
    </w:p>
    <w:p>
      <w:pPr>
        <w:spacing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2、制度执行有效性</w:t>
      </w:r>
    </w:p>
    <w:p>
      <w:pPr>
        <w:spacing w:line="360" w:lineRule="auto"/>
        <w:ind w:firstLine="600" w:firstLineChars="200"/>
        <w:rPr>
          <w:rFonts w:ascii="仿宋" w:hAnsi="仿宋" w:eastAsia="仿宋" w:cs="仿宋"/>
          <w:kern w:val="0"/>
          <w:szCs w:val="30"/>
        </w:rPr>
      </w:pPr>
      <w:r>
        <w:rPr>
          <w:rFonts w:hint="eastAsia" w:ascii="仿宋" w:hAnsi="仿宋" w:eastAsia="仿宋" w:cs="仿宋"/>
          <w:bCs/>
          <w:kern w:val="0"/>
          <w:szCs w:val="30"/>
        </w:rPr>
        <w:t>疾控中心</w:t>
      </w:r>
      <w:r>
        <w:rPr>
          <w:rFonts w:hint="eastAsia" w:ascii="仿宋" w:hAnsi="仿宋" w:eastAsia="仿宋" w:cs="仿宋"/>
          <w:kern w:val="0"/>
          <w:szCs w:val="30"/>
        </w:rPr>
        <w:t>按照《北碚区疾病预防控制中心项目管理办法（试行）》执行，对项目实施的人员条件、场地设备、信息支撑等基本落实到位。</w:t>
      </w:r>
    </w:p>
    <w:p>
      <w:pPr>
        <w:spacing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3、项目质量可控性</w:t>
      </w:r>
      <w:bookmarkStart w:id="22" w:name="_Toc16141"/>
    </w:p>
    <w:p>
      <w:pPr>
        <w:spacing w:line="360" w:lineRule="auto"/>
        <w:ind w:firstLine="600" w:firstLineChars="200"/>
        <w:rPr>
          <w:rFonts w:ascii="仿宋" w:hAnsi="仿宋" w:eastAsia="仿宋" w:cs="仿宋"/>
          <w:kern w:val="0"/>
          <w:szCs w:val="30"/>
        </w:rPr>
      </w:pPr>
      <w:r>
        <w:rPr>
          <w:rFonts w:hint="eastAsia" w:ascii="仿宋" w:hAnsi="仿宋" w:eastAsia="仿宋" w:cs="仿宋"/>
          <w:kern w:val="0"/>
          <w:szCs w:val="30"/>
        </w:rPr>
        <w:t>项目的实施按照《重庆市北碚区疾病预防控制中心关于印发项目管理办法（试行）的通知》要求执行，同时区卫计委对疾控中心卫生监测工作的</w:t>
      </w:r>
      <w:r>
        <w:rPr>
          <w:rFonts w:hint="eastAsia" w:ascii="仿宋" w:hAnsi="仿宋" w:eastAsia="仿宋" w:cs="仿宋"/>
          <w:kern w:val="0"/>
          <w:szCs w:val="30"/>
          <w:lang w:val="en-US" w:eastAsia="zh-CN"/>
        </w:rPr>
        <w:t>进行了</w:t>
      </w:r>
      <w:r>
        <w:rPr>
          <w:rFonts w:hint="eastAsia" w:ascii="仿宋" w:hAnsi="仿宋" w:eastAsia="仿宋" w:cs="仿宋"/>
          <w:kern w:val="0"/>
          <w:szCs w:val="30"/>
        </w:rPr>
        <w:t>督查。</w:t>
      </w:r>
    </w:p>
    <w:p>
      <w:pPr>
        <w:pStyle w:val="15"/>
        <w:spacing w:before="120" w:after="0" w:afterLines="0" w:line="360" w:lineRule="auto"/>
        <w:ind w:firstLine="602" w:firstLineChars="200"/>
        <w:rPr>
          <w:rFonts w:ascii="仿宋" w:hAnsi="仿宋" w:eastAsia="仿宋" w:cs="仿宋"/>
          <w:sz w:val="30"/>
          <w:szCs w:val="30"/>
        </w:rPr>
      </w:pPr>
      <w:r>
        <w:rPr>
          <w:rFonts w:hint="eastAsia" w:ascii="仿宋" w:hAnsi="仿宋" w:eastAsia="仿宋" w:cs="仿宋"/>
          <w:sz w:val="30"/>
          <w:szCs w:val="30"/>
        </w:rPr>
        <w:t>（五）财务管理</w:t>
      </w:r>
      <w:bookmarkEnd w:id="22"/>
    </w:p>
    <w:p>
      <w:pPr>
        <w:spacing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1、财务监控有效性</w:t>
      </w:r>
    </w:p>
    <w:p>
      <w:pPr>
        <w:spacing w:line="360" w:lineRule="auto"/>
        <w:ind w:firstLine="600" w:firstLineChars="200"/>
        <w:rPr>
          <w:rFonts w:ascii="仿宋" w:hAnsi="仿宋" w:eastAsia="仿宋" w:cs="仿宋"/>
          <w:kern w:val="0"/>
          <w:szCs w:val="30"/>
        </w:rPr>
      </w:pPr>
      <w:bookmarkStart w:id="23" w:name="OLE_LINK1"/>
      <w:r>
        <w:rPr>
          <w:rFonts w:hint="eastAsia" w:ascii="仿宋" w:hAnsi="仿宋" w:eastAsia="仿宋" w:cs="仿宋"/>
          <w:kern w:val="0"/>
          <w:szCs w:val="30"/>
        </w:rPr>
        <w:t>疾控中心财务制度较健全，该项目基本按照《重庆市北碚区疾病预防中心专项资金财务管理办法》执行，并设立专账进行核算。</w:t>
      </w:r>
    </w:p>
    <w:bookmarkEnd w:id="23"/>
    <w:p>
      <w:pPr>
        <w:spacing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2、资金使用合规性</w:t>
      </w:r>
    </w:p>
    <w:p>
      <w:pPr>
        <w:spacing w:line="360" w:lineRule="auto"/>
        <w:ind w:firstLine="600" w:firstLineChars="200"/>
        <w:rPr>
          <w:rFonts w:ascii="仿宋" w:hAnsi="仿宋" w:eastAsia="仿宋" w:cs="仿宋"/>
          <w:kern w:val="0"/>
          <w:szCs w:val="30"/>
        </w:rPr>
      </w:pPr>
      <w:r>
        <w:rPr>
          <w:rFonts w:hint="eastAsia" w:ascii="仿宋" w:hAnsi="仿宋" w:eastAsia="仿宋" w:cs="仿宋"/>
          <w:kern w:val="0"/>
          <w:szCs w:val="30"/>
        </w:rPr>
        <w:t>资金拨付审批程序和手续较完整，项目资金支出基本符合国家财经法规和财务管理制度规定以及有关专项资金管理办法的规定，支出基本符合项目预算批复的用途。</w:t>
      </w:r>
    </w:p>
    <w:p>
      <w:pPr>
        <w:spacing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3、预算执行度</w:t>
      </w:r>
    </w:p>
    <w:p>
      <w:pPr>
        <w:adjustRightInd w:val="0"/>
        <w:snapToGrid w:val="0"/>
        <w:spacing w:line="360" w:lineRule="auto"/>
        <w:ind w:firstLine="600" w:firstLineChars="200"/>
        <w:rPr>
          <w:rFonts w:ascii="仿宋" w:hAnsi="仿宋" w:eastAsia="仿宋" w:cs="仿宋"/>
          <w:szCs w:val="30"/>
        </w:rPr>
      </w:pPr>
      <w:r>
        <w:rPr>
          <w:rFonts w:hint="eastAsia" w:ascii="仿宋" w:hAnsi="仿宋" w:eastAsia="仿宋" w:cs="仿宋"/>
          <w:szCs w:val="30"/>
        </w:rPr>
        <w:t>2018年从业人员预防性体检预算支出326,175.00元，2018年从业人员预防性体检实际支出326,175.00元，整体执行率为100%。据了解执行率达1</w:t>
      </w:r>
      <w:r>
        <w:rPr>
          <w:rFonts w:ascii="仿宋" w:hAnsi="仿宋" w:eastAsia="仿宋" w:cs="仿宋"/>
          <w:szCs w:val="30"/>
        </w:rPr>
        <w:t>00</w:t>
      </w:r>
      <w:r>
        <w:rPr>
          <w:rFonts w:hint="eastAsia" w:ascii="仿宋" w:hAnsi="仿宋" w:eastAsia="仿宋" w:cs="仿宋"/>
          <w:szCs w:val="30"/>
        </w:rPr>
        <w:t>%的原因系项目实际总支出为5</w:t>
      </w:r>
      <w:r>
        <w:rPr>
          <w:rFonts w:ascii="仿宋" w:hAnsi="仿宋" w:eastAsia="仿宋" w:cs="仿宋"/>
          <w:szCs w:val="30"/>
        </w:rPr>
        <w:t>05</w:t>
      </w:r>
      <w:r>
        <w:rPr>
          <w:rFonts w:hint="eastAsia" w:ascii="仿宋" w:hAnsi="仿宋" w:eastAsia="仿宋" w:cs="仿宋"/>
          <w:szCs w:val="30"/>
        </w:rPr>
        <w:t>,</w:t>
      </w:r>
      <w:r>
        <w:rPr>
          <w:rFonts w:ascii="仿宋" w:hAnsi="仿宋" w:eastAsia="仿宋" w:cs="仿宋"/>
          <w:szCs w:val="30"/>
        </w:rPr>
        <w:t>026</w:t>
      </w:r>
      <w:r>
        <w:rPr>
          <w:rFonts w:hint="eastAsia" w:ascii="仿宋" w:hAnsi="仿宋" w:eastAsia="仿宋" w:cs="仿宋"/>
          <w:szCs w:val="30"/>
        </w:rPr>
        <w:t>.</w:t>
      </w:r>
      <w:r>
        <w:rPr>
          <w:rFonts w:ascii="仿宋" w:hAnsi="仿宋" w:eastAsia="仿宋" w:cs="仿宋"/>
          <w:szCs w:val="30"/>
        </w:rPr>
        <w:t>50</w:t>
      </w:r>
      <w:r>
        <w:rPr>
          <w:rFonts w:hint="eastAsia" w:ascii="仿宋" w:hAnsi="仿宋" w:eastAsia="仿宋" w:cs="仿宋"/>
          <w:szCs w:val="30"/>
        </w:rPr>
        <w:t>元，超出项目预算，差额部分最终用单位基业基金弥补。详见下表：</w:t>
      </w:r>
    </w:p>
    <w:p>
      <w:pPr>
        <w:adjustRightInd w:val="0"/>
        <w:snapToGrid w:val="0"/>
        <w:ind w:firstLine="602" w:firstLineChars="200"/>
        <w:jc w:val="center"/>
        <w:rPr>
          <w:rFonts w:ascii="仿宋" w:hAnsi="仿宋" w:eastAsia="仿宋" w:cs="仿宋"/>
          <w:b/>
          <w:bCs/>
          <w:szCs w:val="30"/>
        </w:rPr>
      </w:pPr>
      <w:r>
        <w:rPr>
          <w:rFonts w:hint="eastAsia" w:ascii="仿宋" w:hAnsi="仿宋" w:eastAsia="仿宋" w:cs="仿宋"/>
          <w:b/>
          <w:bCs/>
          <w:szCs w:val="30"/>
        </w:rPr>
        <w:t>资金支出明细表</w:t>
      </w:r>
    </w:p>
    <w:p>
      <w:pPr>
        <w:adjustRightInd w:val="0"/>
        <w:snapToGrid w:val="0"/>
        <w:ind w:firstLine="562" w:firstLineChars="200"/>
        <w:jc w:val="right"/>
        <w:rPr>
          <w:rFonts w:ascii="仿宋" w:hAnsi="仿宋" w:eastAsia="仿宋" w:cs="仿宋"/>
          <w:color w:val="FF0000"/>
          <w:szCs w:val="30"/>
        </w:rPr>
      </w:pPr>
      <w:r>
        <w:rPr>
          <w:rFonts w:hint="eastAsia" w:ascii="仿宋" w:hAnsi="仿宋" w:eastAsia="仿宋" w:cs="仿宋"/>
          <w:b/>
          <w:bCs/>
          <w:color w:val="FF0000"/>
          <w:sz w:val="28"/>
          <w:szCs w:val="28"/>
        </w:rPr>
        <w:t xml:space="preserve">                 </w:t>
      </w:r>
      <w:r>
        <w:rPr>
          <w:rFonts w:hint="eastAsia" w:ascii="仿宋" w:hAnsi="仿宋" w:eastAsia="仿宋" w:cs="仿宋"/>
          <w:sz w:val="28"/>
          <w:szCs w:val="28"/>
        </w:rPr>
        <w:t>单位：元</w:t>
      </w:r>
    </w:p>
    <w:tbl>
      <w:tblPr>
        <w:tblStyle w:val="9"/>
        <w:tblW w:w="9002" w:type="dxa"/>
        <w:tblInd w:w="0" w:type="dxa"/>
        <w:tblLayout w:type="fixed"/>
        <w:tblCellMar>
          <w:top w:w="0" w:type="dxa"/>
          <w:left w:w="108" w:type="dxa"/>
          <w:bottom w:w="0" w:type="dxa"/>
          <w:right w:w="108" w:type="dxa"/>
        </w:tblCellMar>
      </w:tblPr>
      <w:tblGrid>
        <w:gridCol w:w="2010"/>
        <w:gridCol w:w="2286"/>
        <w:gridCol w:w="2250"/>
        <w:gridCol w:w="2456"/>
      </w:tblGrid>
      <w:tr>
        <w:tblPrEx>
          <w:tblLayout w:type="fixed"/>
          <w:tblCellMar>
            <w:top w:w="0" w:type="dxa"/>
            <w:left w:w="108" w:type="dxa"/>
            <w:bottom w:w="0" w:type="dxa"/>
            <w:right w:w="108" w:type="dxa"/>
          </w:tblCellMar>
        </w:tblPrEx>
        <w:trPr>
          <w:trHeight w:val="300" w:hRule="atLeast"/>
        </w:trPr>
        <w:tc>
          <w:tcPr>
            <w:tcW w:w="201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项目</w:t>
            </w:r>
          </w:p>
        </w:tc>
        <w:tc>
          <w:tcPr>
            <w:tcW w:w="22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年初预算</w:t>
            </w:r>
          </w:p>
        </w:tc>
        <w:tc>
          <w:tcPr>
            <w:tcW w:w="22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实际支出</w:t>
            </w:r>
          </w:p>
        </w:tc>
        <w:tc>
          <w:tcPr>
            <w:tcW w:w="24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b/>
                <w:bCs/>
                <w:color w:val="FF0000"/>
                <w:kern w:val="0"/>
                <w:sz w:val="22"/>
                <w:szCs w:val="22"/>
              </w:rPr>
            </w:pPr>
            <w:r>
              <w:rPr>
                <w:rFonts w:hint="eastAsia" w:ascii="仿宋" w:hAnsi="仿宋" w:eastAsia="仿宋" w:cs="仿宋"/>
                <w:b/>
                <w:bCs/>
                <w:kern w:val="0"/>
                <w:sz w:val="22"/>
                <w:szCs w:val="22"/>
              </w:rPr>
              <w:t>预算执行率</w:t>
            </w:r>
          </w:p>
        </w:tc>
      </w:tr>
      <w:tr>
        <w:tblPrEx>
          <w:tblLayout w:type="fixed"/>
          <w:tblCellMar>
            <w:top w:w="0" w:type="dxa"/>
            <w:left w:w="108" w:type="dxa"/>
            <w:bottom w:w="0" w:type="dxa"/>
            <w:right w:w="108" w:type="dxa"/>
          </w:tblCellMar>
        </w:tblPrEx>
        <w:trPr>
          <w:trHeight w:val="30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办公费</w:t>
            </w:r>
          </w:p>
        </w:tc>
        <w:tc>
          <w:tcPr>
            <w:tcW w:w="2286"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18,270.00</w:t>
            </w:r>
          </w:p>
        </w:tc>
        <w:tc>
          <w:tcPr>
            <w:tcW w:w="2250"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17,352.50</w:t>
            </w:r>
          </w:p>
        </w:tc>
        <w:tc>
          <w:tcPr>
            <w:tcW w:w="245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olor w:val="000000"/>
                <w:kern w:val="0"/>
                <w:sz w:val="22"/>
                <w:szCs w:val="22"/>
              </w:rPr>
            </w:pPr>
            <w:r>
              <w:rPr>
                <w:rFonts w:hint="eastAsia" w:ascii="仿宋" w:hAnsi="仿宋" w:eastAsia="仿宋"/>
                <w:color w:val="000000"/>
                <w:sz w:val="22"/>
                <w:szCs w:val="22"/>
              </w:rPr>
              <w:t>94.98%</w:t>
            </w:r>
          </w:p>
        </w:tc>
      </w:tr>
      <w:tr>
        <w:tblPrEx>
          <w:tblLayout w:type="fixed"/>
          <w:tblCellMar>
            <w:top w:w="0" w:type="dxa"/>
            <w:left w:w="108" w:type="dxa"/>
            <w:bottom w:w="0" w:type="dxa"/>
            <w:right w:w="108" w:type="dxa"/>
          </w:tblCellMar>
        </w:tblPrEx>
        <w:trPr>
          <w:trHeight w:val="30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印刷费</w:t>
            </w:r>
          </w:p>
        </w:tc>
        <w:tc>
          <w:tcPr>
            <w:tcW w:w="2286"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15,940.00</w:t>
            </w:r>
          </w:p>
        </w:tc>
        <w:tc>
          <w:tcPr>
            <w:tcW w:w="2250"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4,830.00</w:t>
            </w:r>
          </w:p>
        </w:tc>
        <w:tc>
          <w:tcPr>
            <w:tcW w:w="245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olor w:val="000000"/>
                <w:kern w:val="0"/>
                <w:sz w:val="22"/>
                <w:szCs w:val="22"/>
              </w:rPr>
            </w:pPr>
            <w:r>
              <w:rPr>
                <w:rFonts w:hint="eastAsia" w:ascii="仿宋" w:hAnsi="仿宋" w:eastAsia="仿宋"/>
                <w:color w:val="000000"/>
                <w:sz w:val="22"/>
                <w:szCs w:val="22"/>
              </w:rPr>
              <w:t>30.30%</w:t>
            </w:r>
          </w:p>
        </w:tc>
      </w:tr>
      <w:tr>
        <w:tblPrEx>
          <w:tblLayout w:type="fixed"/>
          <w:tblCellMar>
            <w:top w:w="0" w:type="dxa"/>
            <w:left w:w="108" w:type="dxa"/>
            <w:bottom w:w="0" w:type="dxa"/>
            <w:right w:w="108" w:type="dxa"/>
          </w:tblCellMar>
        </w:tblPrEx>
        <w:trPr>
          <w:trHeight w:val="317"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维修（护）费</w:t>
            </w:r>
          </w:p>
        </w:tc>
        <w:tc>
          <w:tcPr>
            <w:tcW w:w="2286"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23,100.00</w:t>
            </w:r>
          </w:p>
        </w:tc>
        <w:tc>
          <w:tcPr>
            <w:tcW w:w="2250"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22,680.00</w:t>
            </w:r>
          </w:p>
        </w:tc>
        <w:tc>
          <w:tcPr>
            <w:tcW w:w="245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olor w:val="000000"/>
                <w:kern w:val="0"/>
                <w:sz w:val="22"/>
                <w:szCs w:val="22"/>
              </w:rPr>
            </w:pPr>
            <w:r>
              <w:rPr>
                <w:rFonts w:hint="eastAsia" w:ascii="仿宋" w:hAnsi="仿宋" w:eastAsia="仿宋"/>
                <w:color w:val="000000"/>
                <w:sz w:val="22"/>
                <w:szCs w:val="22"/>
              </w:rPr>
              <w:t>98.18%</w:t>
            </w:r>
          </w:p>
        </w:tc>
      </w:tr>
      <w:tr>
        <w:tblPrEx>
          <w:tblLayout w:type="fixed"/>
          <w:tblCellMar>
            <w:top w:w="0" w:type="dxa"/>
            <w:left w:w="108" w:type="dxa"/>
            <w:bottom w:w="0" w:type="dxa"/>
            <w:right w:w="108" w:type="dxa"/>
          </w:tblCellMar>
        </w:tblPrEx>
        <w:trPr>
          <w:trHeight w:val="30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专用材料费</w:t>
            </w:r>
          </w:p>
        </w:tc>
        <w:tc>
          <w:tcPr>
            <w:tcW w:w="2286"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191,865.00</w:t>
            </w:r>
          </w:p>
        </w:tc>
        <w:tc>
          <w:tcPr>
            <w:tcW w:w="2250"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274,406.26</w:t>
            </w:r>
          </w:p>
        </w:tc>
        <w:tc>
          <w:tcPr>
            <w:tcW w:w="245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olor w:val="000000"/>
                <w:kern w:val="0"/>
                <w:sz w:val="22"/>
                <w:szCs w:val="22"/>
              </w:rPr>
            </w:pPr>
            <w:r>
              <w:rPr>
                <w:rFonts w:hint="eastAsia" w:ascii="仿宋" w:hAnsi="仿宋" w:eastAsia="仿宋"/>
                <w:color w:val="000000"/>
                <w:sz w:val="22"/>
                <w:szCs w:val="22"/>
              </w:rPr>
              <w:t>143.02%</w:t>
            </w:r>
          </w:p>
        </w:tc>
      </w:tr>
      <w:tr>
        <w:tblPrEx>
          <w:tblLayout w:type="fixed"/>
          <w:tblCellMar>
            <w:top w:w="0" w:type="dxa"/>
            <w:left w:w="108" w:type="dxa"/>
            <w:bottom w:w="0" w:type="dxa"/>
            <w:right w:w="108" w:type="dxa"/>
          </w:tblCellMar>
        </w:tblPrEx>
        <w:trPr>
          <w:trHeight w:val="33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劳务费</w:t>
            </w:r>
          </w:p>
        </w:tc>
        <w:tc>
          <w:tcPr>
            <w:tcW w:w="2286"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77,000.00</w:t>
            </w:r>
          </w:p>
        </w:tc>
        <w:tc>
          <w:tcPr>
            <w:tcW w:w="2250"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2,832.34</w:t>
            </w:r>
          </w:p>
        </w:tc>
        <w:tc>
          <w:tcPr>
            <w:tcW w:w="245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olor w:val="000000"/>
                <w:kern w:val="0"/>
                <w:sz w:val="22"/>
                <w:szCs w:val="22"/>
              </w:rPr>
            </w:pPr>
            <w:r>
              <w:rPr>
                <w:rFonts w:hint="eastAsia" w:ascii="仿宋" w:hAnsi="仿宋" w:eastAsia="仿宋"/>
                <w:color w:val="000000"/>
                <w:sz w:val="22"/>
                <w:szCs w:val="22"/>
              </w:rPr>
              <w:t>3.68%</w:t>
            </w:r>
          </w:p>
        </w:tc>
      </w:tr>
      <w:tr>
        <w:tblPrEx>
          <w:tblLayout w:type="fixed"/>
          <w:tblCellMar>
            <w:top w:w="0" w:type="dxa"/>
            <w:left w:w="108" w:type="dxa"/>
            <w:bottom w:w="0" w:type="dxa"/>
            <w:right w:w="108" w:type="dxa"/>
          </w:tblCellMar>
        </w:tblPrEx>
        <w:trPr>
          <w:trHeight w:val="33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邮电费</w:t>
            </w:r>
          </w:p>
        </w:tc>
        <w:tc>
          <w:tcPr>
            <w:tcW w:w="2286"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0.00</w:t>
            </w:r>
          </w:p>
        </w:tc>
        <w:tc>
          <w:tcPr>
            <w:tcW w:w="2250" w:type="dxa"/>
            <w:tcBorders>
              <w:top w:val="nil"/>
              <w:left w:val="nil"/>
              <w:bottom w:val="single" w:color="auto" w:sz="8" w:space="0"/>
              <w:right w:val="single" w:color="auto" w:sz="8" w:space="0"/>
            </w:tcBorders>
            <w:shd w:val="clear" w:color="auto" w:fill="auto"/>
            <w:vAlign w:val="center"/>
          </w:tcPr>
          <w:p>
            <w:pPr>
              <w:widowControl/>
              <w:jc w:val="right"/>
              <w:rPr>
                <w:rFonts w:ascii="仿宋" w:hAnsi="仿宋" w:eastAsia="仿宋" w:cs="仿宋"/>
                <w:color w:val="000000"/>
                <w:kern w:val="0"/>
                <w:sz w:val="22"/>
                <w:szCs w:val="22"/>
              </w:rPr>
            </w:pPr>
            <w:r>
              <w:rPr>
                <w:rFonts w:hint="eastAsia" w:ascii="仿宋" w:hAnsi="仿宋" w:eastAsia="仿宋" w:cs="仿宋"/>
                <w:color w:val="000000"/>
                <w:kern w:val="0"/>
                <w:sz w:val="22"/>
                <w:szCs w:val="22"/>
              </w:rPr>
              <w:t>4,073.90</w:t>
            </w:r>
          </w:p>
        </w:tc>
        <w:tc>
          <w:tcPr>
            <w:tcW w:w="245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仿宋"/>
                <w:color w:val="FF0000"/>
                <w:kern w:val="0"/>
                <w:sz w:val="22"/>
                <w:szCs w:val="22"/>
              </w:rPr>
            </w:pPr>
          </w:p>
        </w:tc>
      </w:tr>
      <w:tr>
        <w:tblPrEx>
          <w:tblLayout w:type="fixed"/>
          <w:tblCellMar>
            <w:top w:w="0" w:type="dxa"/>
            <w:left w:w="108" w:type="dxa"/>
            <w:bottom w:w="0" w:type="dxa"/>
            <w:right w:w="108" w:type="dxa"/>
          </w:tblCellMar>
        </w:tblPrEx>
        <w:trPr>
          <w:trHeight w:val="300" w:hRule="atLeast"/>
        </w:trPr>
        <w:tc>
          <w:tcPr>
            <w:tcW w:w="201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合计</w:t>
            </w:r>
          </w:p>
        </w:tc>
        <w:tc>
          <w:tcPr>
            <w:tcW w:w="2286" w:type="dxa"/>
            <w:tcBorders>
              <w:top w:val="nil"/>
              <w:left w:val="nil"/>
              <w:bottom w:val="single" w:color="auto" w:sz="8" w:space="0"/>
              <w:right w:val="single" w:color="auto" w:sz="8" w:space="0"/>
            </w:tcBorders>
            <w:shd w:val="clear" w:color="auto" w:fill="auto"/>
            <w:vAlign w:val="bottom"/>
          </w:tcPr>
          <w:p>
            <w:pPr>
              <w:widowControl/>
              <w:jc w:val="right"/>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326,175.00</w:t>
            </w:r>
          </w:p>
        </w:tc>
        <w:tc>
          <w:tcPr>
            <w:tcW w:w="2250" w:type="dxa"/>
            <w:tcBorders>
              <w:top w:val="nil"/>
              <w:left w:val="nil"/>
              <w:bottom w:val="single" w:color="auto" w:sz="8" w:space="0"/>
              <w:right w:val="single" w:color="auto" w:sz="8" w:space="0"/>
            </w:tcBorders>
            <w:shd w:val="clear" w:color="auto" w:fill="auto"/>
            <w:vAlign w:val="bottom"/>
          </w:tcPr>
          <w:p>
            <w:pPr>
              <w:widowControl/>
              <w:jc w:val="right"/>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326,175.00</w:t>
            </w:r>
          </w:p>
        </w:tc>
        <w:tc>
          <w:tcPr>
            <w:tcW w:w="245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olor w:val="000000"/>
                <w:kern w:val="0"/>
                <w:sz w:val="22"/>
                <w:szCs w:val="22"/>
              </w:rPr>
            </w:pPr>
            <w:r>
              <w:rPr>
                <w:rFonts w:hint="eastAsia" w:ascii="仿宋" w:hAnsi="仿宋" w:eastAsia="仿宋"/>
                <w:color w:val="000000"/>
                <w:sz w:val="22"/>
                <w:szCs w:val="22"/>
              </w:rPr>
              <w:t>100.00%</w:t>
            </w:r>
          </w:p>
        </w:tc>
      </w:tr>
    </w:tbl>
    <w:p>
      <w:pPr>
        <w:pStyle w:val="15"/>
        <w:spacing w:before="120" w:after="0" w:afterLines="0" w:line="360" w:lineRule="auto"/>
        <w:ind w:firstLine="602" w:firstLineChars="200"/>
        <w:rPr>
          <w:rFonts w:ascii="仿宋" w:hAnsi="仿宋" w:eastAsia="仿宋" w:cs="仿宋"/>
          <w:sz w:val="30"/>
          <w:szCs w:val="30"/>
        </w:rPr>
      </w:pPr>
      <w:bookmarkStart w:id="24" w:name="_Toc26142"/>
      <w:bookmarkStart w:id="25" w:name="_Toc7975"/>
      <w:r>
        <w:rPr>
          <w:rFonts w:hint="eastAsia" w:ascii="仿宋" w:hAnsi="仿宋" w:eastAsia="仿宋" w:cs="仿宋"/>
          <w:sz w:val="30"/>
          <w:szCs w:val="30"/>
        </w:rPr>
        <w:t>（六）</w:t>
      </w:r>
      <w:bookmarkEnd w:id="24"/>
      <w:r>
        <w:rPr>
          <w:rFonts w:hint="eastAsia" w:ascii="仿宋" w:hAnsi="仿宋" w:eastAsia="仿宋" w:cs="仿宋"/>
          <w:sz w:val="30"/>
          <w:szCs w:val="30"/>
        </w:rPr>
        <w:t>产出数量</w:t>
      </w:r>
      <w:bookmarkEnd w:id="25"/>
    </w:p>
    <w:p>
      <w:pPr>
        <w:pageBreakBefore w:val="0"/>
        <w:widowControl w:val="0"/>
        <w:kinsoku/>
        <w:wordWrap/>
        <w:overflowPunct/>
        <w:topLinePunct w:val="0"/>
        <w:autoSpaceDE/>
        <w:autoSpaceDN/>
        <w:bidi w:val="0"/>
        <w:adjustRightInd w:val="0"/>
        <w:snapToGrid w:val="0"/>
        <w:spacing w:line="600" w:lineRule="exact"/>
        <w:ind w:firstLine="602" w:firstLineChars="200"/>
        <w:textAlignment w:val="auto"/>
        <w:rPr>
          <w:rFonts w:ascii="仿宋" w:hAnsi="仿宋" w:eastAsia="仿宋" w:cs="仿宋"/>
          <w:b/>
          <w:kern w:val="0"/>
          <w:szCs w:val="30"/>
        </w:rPr>
      </w:pPr>
      <w:r>
        <w:rPr>
          <w:rFonts w:hint="eastAsia" w:ascii="仿宋" w:hAnsi="仿宋" w:eastAsia="仿宋" w:cs="仿宋"/>
          <w:b/>
          <w:kern w:val="0"/>
          <w:szCs w:val="30"/>
        </w:rPr>
        <w:t>1、上门服务数</w:t>
      </w:r>
    </w:p>
    <w:p>
      <w:pPr>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 w:hAnsi="仿宋" w:eastAsia="仿宋" w:cs="仿宋"/>
          <w:bCs/>
          <w:kern w:val="0"/>
          <w:szCs w:val="30"/>
        </w:rPr>
      </w:pPr>
      <w:r>
        <w:rPr>
          <w:rFonts w:hint="eastAsia" w:ascii="仿宋" w:hAnsi="仿宋" w:eastAsia="仿宋" w:cs="仿宋"/>
          <w:bCs/>
          <w:kern w:val="0"/>
          <w:szCs w:val="30"/>
        </w:rPr>
        <w:t>在项目工作的开展中，疾控中心为了完成全区食品、公共场所、饮用水、化妆品从业人员的预防性健康检查，及方便辖区内镇街的从业人员特提供上门服务，使得从业人员在家也能进行预防性健康检查。经现场查看，2018年北碚区疾控中心并未开展上门体检服务。主要原因系</w:t>
      </w:r>
      <w:bookmarkStart w:id="36" w:name="_GoBack"/>
      <w:bookmarkEnd w:id="36"/>
      <w:r>
        <w:rPr>
          <w:rFonts w:hint="eastAsia" w:ascii="仿宋" w:hAnsi="仿宋" w:eastAsia="仿宋" w:cs="仿宋"/>
          <w:bCs/>
          <w:kern w:val="0"/>
          <w:szCs w:val="30"/>
        </w:rPr>
        <w:t>工作人员数量不足等原因。</w:t>
      </w:r>
    </w:p>
    <w:p>
      <w:pPr>
        <w:pageBreakBefore w:val="0"/>
        <w:widowControl w:val="0"/>
        <w:numPr>
          <w:ilvl w:val="0"/>
          <w:numId w:val="2"/>
        </w:numPr>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b/>
          <w:kern w:val="0"/>
          <w:szCs w:val="30"/>
        </w:rPr>
      </w:pPr>
      <w:r>
        <w:rPr>
          <w:rFonts w:hint="eastAsia" w:ascii="仿宋" w:hAnsi="仿宋" w:eastAsia="仿宋" w:cs="仿宋"/>
          <w:b/>
          <w:kern w:val="0"/>
          <w:szCs w:val="30"/>
        </w:rPr>
        <w:t>人员</w:t>
      </w:r>
      <w:bookmarkStart w:id="26" w:name="_Toc4599"/>
      <w:r>
        <w:rPr>
          <w:rFonts w:hint="eastAsia" w:ascii="仿宋" w:hAnsi="仿宋" w:eastAsia="仿宋" w:cs="仿宋"/>
          <w:b/>
          <w:kern w:val="0"/>
          <w:szCs w:val="30"/>
        </w:rPr>
        <w:t>体检数</w:t>
      </w:r>
    </w:p>
    <w:p>
      <w:pPr>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ascii="仿宋" w:hAnsi="仿宋" w:eastAsia="仿宋" w:cs="仿宋"/>
          <w:b w:val="0"/>
          <w:bCs w:val="0"/>
          <w:kern w:val="0"/>
          <w:sz w:val="30"/>
          <w:szCs w:val="30"/>
        </w:rPr>
      </w:pPr>
      <w:r>
        <w:rPr>
          <w:rFonts w:hint="eastAsia" w:ascii="仿宋" w:hAnsi="仿宋" w:eastAsia="仿宋" w:cs="仿宋"/>
          <w:b w:val="0"/>
          <w:bCs w:val="0"/>
          <w:kern w:val="0"/>
          <w:sz w:val="30"/>
          <w:szCs w:val="30"/>
        </w:rPr>
        <w:t>2018年体检人数目标设立为40000人，实际体检人数为32730人。人员体检完成率=（32730/40000）*100%=81.83%。年初目标设立时疾控中心未多方面考虑体检人数的变化趋势，导致目标编制准确度不高，加上未提供上门体检服务，导致完成数量不足。</w:t>
      </w:r>
    </w:p>
    <w:p>
      <w:pPr>
        <w:pStyle w:val="15"/>
        <w:spacing w:before="120" w:after="0" w:afterLines="0" w:line="360" w:lineRule="auto"/>
        <w:ind w:firstLine="602" w:firstLineChars="200"/>
        <w:rPr>
          <w:rFonts w:ascii="仿宋" w:hAnsi="仿宋" w:eastAsia="仿宋" w:cs="仿宋"/>
          <w:sz w:val="30"/>
          <w:szCs w:val="30"/>
        </w:rPr>
      </w:pPr>
      <w:r>
        <w:rPr>
          <w:rFonts w:hint="eastAsia" w:ascii="仿宋" w:hAnsi="仿宋" w:eastAsia="仿宋" w:cs="仿宋"/>
          <w:sz w:val="30"/>
          <w:szCs w:val="30"/>
        </w:rPr>
        <w:t>（七）产出</w:t>
      </w:r>
      <w:bookmarkEnd w:id="26"/>
      <w:r>
        <w:rPr>
          <w:rFonts w:hint="eastAsia" w:ascii="仿宋" w:hAnsi="仿宋" w:eastAsia="仿宋" w:cs="仿宋"/>
          <w:sz w:val="30"/>
          <w:szCs w:val="30"/>
        </w:rPr>
        <w:t>质量</w:t>
      </w:r>
    </w:p>
    <w:p>
      <w:pPr>
        <w:spacing w:before="120" w:beforeLines="50"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1、体检合格率</w:t>
      </w:r>
    </w:p>
    <w:p>
      <w:pPr>
        <w:spacing w:line="360" w:lineRule="auto"/>
        <w:ind w:firstLine="600" w:firstLineChars="200"/>
        <w:rPr>
          <w:rFonts w:ascii="仿宋" w:hAnsi="仿宋" w:eastAsia="仿宋" w:cs="仿宋"/>
          <w:bCs/>
          <w:kern w:val="0"/>
          <w:szCs w:val="30"/>
        </w:rPr>
      </w:pPr>
      <w:r>
        <w:rPr>
          <w:rFonts w:hint="eastAsia" w:ascii="仿宋" w:hAnsi="仿宋" w:eastAsia="仿宋" w:cs="仿宋"/>
          <w:bCs/>
          <w:kern w:val="0"/>
          <w:szCs w:val="30"/>
        </w:rPr>
        <w:t>根据疾控中心体检信息的统计，2018年体检合格率为99.86%。</w:t>
      </w:r>
      <w:bookmarkStart w:id="27" w:name="_Toc3262"/>
      <w:r>
        <w:rPr>
          <w:rFonts w:hint="eastAsia" w:ascii="仿宋" w:hAnsi="仿宋" w:eastAsia="仿宋" w:cs="仿宋"/>
          <w:bCs/>
          <w:kern w:val="0"/>
          <w:szCs w:val="30"/>
        </w:rPr>
        <w:t>详见下表：</w:t>
      </w:r>
    </w:p>
    <w:p>
      <w:pPr>
        <w:spacing w:line="360" w:lineRule="auto"/>
        <w:ind w:firstLine="602" w:firstLineChars="200"/>
        <w:jc w:val="center"/>
        <w:rPr>
          <w:rFonts w:ascii="仿宋" w:hAnsi="仿宋" w:eastAsia="仿宋" w:cs="仿宋"/>
          <w:b/>
          <w:bCs/>
          <w:szCs w:val="30"/>
        </w:rPr>
      </w:pPr>
      <w:r>
        <w:rPr>
          <w:rFonts w:hint="eastAsia" w:ascii="仿宋" w:hAnsi="仿宋" w:eastAsia="仿宋" w:cs="仿宋"/>
          <w:b/>
          <w:bCs/>
          <w:szCs w:val="30"/>
        </w:rPr>
        <w:t>体检合格明细表</w:t>
      </w:r>
    </w:p>
    <w:p>
      <w:pPr>
        <w:spacing w:line="360" w:lineRule="auto"/>
        <w:ind w:firstLine="440" w:firstLineChars="200"/>
        <w:jc w:val="right"/>
        <w:rPr>
          <w:rFonts w:ascii="仿宋" w:hAnsi="仿宋" w:eastAsia="仿宋" w:cs="仿宋"/>
          <w:sz w:val="22"/>
          <w:szCs w:val="22"/>
        </w:rPr>
      </w:pPr>
      <w:r>
        <w:rPr>
          <w:rFonts w:hint="eastAsia" w:ascii="仿宋" w:hAnsi="仿宋" w:eastAsia="仿宋" w:cs="仿宋"/>
          <w:sz w:val="22"/>
          <w:szCs w:val="22"/>
        </w:rPr>
        <w:t>单位：人</w:t>
      </w:r>
    </w:p>
    <w:tbl>
      <w:tblPr>
        <w:tblStyle w:val="9"/>
        <w:tblW w:w="8683" w:type="dxa"/>
        <w:jc w:val="center"/>
        <w:tblInd w:w="0" w:type="dxa"/>
        <w:tblLayout w:type="fixed"/>
        <w:tblCellMar>
          <w:top w:w="15" w:type="dxa"/>
          <w:left w:w="15" w:type="dxa"/>
          <w:bottom w:w="15" w:type="dxa"/>
          <w:right w:w="15" w:type="dxa"/>
        </w:tblCellMar>
      </w:tblPr>
      <w:tblGrid>
        <w:gridCol w:w="1833"/>
        <w:gridCol w:w="2167"/>
        <w:gridCol w:w="2250"/>
        <w:gridCol w:w="2433"/>
      </w:tblGrid>
      <w:tr>
        <w:tblPrEx>
          <w:tblLayout w:type="fixed"/>
          <w:tblCellMar>
            <w:top w:w="15" w:type="dxa"/>
            <w:left w:w="15" w:type="dxa"/>
            <w:bottom w:w="15" w:type="dxa"/>
            <w:right w:w="15" w:type="dxa"/>
          </w:tblCellMar>
        </w:tblPrEx>
        <w:trPr>
          <w:trHeight w:val="340" w:hRule="atLeast"/>
          <w:jc w:val="center"/>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类别</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体检人数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合格人数</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合格率</w:t>
            </w:r>
          </w:p>
        </w:tc>
      </w:tr>
      <w:tr>
        <w:tblPrEx>
          <w:tblLayout w:type="fixed"/>
          <w:tblCellMar>
            <w:top w:w="15" w:type="dxa"/>
            <w:left w:w="15" w:type="dxa"/>
            <w:bottom w:w="15" w:type="dxa"/>
            <w:right w:w="15" w:type="dxa"/>
          </w:tblCellMar>
        </w:tblPrEx>
        <w:trPr>
          <w:trHeight w:val="340" w:hRule="atLeast"/>
          <w:jc w:val="center"/>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公共场所</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4723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4713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99.79%</w:t>
            </w:r>
          </w:p>
        </w:tc>
      </w:tr>
      <w:tr>
        <w:tblPrEx>
          <w:tblLayout w:type="fixed"/>
          <w:tblCellMar>
            <w:top w:w="15" w:type="dxa"/>
            <w:left w:w="15" w:type="dxa"/>
            <w:bottom w:w="15" w:type="dxa"/>
            <w:right w:w="15" w:type="dxa"/>
          </w:tblCellMar>
        </w:tblPrEx>
        <w:trPr>
          <w:trHeight w:val="340" w:hRule="atLeast"/>
          <w:jc w:val="center"/>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化妆品从事人员</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100.00%</w:t>
            </w:r>
          </w:p>
        </w:tc>
      </w:tr>
      <w:tr>
        <w:tblPrEx>
          <w:tblLayout w:type="fixed"/>
          <w:tblCellMar>
            <w:top w:w="15" w:type="dxa"/>
            <w:left w:w="15" w:type="dxa"/>
            <w:bottom w:w="15" w:type="dxa"/>
            <w:right w:w="15" w:type="dxa"/>
          </w:tblCellMar>
        </w:tblPrEx>
        <w:trPr>
          <w:trHeight w:val="340" w:hRule="atLeast"/>
          <w:jc w:val="center"/>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生活饮用水</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234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234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100.00%</w:t>
            </w:r>
          </w:p>
        </w:tc>
      </w:tr>
      <w:tr>
        <w:tblPrEx>
          <w:tblLayout w:type="fixed"/>
          <w:tblCellMar>
            <w:top w:w="15" w:type="dxa"/>
            <w:left w:w="15" w:type="dxa"/>
            <w:bottom w:w="15" w:type="dxa"/>
            <w:right w:w="15" w:type="dxa"/>
          </w:tblCellMar>
        </w:tblPrEx>
        <w:trPr>
          <w:trHeight w:val="340" w:hRule="atLeast"/>
          <w:jc w:val="center"/>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食品</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26819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26782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99.86%</w:t>
            </w:r>
          </w:p>
        </w:tc>
      </w:tr>
      <w:tr>
        <w:tblPrEx>
          <w:tblLayout w:type="fixed"/>
          <w:tblCellMar>
            <w:top w:w="15" w:type="dxa"/>
            <w:left w:w="15" w:type="dxa"/>
            <w:bottom w:w="15" w:type="dxa"/>
            <w:right w:w="15" w:type="dxa"/>
          </w:tblCellMar>
        </w:tblPrEx>
        <w:trPr>
          <w:trHeight w:val="340" w:hRule="atLeast"/>
          <w:jc w:val="center"/>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药品</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834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834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color w:val="000000"/>
                <w:sz w:val="22"/>
                <w:szCs w:val="22"/>
              </w:rPr>
            </w:pPr>
            <w:r>
              <w:rPr>
                <w:rFonts w:hint="eastAsia" w:ascii="仿宋" w:hAnsi="仿宋" w:eastAsia="仿宋" w:cs="仿宋"/>
                <w:color w:val="000000"/>
                <w:kern w:val="0"/>
                <w:sz w:val="22"/>
                <w:szCs w:val="22"/>
                <w:lang w:bidi="ar"/>
              </w:rPr>
              <w:t>100.00%</w:t>
            </w:r>
          </w:p>
        </w:tc>
      </w:tr>
      <w:tr>
        <w:tblPrEx>
          <w:tblLayout w:type="fixed"/>
          <w:tblCellMar>
            <w:top w:w="15" w:type="dxa"/>
            <w:left w:w="15" w:type="dxa"/>
            <w:bottom w:w="15" w:type="dxa"/>
            <w:right w:w="15" w:type="dxa"/>
          </w:tblCellMar>
        </w:tblPrEx>
        <w:trPr>
          <w:trHeight w:val="350" w:hRule="atLeast"/>
          <w:jc w:val="center"/>
        </w:trPr>
        <w:tc>
          <w:tcPr>
            <w:tcW w:w="18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合计</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32730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32683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99.86%</w:t>
            </w:r>
          </w:p>
        </w:tc>
      </w:tr>
    </w:tbl>
    <w:p>
      <w:pPr>
        <w:pStyle w:val="15"/>
        <w:spacing w:before="120" w:after="0" w:afterLines="0" w:line="360" w:lineRule="auto"/>
        <w:ind w:firstLine="602" w:firstLineChars="200"/>
        <w:rPr>
          <w:rFonts w:ascii="仿宋" w:hAnsi="仿宋" w:eastAsia="仿宋" w:cs="仿宋"/>
          <w:sz w:val="30"/>
          <w:szCs w:val="30"/>
        </w:rPr>
      </w:pPr>
      <w:r>
        <w:rPr>
          <w:rFonts w:hint="eastAsia" w:ascii="仿宋" w:hAnsi="仿宋" w:eastAsia="仿宋" w:cs="仿宋"/>
          <w:sz w:val="30"/>
          <w:szCs w:val="30"/>
        </w:rPr>
        <w:t>（八）经济效益</w:t>
      </w:r>
      <w:bookmarkEnd w:id="27"/>
    </w:p>
    <w:p>
      <w:pPr>
        <w:spacing w:before="120" w:beforeLines="50" w:line="360" w:lineRule="auto"/>
        <w:ind w:firstLine="602" w:firstLineChars="200"/>
        <w:rPr>
          <w:rFonts w:ascii="仿宋" w:hAnsi="仿宋" w:eastAsia="仿宋" w:cs="仿宋"/>
          <w:b/>
          <w:kern w:val="0"/>
          <w:szCs w:val="30"/>
        </w:rPr>
      </w:pPr>
      <w:r>
        <w:rPr>
          <w:rFonts w:hint="eastAsia" w:ascii="仿宋" w:hAnsi="仿宋" w:eastAsia="仿宋" w:cs="仿宋"/>
          <w:b/>
          <w:kern w:val="0"/>
          <w:szCs w:val="30"/>
        </w:rPr>
        <w:t>减轻从业人员的经济负担</w:t>
      </w:r>
      <w:bookmarkStart w:id="28" w:name="_Toc24516"/>
      <w:r>
        <w:rPr>
          <w:rFonts w:hint="eastAsia" w:ascii="仿宋" w:hAnsi="仿宋" w:eastAsia="仿宋" w:cs="仿宋"/>
          <w:b/>
          <w:kern w:val="0"/>
          <w:szCs w:val="30"/>
        </w:rPr>
        <w:t>：</w:t>
      </w:r>
      <w:r>
        <w:rPr>
          <w:rFonts w:hint="eastAsia" w:ascii="仿宋" w:hAnsi="仿宋" w:eastAsia="仿宋" w:cs="仿宋"/>
          <w:szCs w:val="30"/>
        </w:rPr>
        <w:t>根据《重庆市卫生局关于调整卫生系统疾病预防机构预防性体检收费项目及标准》文件要求，北碚区对化妆品、饮用水从业人员体检费、公共场所从业人员体检费、食品从业人员体检费收费标准为136人次。根据《关于清理规范一批行政事业性收费有关政策的通知》，从2017年起取消卫生部门的预防性体检收费。2018年从业人员预防性体检项目的实施，减轻了从业人员经济负担，降低了部分行业的门槛，拓宽了进入食品、公共场所、饮用水、化妆品行业范围，从而进一步丰富了该行业的劳动力，间接促进了该区域的经济稳定发展。</w:t>
      </w:r>
    </w:p>
    <w:p>
      <w:pPr>
        <w:pStyle w:val="15"/>
        <w:spacing w:before="0" w:beforeLines="0" w:after="0" w:afterLines="0" w:line="360" w:lineRule="auto"/>
        <w:ind w:firstLine="602" w:firstLineChars="200"/>
        <w:rPr>
          <w:rFonts w:ascii="仿宋" w:hAnsi="仿宋" w:eastAsia="仿宋" w:cs="仿宋"/>
          <w:b w:val="0"/>
          <w:kern w:val="0"/>
          <w:szCs w:val="30"/>
        </w:rPr>
      </w:pPr>
      <w:r>
        <w:rPr>
          <w:rFonts w:hint="eastAsia" w:ascii="仿宋" w:hAnsi="仿宋" w:eastAsia="仿宋" w:cs="仿宋"/>
          <w:sz w:val="30"/>
          <w:szCs w:val="30"/>
        </w:rPr>
        <w:t>（九）社会效益</w:t>
      </w:r>
      <w:bookmarkEnd w:id="28"/>
    </w:p>
    <w:p>
      <w:pPr>
        <w:spacing w:before="120" w:beforeLines="50" w:line="360" w:lineRule="auto"/>
        <w:ind w:firstLine="602" w:firstLineChars="200"/>
        <w:rPr>
          <w:rFonts w:ascii="仿宋" w:hAnsi="仿宋" w:eastAsia="仿宋" w:cs="仿宋"/>
          <w:bCs/>
          <w:kern w:val="0"/>
          <w:szCs w:val="30"/>
        </w:rPr>
      </w:pPr>
      <w:r>
        <w:rPr>
          <w:rFonts w:hint="eastAsia" w:ascii="仿宋" w:hAnsi="仿宋" w:eastAsia="仿宋" w:cs="仿宋"/>
          <w:b/>
          <w:kern w:val="0"/>
          <w:szCs w:val="30"/>
        </w:rPr>
        <w:t>相关行业的可持续发展：</w:t>
      </w:r>
      <w:r>
        <w:rPr>
          <w:rFonts w:hint="eastAsia" w:ascii="仿宋" w:hAnsi="仿宋" w:eastAsia="仿宋" w:cs="仿宋"/>
          <w:bCs/>
          <w:kern w:val="0"/>
          <w:szCs w:val="30"/>
        </w:rPr>
        <w:t>根据对北碚区疾病预防控制中心2016-2018年体检信息的统计，近3年的体检合格率在99.9%左右。检查项目包括了一般体检、普通透视、伤寒和痢疾肠道带菌检查、甲型肝炎抗体、谷丙转氨酶等。通过免费体检的方式了解了当地从业人员的身体健康状态，摸清食品、公共场所、饮用水、化妆品行业从业人员的健康情况，进一步了解行业从业人员的现状；</w:t>
      </w:r>
      <w:r>
        <w:rPr>
          <w:rFonts w:hint="eastAsia" w:ascii="仿宋" w:hAnsi="仿宋" w:eastAsia="仿宋" w:cs="仿宋"/>
          <w:kern w:val="0"/>
          <w:szCs w:val="30"/>
        </w:rPr>
        <w:t>另外，</w:t>
      </w:r>
      <w:r>
        <w:rPr>
          <w:rFonts w:hint="eastAsia" w:ascii="仿宋" w:hAnsi="仿宋" w:eastAsia="仿宋" w:cs="仿宋"/>
          <w:bCs/>
          <w:kern w:val="0"/>
          <w:szCs w:val="30"/>
        </w:rPr>
        <w:t>通过免费体检的方式，为从业人员节约支出的情况下限制了不合格人员进入食品、公共场所、饮用水、化妆品行业，维护行业安全可持续发展，预防疾病传播，保障公众健康。</w:t>
      </w:r>
    </w:p>
    <w:p>
      <w:pPr>
        <w:pStyle w:val="15"/>
        <w:spacing w:before="0" w:beforeLines="0" w:after="0" w:afterLines="0" w:line="360" w:lineRule="auto"/>
        <w:ind w:firstLine="602" w:firstLineChars="200"/>
        <w:rPr>
          <w:rFonts w:ascii="仿宋" w:hAnsi="仿宋" w:eastAsia="仿宋" w:cs="仿宋"/>
          <w:b w:val="0"/>
          <w:kern w:val="0"/>
          <w:szCs w:val="30"/>
        </w:rPr>
      </w:pPr>
      <w:bookmarkStart w:id="29" w:name="_Toc19279"/>
      <w:r>
        <w:rPr>
          <w:rFonts w:hint="eastAsia" w:ascii="仿宋" w:hAnsi="仿宋" w:eastAsia="仿宋" w:cs="仿宋"/>
          <w:sz w:val="30"/>
          <w:szCs w:val="30"/>
        </w:rPr>
        <w:t>（十）满意度</w:t>
      </w:r>
      <w:bookmarkEnd w:id="29"/>
    </w:p>
    <w:p>
      <w:pPr>
        <w:spacing w:before="120" w:beforeLines="50" w:line="360" w:lineRule="auto"/>
        <w:ind w:firstLine="602" w:firstLineChars="200"/>
        <w:rPr>
          <w:rFonts w:ascii="仿宋" w:hAnsi="仿宋" w:eastAsia="仿宋" w:cs="仿宋"/>
          <w:szCs w:val="30"/>
        </w:rPr>
      </w:pPr>
      <w:r>
        <w:rPr>
          <w:rFonts w:hint="eastAsia" w:ascii="仿宋" w:hAnsi="仿宋" w:eastAsia="仿宋" w:cs="仿宋"/>
          <w:b/>
          <w:kern w:val="0"/>
          <w:szCs w:val="30"/>
        </w:rPr>
        <w:t>接受体检人员满意度：</w:t>
      </w:r>
      <w:r>
        <w:rPr>
          <w:rFonts w:hint="eastAsia" w:ascii="仿宋" w:hAnsi="仿宋" w:eastAsia="仿宋" w:cs="仿宋"/>
          <w:szCs w:val="30"/>
        </w:rPr>
        <w:t>通过对对接受2018年从业人员预防性体检人员进行满意度问卷调查，本次通过电话问卷共收集有效调查记录50份。经统计，其中97.33%的人员对该项目的实施表示满意，2.67%的人员表示不满意。</w:t>
      </w:r>
    </w:p>
    <w:p>
      <w:pPr>
        <w:spacing w:line="360" w:lineRule="auto"/>
        <w:ind w:firstLine="600" w:firstLineChars="200"/>
        <w:rPr>
          <w:rFonts w:ascii="仿宋" w:hAnsi="仿宋" w:eastAsia="仿宋" w:cs="仿宋"/>
          <w:szCs w:val="30"/>
        </w:rPr>
      </w:pPr>
      <w:r>
        <w:rPr>
          <w:rFonts w:hint="eastAsia" w:ascii="仿宋" w:hAnsi="仿宋" w:eastAsia="仿宋" w:cs="仿宋"/>
          <w:szCs w:val="30"/>
        </w:rPr>
        <w:t>不满意的主要原因：体检等待时间较长、检查设备不够先进、体检不够细致。详见下表：</w:t>
      </w:r>
    </w:p>
    <w:p>
      <w:pPr>
        <w:spacing w:line="360" w:lineRule="auto"/>
        <w:ind w:firstLine="602" w:firstLineChars="200"/>
        <w:jc w:val="center"/>
        <w:rPr>
          <w:rFonts w:ascii="仿宋" w:hAnsi="仿宋" w:eastAsia="仿宋" w:cs="仿宋"/>
          <w:szCs w:val="30"/>
        </w:rPr>
      </w:pPr>
      <w:r>
        <w:rPr>
          <w:rFonts w:hint="eastAsia" w:ascii="仿宋" w:hAnsi="仿宋" w:eastAsia="仿宋" w:cs="仿宋"/>
          <w:b/>
          <w:bCs/>
          <w:szCs w:val="30"/>
        </w:rPr>
        <w:t>接受体检人员满意度调查结果统计表</w:t>
      </w:r>
    </w:p>
    <w:tbl>
      <w:tblPr>
        <w:tblStyle w:val="9"/>
        <w:tblW w:w="7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53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18" w:type="dxa"/>
            <w:shd w:val="clear" w:color="auto" w:fill="auto"/>
            <w:vAlign w:val="bottom"/>
          </w:tcPr>
          <w:p>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序号</w:t>
            </w:r>
          </w:p>
        </w:tc>
        <w:tc>
          <w:tcPr>
            <w:tcW w:w="5320" w:type="dxa"/>
            <w:shd w:val="clear" w:color="auto" w:fill="auto"/>
            <w:vAlign w:val="bottom"/>
          </w:tcPr>
          <w:p>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类型</w:t>
            </w:r>
          </w:p>
        </w:tc>
        <w:tc>
          <w:tcPr>
            <w:tcW w:w="1080" w:type="dxa"/>
            <w:shd w:val="clear" w:color="auto" w:fill="auto"/>
            <w:vAlign w:val="bottom"/>
          </w:tcPr>
          <w:p>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18"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1</w:t>
            </w:r>
          </w:p>
        </w:tc>
        <w:tc>
          <w:tcPr>
            <w:tcW w:w="5320" w:type="dxa"/>
            <w:shd w:val="clear" w:color="auto" w:fill="auto"/>
            <w:vAlign w:val="bottom"/>
          </w:tcPr>
          <w:p>
            <w:pPr>
              <w:widowControl/>
              <w:jc w:val="left"/>
              <w:rPr>
                <w:rFonts w:ascii="仿宋" w:hAnsi="仿宋" w:eastAsia="仿宋" w:cs="仿宋"/>
                <w:kern w:val="0"/>
                <w:sz w:val="22"/>
                <w:szCs w:val="22"/>
              </w:rPr>
            </w:pPr>
            <w:r>
              <w:rPr>
                <w:rFonts w:hint="eastAsia" w:ascii="仿宋" w:hAnsi="仿宋" w:eastAsia="仿宋" w:cs="仿宋"/>
                <w:kern w:val="0"/>
                <w:sz w:val="22"/>
                <w:szCs w:val="22"/>
              </w:rPr>
              <w:t>体检时间（排队等待、体检时间）的满意度</w:t>
            </w:r>
          </w:p>
        </w:tc>
        <w:tc>
          <w:tcPr>
            <w:tcW w:w="1080"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18"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2</w:t>
            </w:r>
          </w:p>
        </w:tc>
        <w:tc>
          <w:tcPr>
            <w:tcW w:w="5320" w:type="dxa"/>
            <w:shd w:val="clear" w:color="auto" w:fill="auto"/>
            <w:vAlign w:val="bottom"/>
          </w:tcPr>
          <w:p>
            <w:pPr>
              <w:widowControl/>
              <w:jc w:val="left"/>
              <w:rPr>
                <w:rFonts w:ascii="仿宋" w:hAnsi="仿宋" w:eastAsia="仿宋" w:cs="仿宋"/>
                <w:kern w:val="0"/>
                <w:sz w:val="22"/>
                <w:szCs w:val="22"/>
              </w:rPr>
            </w:pPr>
            <w:r>
              <w:rPr>
                <w:rFonts w:hint="eastAsia" w:ascii="仿宋" w:hAnsi="仿宋" w:eastAsia="仿宋" w:cs="仿宋"/>
                <w:kern w:val="0"/>
                <w:sz w:val="22"/>
                <w:szCs w:val="22"/>
              </w:rPr>
              <w:t>体检环境的满意度</w:t>
            </w:r>
          </w:p>
        </w:tc>
        <w:tc>
          <w:tcPr>
            <w:tcW w:w="1080"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18"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3</w:t>
            </w:r>
          </w:p>
        </w:tc>
        <w:tc>
          <w:tcPr>
            <w:tcW w:w="5320" w:type="dxa"/>
            <w:shd w:val="clear" w:color="auto" w:fill="auto"/>
            <w:vAlign w:val="bottom"/>
          </w:tcPr>
          <w:p>
            <w:pPr>
              <w:widowControl/>
              <w:jc w:val="left"/>
              <w:rPr>
                <w:rFonts w:ascii="仿宋" w:hAnsi="仿宋" w:eastAsia="仿宋" w:cs="仿宋"/>
                <w:kern w:val="0"/>
                <w:sz w:val="22"/>
                <w:szCs w:val="22"/>
              </w:rPr>
            </w:pPr>
            <w:r>
              <w:rPr>
                <w:rFonts w:hint="eastAsia" w:ascii="仿宋" w:hAnsi="仿宋" w:eastAsia="仿宋" w:cs="仿宋"/>
                <w:kern w:val="0"/>
                <w:sz w:val="22"/>
                <w:szCs w:val="22"/>
              </w:rPr>
              <w:t>体检室的设备设施配置的满意度</w:t>
            </w:r>
          </w:p>
        </w:tc>
        <w:tc>
          <w:tcPr>
            <w:tcW w:w="1080"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18"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4</w:t>
            </w:r>
          </w:p>
        </w:tc>
        <w:tc>
          <w:tcPr>
            <w:tcW w:w="5320" w:type="dxa"/>
            <w:shd w:val="clear" w:color="auto" w:fill="auto"/>
            <w:vAlign w:val="bottom"/>
          </w:tcPr>
          <w:p>
            <w:pPr>
              <w:widowControl/>
              <w:jc w:val="left"/>
              <w:rPr>
                <w:rFonts w:ascii="仿宋" w:hAnsi="仿宋" w:eastAsia="仿宋" w:cs="仿宋"/>
                <w:kern w:val="0"/>
                <w:sz w:val="22"/>
                <w:szCs w:val="22"/>
              </w:rPr>
            </w:pPr>
            <w:r>
              <w:rPr>
                <w:rFonts w:hint="eastAsia" w:ascii="仿宋" w:hAnsi="仿宋" w:eastAsia="仿宋" w:cs="仿宋"/>
                <w:kern w:val="0"/>
                <w:sz w:val="22"/>
                <w:szCs w:val="22"/>
              </w:rPr>
              <w:t>体检流程的满意度</w:t>
            </w:r>
          </w:p>
        </w:tc>
        <w:tc>
          <w:tcPr>
            <w:tcW w:w="1080"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18"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5320" w:type="dxa"/>
            <w:shd w:val="clear" w:color="auto" w:fill="auto"/>
            <w:vAlign w:val="bottom"/>
          </w:tcPr>
          <w:p>
            <w:pPr>
              <w:widowControl/>
              <w:jc w:val="left"/>
              <w:rPr>
                <w:rFonts w:ascii="仿宋" w:hAnsi="仿宋" w:eastAsia="仿宋" w:cs="仿宋"/>
                <w:kern w:val="0"/>
                <w:sz w:val="22"/>
                <w:szCs w:val="22"/>
              </w:rPr>
            </w:pPr>
            <w:r>
              <w:rPr>
                <w:rFonts w:hint="eastAsia" w:ascii="仿宋" w:hAnsi="仿宋" w:eastAsia="仿宋" w:cs="仿宋"/>
                <w:kern w:val="0"/>
                <w:sz w:val="22"/>
                <w:szCs w:val="22"/>
              </w:rPr>
              <w:t>体检项目的设置满意度</w:t>
            </w:r>
          </w:p>
        </w:tc>
        <w:tc>
          <w:tcPr>
            <w:tcW w:w="1080"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18"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6</w:t>
            </w:r>
          </w:p>
        </w:tc>
        <w:tc>
          <w:tcPr>
            <w:tcW w:w="5320" w:type="dxa"/>
            <w:shd w:val="clear" w:color="auto" w:fill="auto"/>
            <w:vAlign w:val="bottom"/>
          </w:tcPr>
          <w:p>
            <w:pPr>
              <w:widowControl/>
              <w:jc w:val="left"/>
              <w:rPr>
                <w:rFonts w:ascii="仿宋" w:hAnsi="仿宋" w:eastAsia="仿宋" w:cs="仿宋"/>
                <w:kern w:val="0"/>
                <w:sz w:val="22"/>
                <w:szCs w:val="22"/>
              </w:rPr>
            </w:pPr>
            <w:r>
              <w:rPr>
                <w:rFonts w:hint="eastAsia" w:ascii="仿宋" w:hAnsi="仿宋" w:eastAsia="仿宋" w:cs="仿宋"/>
                <w:kern w:val="0"/>
                <w:sz w:val="22"/>
                <w:szCs w:val="22"/>
              </w:rPr>
              <w:t>体检医生的专业程度满意度</w:t>
            </w:r>
          </w:p>
        </w:tc>
        <w:tc>
          <w:tcPr>
            <w:tcW w:w="1080" w:type="dxa"/>
            <w:shd w:val="clear" w:color="auto" w:fill="auto"/>
            <w:vAlign w:val="bottom"/>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838" w:type="dxa"/>
            <w:gridSpan w:val="2"/>
            <w:shd w:val="clear" w:color="auto" w:fill="auto"/>
            <w:vAlign w:val="bottom"/>
          </w:tcPr>
          <w:p>
            <w:pPr>
              <w:widowControl/>
              <w:jc w:val="center"/>
              <w:rPr>
                <w:rFonts w:ascii="仿宋" w:hAnsi="仿宋" w:eastAsia="仿宋" w:cs="仿宋"/>
                <w:b/>
                <w:kern w:val="0"/>
                <w:sz w:val="22"/>
                <w:szCs w:val="22"/>
              </w:rPr>
            </w:pPr>
            <w:r>
              <w:rPr>
                <w:rFonts w:hint="eastAsia" w:ascii="仿宋" w:hAnsi="仿宋" w:eastAsia="仿宋" w:cs="仿宋"/>
                <w:b/>
                <w:kern w:val="0"/>
                <w:sz w:val="22"/>
                <w:szCs w:val="22"/>
              </w:rPr>
              <w:t>综合满意率</w:t>
            </w:r>
          </w:p>
        </w:tc>
        <w:tc>
          <w:tcPr>
            <w:tcW w:w="1080" w:type="dxa"/>
            <w:shd w:val="clear" w:color="auto" w:fill="auto"/>
            <w:vAlign w:val="bottom"/>
          </w:tcPr>
          <w:p>
            <w:pPr>
              <w:widowControl/>
              <w:jc w:val="center"/>
              <w:rPr>
                <w:rFonts w:ascii="仿宋" w:hAnsi="仿宋" w:eastAsia="仿宋" w:cs="仿宋"/>
                <w:b/>
                <w:kern w:val="0"/>
                <w:sz w:val="22"/>
                <w:szCs w:val="22"/>
              </w:rPr>
            </w:pPr>
            <w:r>
              <w:rPr>
                <w:rFonts w:hint="eastAsia" w:ascii="仿宋" w:hAnsi="仿宋" w:eastAsia="仿宋" w:cs="仿宋"/>
                <w:b/>
                <w:kern w:val="0"/>
                <w:sz w:val="22"/>
                <w:szCs w:val="22"/>
              </w:rPr>
              <w:t>97.33%</w:t>
            </w:r>
          </w:p>
        </w:tc>
      </w:tr>
    </w:tbl>
    <w:p>
      <w:pPr>
        <w:spacing w:line="360" w:lineRule="auto"/>
        <w:ind w:firstLine="602" w:firstLineChars="200"/>
        <w:rPr>
          <w:rFonts w:ascii="仿宋" w:hAnsi="仿宋" w:eastAsia="仿宋" w:cs="仿宋"/>
          <w:b/>
          <w:kern w:val="0"/>
          <w:szCs w:val="30"/>
        </w:rPr>
      </w:pPr>
    </w:p>
    <w:p>
      <w:pPr>
        <w:pStyle w:val="15"/>
        <w:adjustRightInd w:val="0"/>
        <w:snapToGrid w:val="0"/>
        <w:spacing w:before="0" w:beforeLines="0" w:after="0" w:afterLines="0" w:line="360" w:lineRule="auto"/>
        <w:ind w:firstLine="643" w:firstLineChars="200"/>
        <w:rPr>
          <w:rFonts w:ascii="仿宋" w:hAnsi="仿宋" w:eastAsia="仿宋" w:cs="仿宋"/>
          <w:szCs w:val="32"/>
        </w:rPr>
      </w:pPr>
      <w:bookmarkStart w:id="30" w:name="_Toc313641002"/>
      <w:bookmarkStart w:id="31" w:name="_Toc3785"/>
      <w:bookmarkStart w:id="32" w:name="_Toc415756500"/>
      <w:r>
        <w:rPr>
          <w:rFonts w:hint="eastAsia" w:ascii="仿宋" w:hAnsi="仿宋" w:eastAsia="仿宋" w:cs="仿宋"/>
          <w:szCs w:val="32"/>
        </w:rPr>
        <w:t>五、绩效评价总体结论</w:t>
      </w:r>
      <w:bookmarkEnd w:id="30"/>
      <w:bookmarkEnd w:id="31"/>
      <w:bookmarkEnd w:id="32"/>
    </w:p>
    <w:p>
      <w:pPr>
        <w:widowControl/>
        <w:adjustRightInd w:val="0"/>
        <w:snapToGrid w:val="0"/>
        <w:spacing w:line="360" w:lineRule="auto"/>
        <w:ind w:firstLine="600" w:firstLineChars="200"/>
        <w:jc w:val="left"/>
        <w:rPr>
          <w:rFonts w:ascii="仿宋" w:hAnsi="仿宋" w:eastAsia="仿宋" w:cs="仿宋"/>
          <w:color w:val="000000" w:themeColor="text1"/>
          <w:szCs w:val="30"/>
          <w14:textFill>
            <w14:solidFill>
              <w14:schemeClr w14:val="tx1"/>
            </w14:solidFill>
          </w14:textFill>
        </w:rPr>
      </w:pPr>
      <w:r>
        <w:rPr>
          <w:rFonts w:hint="eastAsia" w:ascii="仿宋" w:hAnsi="仿宋" w:eastAsia="仿宋" w:cs="仿宋"/>
          <w:szCs w:val="30"/>
        </w:rPr>
        <w:t>经绩效评价工作组对北碚区2018年从业人员预防性体检项目基础资料的收集、整理、统计、分析、综合；经评价工作组从项目投入、项目过程、项目产出、项目效果四个方面的指标进行评议打分为</w:t>
      </w:r>
      <w:r>
        <w:rPr>
          <w:rFonts w:hint="eastAsia" w:ascii="仿宋" w:hAnsi="仿宋" w:eastAsia="仿宋" w:cs="仿宋"/>
          <w:b/>
          <w:szCs w:val="30"/>
          <w:u w:val="single"/>
          <w:lang w:val="en-US" w:eastAsia="zh-CN"/>
        </w:rPr>
        <w:t>86</w:t>
      </w:r>
      <w:r>
        <w:rPr>
          <w:rFonts w:hint="eastAsia" w:ascii="仿宋" w:hAnsi="仿宋" w:eastAsia="仿宋" w:cs="仿宋"/>
          <w:szCs w:val="30"/>
        </w:rPr>
        <w:t>分，项目绩效评价等次为：</w:t>
      </w:r>
      <w:r>
        <w:rPr>
          <w:rFonts w:hint="eastAsia" w:ascii="仿宋" w:hAnsi="仿宋" w:eastAsia="仿宋" w:cs="仿宋"/>
          <w:szCs w:val="30"/>
          <w:u w:val="single"/>
        </w:rPr>
        <w:t xml:space="preserve"> </w:t>
      </w:r>
      <w:r>
        <w:rPr>
          <w:rFonts w:hint="eastAsia" w:ascii="仿宋" w:hAnsi="仿宋" w:eastAsia="仿宋" w:cs="仿宋"/>
          <w:b/>
          <w:szCs w:val="30"/>
          <w:u w:val="single"/>
          <w:lang w:val="en-US" w:eastAsia="zh-CN"/>
        </w:rPr>
        <w:t>良</w:t>
      </w:r>
      <w:r>
        <w:rPr>
          <w:rFonts w:hint="eastAsia" w:ascii="仿宋" w:hAnsi="仿宋" w:eastAsia="仿宋" w:cs="仿宋"/>
          <w:szCs w:val="30"/>
          <w:u w:val="single"/>
        </w:rPr>
        <w:t xml:space="preserve"> </w:t>
      </w:r>
      <w:r>
        <w:rPr>
          <w:rFonts w:hint="eastAsia" w:ascii="仿宋" w:hAnsi="仿宋" w:eastAsia="仿宋" w:cs="仿宋"/>
          <w:szCs w:val="30"/>
        </w:rPr>
        <w:t>。</w:t>
      </w:r>
      <w:r>
        <w:rPr>
          <w:rFonts w:hint="eastAsia" w:ascii="仿宋" w:hAnsi="仿宋" w:eastAsia="仿宋" w:cs="仿宋"/>
          <w:color w:val="000000" w:themeColor="text1"/>
          <w:szCs w:val="30"/>
          <w14:textFill>
            <w14:solidFill>
              <w14:schemeClr w14:val="tx1"/>
            </w14:solidFill>
          </w14:textFill>
        </w:rPr>
        <w:t xml:space="preserve">项目效益主要体现在：  </w:t>
      </w:r>
    </w:p>
    <w:p>
      <w:pPr>
        <w:widowControl/>
        <w:adjustRightInd w:val="0"/>
        <w:snapToGrid w:val="0"/>
        <w:spacing w:line="360" w:lineRule="auto"/>
        <w:ind w:firstLine="602" w:firstLineChars="200"/>
        <w:jc w:val="left"/>
        <w:rPr>
          <w:rFonts w:ascii="仿宋" w:hAnsi="仿宋" w:eastAsia="仿宋" w:cs="仿宋"/>
          <w:szCs w:val="30"/>
        </w:rPr>
      </w:pPr>
      <w:r>
        <w:rPr>
          <w:rFonts w:hint="eastAsia" w:ascii="仿宋" w:hAnsi="仿宋" w:eastAsia="仿宋" w:cs="仿宋"/>
          <w:b/>
          <w:bCs/>
          <w:szCs w:val="30"/>
        </w:rPr>
        <w:t>一是减轻从业人员经济负担，有效提高了从业人员健康检查的普及率。</w:t>
      </w:r>
      <w:r>
        <w:rPr>
          <w:rFonts w:hint="eastAsia" w:ascii="仿宋" w:hAnsi="仿宋" w:eastAsia="仿宋" w:cs="仿宋"/>
          <w:szCs w:val="30"/>
        </w:rPr>
        <w:t>从业人员预防性体检作为从业人员常年性体检项目，从业人员必须一年一检，一年更一次证。项目的实施，一定程度上降低了从业人员的从业成本，普及了相关行业从业人员的健康检查率。另外，免费体检也使相关行业的入职门槛有所降低，丰富了该行业的劳动力资源，提高了就业水平。</w:t>
      </w:r>
    </w:p>
    <w:p>
      <w:pPr>
        <w:widowControl/>
        <w:adjustRightInd w:val="0"/>
        <w:snapToGrid w:val="0"/>
        <w:spacing w:line="360" w:lineRule="auto"/>
        <w:ind w:firstLine="602" w:firstLineChars="200"/>
        <w:jc w:val="left"/>
        <w:rPr>
          <w:rFonts w:ascii="仿宋" w:hAnsi="仿宋" w:eastAsia="仿宋" w:cs="仿宋"/>
          <w:szCs w:val="30"/>
        </w:rPr>
      </w:pPr>
      <w:r>
        <w:rPr>
          <w:rFonts w:hint="eastAsia" w:ascii="仿宋" w:hAnsi="仿宋" w:eastAsia="仿宋" w:cs="仿宋"/>
          <w:b/>
          <w:bCs/>
          <w:szCs w:val="30"/>
        </w:rPr>
        <w:t>二是对卫生安全风险起到了一定的防犯作用，降低了社会潜在危机。</w:t>
      </w:r>
      <w:r>
        <w:rPr>
          <w:rFonts w:hint="eastAsia" w:ascii="仿宋" w:hAnsi="仿宋" w:eastAsia="仿宋" w:cs="仿宋"/>
          <w:szCs w:val="30"/>
        </w:rPr>
        <w:t>项目的实施加强了全区食品生产流通及销售环节人员、制水人员、化妆品生产人员、公共场所从业人员的健康监管，保障广大人民群众的健康权益，降低了相关领域传染病的爆发和流行风险。</w:t>
      </w:r>
    </w:p>
    <w:p>
      <w:pPr>
        <w:pStyle w:val="2"/>
        <w:keepLines w:val="0"/>
        <w:widowControl/>
        <w:adjustRightInd w:val="0"/>
        <w:snapToGrid w:val="0"/>
        <w:spacing w:before="120" w:beforeLines="50" w:after="120" w:afterLines="50" w:line="360" w:lineRule="auto"/>
        <w:ind w:firstLine="643" w:firstLineChars="200"/>
        <w:rPr>
          <w:rFonts w:ascii="仿宋" w:hAnsi="仿宋" w:eastAsia="仿宋" w:cs="仿宋"/>
        </w:rPr>
      </w:pPr>
      <w:bookmarkStart w:id="33" w:name="_Toc22075"/>
      <w:r>
        <w:rPr>
          <w:rFonts w:hint="eastAsia" w:ascii="仿宋" w:hAnsi="仿宋" w:eastAsia="仿宋" w:cs="仿宋"/>
        </w:rPr>
        <w:t>六、存在的主要问题</w:t>
      </w:r>
      <w:bookmarkEnd w:id="33"/>
    </w:p>
    <w:p>
      <w:pPr>
        <w:pStyle w:val="17"/>
        <w:spacing w:before="0" w:beforeAutospacing="0" w:after="0" w:afterAutospacing="0" w:line="360" w:lineRule="auto"/>
        <w:ind w:firstLine="602" w:firstLineChars="200"/>
        <w:rPr>
          <w:rFonts w:ascii="仿宋" w:hAnsi="仿宋" w:eastAsia="仿宋" w:cs="仿宋"/>
          <w:b/>
          <w:kern w:val="2"/>
          <w:sz w:val="30"/>
          <w:szCs w:val="30"/>
        </w:rPr>
      </w:pPr>
      <w:r>
        <w:rPr>
          <w:rFonts w:hint="eastAsia" w:ascii="仿宋" w:hAnsi="仿宋" w:eastAsia="仿宋" w:cs="仿宋"/>
          <w:b/>
          <w:kern w:val="2"/>
          <w:sz w:val="30"/>
          <w:szCs w:val="30"/>
        </w:rPr>
        <w:t>（一）部分绩效目标未完成</w:t>
      </w:r>
    </w:p>
    <w:p>
      <w:pPr>
        <w:adjustRightInd w:val="0"/>
        <w:snapToGrid w:val="0"/>
        <w:spacing w:line="360" w:lineRule="auto"/>
        <w:ind w:firstLine="602" w:firstLineChars="200"/>
        <w:rPr>
          <w:rFonts w:ascii="仿宋" w:hAnsi="仿宋" w:eastAsia="仿宋" w:cs="仿宋"/>
          <w:szCs w:val="30"/>
        </w:rPr>
      </w:pPr>
      <w:r>
        <w:rPr>
          <w:rFonts w:hint="eastAsia" w:ascii="仿宋" w:hAnsi="仿宋" w:eastAsia="仿宋" w:cs="仿宋"/>
          <w:b/>
          <w:szCs w:val="30"/>
        </w:rPr>
        <w:t>一是</w:t>
      </w:r>
      <w:r>
        <w:rPr>
          <w:rFonts w:hint="eastAsia" w:ascii="仿宋" w:hAnsi="仿宋" w:eastAsia="仿宋" w:cs="仿宋"/>
          <w:szCs w:val="30"/>
        </w:rPr>
        <w:t>区疾控中心</w:t>
      </w:r>
      <w:r>
        <w:rPr>
          <w:rFonts w:hint="eastAsia" w:ascii="仿宋" w:hAnsi="仿宋" w:eastAsia="仿宋" w:cs="仿宋"/>
          <w:bCs/>
          <w:szCs w:val="30"/>
        </w:rPr>
        <w:t>在资金申报时未考虑到单位的实际情况，预计在项目实施工作中，完成全区食品、公共场所、饮用水、化妆品从业人员的预防性健康检查，为方便辖区内镇街的从业人员特提供上门服务，每年上门服务60余次，但执行时因项目实施中资金紧张以及工作人员数量不足等原因并未提供上门服务；</w:t>
      </w:r>
      <w:r>
        <w:rPr>
          <w:rFonts w:hint="eastAsia" w:ascii="仿宋" w:hAnsi="仿宋" w:eastAsia="仿宋" w:cs="仿宋"/>
          <w:b/>
          <w:szCs w:val="30"/>
        </w:rPr>
        <w:t>二是</w:t>
      </w:r>
      <w:r>
        <w:rPr>
          <w:rFonts w:hint="eastAsia" w:ascii="仿宋" w:hAnsi="仿宋" w:eastAsia="仿宋" w:cs="仿宋"/>
          <w:szCs w:val="30"/>
        </w:rPr>
        <w:t>区疾控中心</w:t>
      </w:r>
      <w:r>
        <w:rPr>
          <w:rFonts w:hint="eastAsia" w:ascii="仿宋" w:hAnsi="仿宋" w:eastAsia="仿宋" w:cs="仿宋"/>
          <w:bCs/>
          <w:szCs w:val="30"/>
        </w:rPr>
        <w:t>预计完成40000名从业人员的预防性健康检查，但实际2018年完成32730名人员的体检，项目完成率为</w:t>
      </w:r>
      <w:r>
        <w:rPr>
          <w:rFonts w:hint="eastAsia" w:ascii="仿宋" w:hAnsi="仿宋" w:eastAsia="仿宋" w:cs="仿宋"/>
          <w:szCs w:val="30"/>
        </w:rPr>
        <w:t>81.83%。</w:t>
      </w:r>
    </w:p>
    <w:p>
      <w:pPr>
        <w:pStyle w:val="17"/>
        <w:spacing w:before="0" w:beforeAutospacing="0" w:after="0" w:afterAutospacing="0" w:line="360" w:lineRule="auto"/>
        <w:ind w:firstLine="602" w:firstLineChars="200"/>
        <w:rPr>
          <w:rFonts w:ascii="仿宋" w:hAnsi="仿宋" w:eastAsia="仿宋" w:cs="仿宋"/>
          <w:b/>
          <w:bCs/>
          <w:kern w:val="2"/>
          <w:sz w:val="30"/>
          <w:szCs w:val="30"/>
        </w:rPr>
      </w:pPr>
      <w:r>
        <w:rPr>
          <w:rFonts w:hint="eastAsia" w:ascii="仿宋" w:hAnsi="仿宋" w:eastAsia="仿宋" w:cs="仿宋"/>
          <w:b/>
          <w:bCs/>
          <w:kern w:val="2"/>
          <w:sz w:val="30"/>
          <w:szCs w:val="30"/>
        </w:rPr>
        <w:t>（二）体检服务能力不够</w:t>
      </w:r>
    </w:p>
    <w:p>
      <w:pPr>
        <w:pStyle w:val="17"/>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据我方对接受体检人员的满意度调查，部分体检人员反应体检程序较多，等待时间较长、检查设备不够先进、体检不够细致，因降低了项目的最终效益。</w:t>
      </w:r>
    </w:p>
    <w:p>
      <w:pPr>
        <w:pStyle w:val="2"/>
        <w:keepLines w:val="0"/>
        <w:widowControl/>
        <w:numPr>
          <w:ilvl w:val="0"/>
          <w:numId w:val="3"/>
        </w:numPr>
        <w:adjustRightInd w:val="0"/>
        <w:snapToGrid w:val="0"/>
        <w:spacing w:before="120" w:beforeLines="50" w:after="120" w:afterLines="50" w:line="360" w:lineRule="auto"/>
        <w:ind w:firstLine="643" w:firstLineChars="200"/>
        <w:rPr>
          <w:rFonts w:ascii="仿宋" w:hAnsi="仿宋" w:eastAsia="仿宋" w:cs="仿宋"/>
        </w:rPr>
      </w:pPr>
      <w:bookmarkStart w:id="34" w:name="_Toc7610"/>
      <w:r>
        <w:rPr>
          <w:rFonts w:hint="eastAsia" w:ascii="仿宋" w:hAnsi="仿宋" w:eastAsia="仿宋" w:cs="仿宋"/>
        </w:rPr>
        <w:t>主要建议</w:t>
      </w:r>
      <w:bookmarkEnd w:id="34"/>
    </w:p>
    <w:p>
      <w:pPr>
        <w:pStyle w:val="17"/>
        <w:numPr>
          <w:ilvl w:val="0"/>
          <w:numId w:val="4"/>
        </w:numPr>
        <w:spacing w:before="0" w:beforeAutospacing="0" w:after="0" w:afterAutospacing="0" w:line="360" w:lineRule="auto"/>
        <w:ind w:firstLine="602" w:firstLineChars="200"/>
        <w:rPr>
          <w:rFonts w:ascii="仿宋" w:hAnsi="仿宋" w:eastAsia="仿宋" w:cs="仿宋"/>
          <w:b/>
          <w:bCs/>
          <w:kern w:val="2"/>
          <w:sz w:val="30"/>
          <w:szCs w:val="30"/>
        </w:rPr>
      </w:pPr>
      <w:r>
        <w:rPr>
          <w:rFonts w:hint="eastAsia" w:ascii="仿宋" w:hAnsi="仿宋" w:eastAsia="仿宋" w:cs="仿宋"/>
          <w:b/>
          <w:bCs/>
          <w:kern w:val="2"/>
          <w:sz w:val="30"/>
          <w:szCs w:val="30"/>
        </w:rPr>
        <w:t>提高</w:t>
      </w:r>
      <w:r>
        <w:rPr>
          <w:rFonts w:hint="eastAsia" w:ascii="仿宋" w:hAnsi="仿宋" w:eastAsia="仿宋" w:cs="仿宋"/>
          <w:b/>
          <w:kern w:val="2"/>
          <w:sz w:val="30"/>
          <w:szCs w:val="30"/>
        </w:rPr>
        <w:t>项目预期目标</w:t>
      </w:r>
      <w:r>
        <w:rPr>
          <w:rFonts w:hint="eastAsia" w:ascii="仿宋" w:hAnsi="仿宋" w:eastAsia="仿宋" w:cs="仿宋"/>
          <w:b/>
          <w:bCs/>
          <w:kern w:val="2"/>
          <w:sz w:val="30"/>
          <w:szCs w:val="30"/>
        </w:rPr>
        <w:t>的科学性</w:t>
      </w:r>
    </w:p>
    <w:p>
      <w:pPr>
        <w:pStyle w:val="17"/>
        <w:spacing w:before="0" w:beforeAutospacing="0" w:after="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期初制定项目预期目标时，结合单位的实际情况，做出有效的、科学的计划。按照以前年度单位的实际情况以及国家政策制定符合企业并具有可行性的目标。</w:t>
      </w:r>
    </w:p>
    <w:p>
      <w:pPr>
        <w:spacing w:line="360" w:lineRule="auto"/>
        <w:ind w:firstLine="602" w:firstLineChars="200"/>
        <w:rPr>
          <w:rFonts w:ascii="仿宋" w:hAnsi="仿宋" w:eastAsia="仿宋" w:cs="仿宋"/>
          <w:b/>
          <w:szCs w:val="30"/>
        </w:rPr>
      </w:pPr>
      <w:r>
        <w:rPr>
          <w:rFonts w:hint="eastAsia" w:ascii="仿宋" w:hAnsi="仿宋" w:eastAsia="仿宋" w:cs="仿宋"/>
          <w:b/>
          <w:bCs/>
          <w:kern w:val="2"/>
          <w:sz w:val="30"/>
          <w:szCs w:val="30"/>
        </w:rPr>
        <w:t>（二）</w:t>
      </w:r>
      <w:bookmarkStart w:id="35" w:name="_Toc6100"/>
      <w:r>
        <w:rPr>
          <w:rFonts w:hint="eastAsia" w:ascii="仿宋" w:hAnsi="仿宋" w:eastAsia="仿宋" w:cs="仿宋"/>
          <w:b/>
          <w:szCs w:val="30"/>
        </w:rPr>
        <w:t>及时调整相关体检政策</w:t>
      </w:r>
    </w:p>
    <w:p>
      <w:pPr>
        <w:spacing w:before="50" w:after="50" w:line="360" w:lineRule="auto"/>
        <w:ind w:firstLine="560" w:firstLineChars="200"/>
        <w:rPr>
          <w:rFonts w:ascii="仿宋" w:hAnsi="仿宋" w:eastAsia="仿宋" w:cs="仿宋"/>
          <w:b/>
          <w:spacing w:val="-10"/>
          <w:szCs w:val="30"/>
        </w:rPr>
      </w:pPr>
      <w:r>
        <w:rPr>
          <w:rFonts w:hint="eastAsia" w:ascii="仿宋" w:hAnsi="仿宋" w:eastAsia="仿宋" w:cs="仿宋"/>
          <w:spacing w:val="-10"/>
          <w:szCs w:val="30"/>
        </w:rPr>
        <w:t>鉴于重庆市卫计委和重庆市财政局联合颁发的渝卫发[2</w:t>
      </w:r>
      <w:r>
        <w:rPr>
          <w:rFonts w:ascii="仿宋" w:hAnsi="仿宋" w:eastAsia="仿宋" w:cs="仿宋"/>
          <w:spacing w:val="-10"/>
          <w:szCs w:val="30"/>
        </w:rPr>
        <w:t>018</w:t>
      </w:r>
      <w:r>
        <w:rPr>
          <w:rFonts w:hint="eastAsia" w:ascii="仿宋" w:hAnsi="仿宋" w:eastAsia="仿宋" w:cs="仿宋"/>
          <w:spacing w:val="-10"/>
          <w:szCs w:val="30"/>
        </w:rPr>
        <w:t>]1</w:t>
      </w:r>
      <w:r>
        <w:rPr>
          <w:rFonts w:ascii="仿宋" w:hAnsi="仿宋" w:eastAsia="仿宋" w:cs="仿宋"/>
          <w:spacing w:val="-10"/>
          <w:szCs w:val="30"/>
        </w:rPr>
        <w:t>4</w:t>
      </w:r>
      <w:r>
        <w:rPr>
          <w:rFonts w:hint="eastAsia" w:ascii="仿宋" w:hAnsi="仿宋" w:eastAsia="仿宋" w:cs="仿宋"/>
          <w:spacing w:val="-10"/>
          <w:szCs w:val="30"/>
        </w:rPr>
        <w:t>号文提出“各级疾控机构从2</w:t>
      </w:r>
      <w:r>
        <w:rPr>
          <w:rFonts w:ascii="仿宋" w:hAnsi="仿宋" w:eastAsia="仿宋" w:cs="仿宋"/>
          <w:spacing w:val="-10"/>
          <w:szCs w:val="30"/>
        </w:rPr>
        <w:t>019</w:t>
      </w:r>
      <w:r>
        <w:rPr>
          <w:rFonts w:hint="eastAsia" w:ascii="仿宋" w:hAnsi="仿宋" w:eastAsia="仿宋" w:cs="仿宋"/>
          <w:spacing w:val="-10"/>
          <w:szCs w:val="30"/>
        </w:rPr>
        <w:t>年1月1日起不再承担预防性体检工作，由符合条件的医疗机构承担，按医疗服务项目收费，2</w:t>
      </w:r>
      <w:r>
        <w:rPr>
          <w:rFonts w:ascii="仿宋" w:hAnsi="仿宋" w:eastAsia="仿宋" w:cs="仿宋"/>
          <w:spacing w:val="-10"/>
          <w:szCs w:val="30"/>
        </w:rPr>
        <w:t>019</w:t>
      </w:r>
      <w:r>
        <w:rPr>
          <w:rFonts w:hint="eastAsia" w:ascii="仿宋" w:hAnsi="仿宋" w:eastAsia="仿宋" w:cs="仿宋"/>
          <w:spacing w:val="-10"/>
          <w:szCs w:val="30"/>
        </w:rPr>
        <w:t>年1月1日前，我市开展各级疾控机构开展的预防性体检服务所需的试剂、耗材等成本费用由同级财政核定纳入预算保障”，加之有体检人员反应</w:t>
      </w:r>
      <w:r>
        <w:rPr>
          <w:rFonts w:hint="eastAsia" w:ascii="仿宋" w:hAnsi="仿宋" w:eastAsia="仿宋" w:cs="仿宋"/>
          <w:szCs w:val="30"/>
        </w:rPr>
        <w:t>区疾控中心存在设施设备不够先进、体检等待时间较长、场地环境不佳、服务能力有限原因，建议区疾控中心及时终止预防性体检相关工作，</w:t>
      </w:r>
      <w:r>
        <w:rPr>
          <w:rFonts w:hint="eastAsia" w:ascii="仿宋" w:hAnsi="仿宋" w:eastAsia="仿宋" w:cs="仿宋"/>
          <w:spacing w:val="-10"/>
          <w:szCs w:val="30"/>
        </w:rPr>
        <w:t>由符合条件的医疗机构承担，按医疗服务项目收费，同时减轻财政负担。</w:t>
      </w:r>
    </w:p>
    <w:p>
      <w:pPr>
        <w:spacing w:before="50" w:after="50" w:line="360" w:lineRule="auto"/>
        <w:ind w:firstLine="562" w:firstLineChars="200"/>
        <w:rPr>
          <w:rFonts w:hint="eastAsia" w:ascii="仿宋" w:hAnsi="仿宋" w:eastAsia="仿宋" w:cs="仿宋"/>
          <w:b/>
          <w:spacing w:val="-10"/>
          <w:szCs w:val="30"/>
        </w:rPr>
      </w:pPr>
    </w:p>
    <w:p>
      <w:pPr>
        <w:spacing w:before="50" w:after="50" w:line="360" w:lineRule="auto"/>
        <w:ind w:firstLine="562" w:firstLineChars="200"/>
        <w:rPr>
          <w:rFonts w:hint="eastAsia" w:ascii="仿宋" w:hAnsi="仿宋" w:eastAsia="仿宋" w:cs="仿宋"/>
          <w:b/>
          <w:spacing w:val="-10"/>
          <w:szCs w:val="30"/>
        </w:rPr>
      </w:pPr>
    </w:p>
    <w:p>
      <w:pPr>
        <w:spacing w:before="50" w:after="50" w:line="360" w:lineRule="auto"/>
        <w:ind w:firstLine="562" w:firstLineChars="200"/>
        <w:rPr>
          <w:rFonts w:hint="eastAsia" w:ascii="仿宋" w:hAnsi="仿宋" w:eastAsia="仿宋" w:cs="仿宋"/>
          <w:b/>
          <w:spacing w:val="-10"/>
          <w:szCs w:val="30"/>
        </w:rPr>
      </w:pPr>
    </w:p>
    <w:p>
      <w:pPr>
        <w:spacing w:before="50" w:after="50" w:line="360" w:lineRule="auto"/>
        <w:ind w:firstLine="562" w:firstLineChars="200"/>
        <w:rPr>
          <w:rFonts w:hint="eastAsia" w:ascii="仿宋" w:hAnsi="仿宋" w:eastAsia="仿宋" w:cs="仿宋"/>
          <w:b/>
          <w:spacing w:val="-10"/>
          <w:szCs w:val="30"/>
        </w:rPr>
      </w:pPr>
    </w:p>
    <w:p>
      <w:pPr>
        <w:spacing w:before="50" w:after="50" w:line="360" w:lineRule="auto"/>
        <w:ind w:firstLine="562" w:firstLineChars="200"/>
        <w:rPr>
          <w:rFonts w:hint="eastAsia" w:ascii="仿宋" w:hAnsi="仿宋" w:eastAsia="仿宋" w:cs="仿宋"/>
          <w:b/>
          <w:spacing w:val="-10"/>
          <w:szCs w:val="30"/>
        </w:rPr>
      </w:pPr>
    </w:p>
    <w:p>
      <w:pPr>
        <w:spacing w:before="50" w:after="50" w:line="360" w:lineRule="auto"/>
        <w:ind w:firstLine="562" w:firstLineChars="200"/>
        <w:rPr>
          <w:rFonts w:hint="eastAsia" w:ascii="仿宋" w:hAnsi="仿宋" w:eastAsia="仿宋" w:cs="仿宋"/>
          <w:b/>
          <w:spacing w:val="-10"/>
          <w:szCs w:val="30"/>
        </w:rPr>
      </w:pPr>
    </w:p>
    <w:p>
      <w:pPr>
        <w:spacing w:before="50" w:after="50" w:line="360" w:lineRule="auto"/>
        <w:ind w:firstLine="562" w:firstLineChars="200"/>
        <w:rPr>
          <w:rFonts w:ascii="仿宋" w:hAnsi="仿宋" w:eastAsia="仿宋" w:cs="仿宋"/>
          <w:b/>
          <w:spacing w:val="-10"/>
          <w:szCs w:val="30"/>
        </w:rPr>
      </w:pPr>
      <w:r>
        <w:rPr>
          <w:rFonts w:hint="eastAsia" w:ascii="仿宋" w:hAnsi="仿宋" w:eastAsia="仿宋" w:cs="仿宋"/>
          <w:b/>
          <w:spacing w:val="-10"/>
          <w:szCs w:val="30"/>
        </w:rPr>
        <w:t>附件：</w:t>
      </w:r>
      <w:bookmarkEnd w:id="35"/>
    </w:p>
    <w:p>
      <w:pPr>
        <w:spacing w:line="360" w:lineRule="auto"/>
        <w:ind w:firstLine="600" w:firstLineChars="200"/>
        <w:rPr>
          <w:rFonts w:ascii="仿宋" w:hAnsi="仿宋" w:eastAsia="仿宋" w:cs="仿宋"/>
          <w:szCs w:val="30"/>
        </w:rPr>
      </w:pPr>
      <w:r>
        <w:rPr>
          <w:rFonts w:hint="eastAsia" w:ascii="仿宋" w:hAnsi="仿宋" w:eastAsia="仿宋" w:cs="仿宋"/>
          <w:szCs w:val="30"/>
        </w:rPr>
        <w:t>1、北碚区2018年从业人员预防性体检项目绩效评价指标体系及评分表</w:t>
      </w:r>
    </w:p>
    <w:p>
      <w:pPr>
        <w:spacing w:line="360" w:lineRule="auto"/>
        <w:ind w:firstLine="600" w:firstLineChars="200"/>
        <w:rPr>
          <w:rFonts w:ascii="仿宋" w:hAnsi="仿宋" w:eastAsia="仿宋" w:cs="仿宋"/>
          <w:szCs w:val="30"/>
        </w:rPr>
      </w:pPr>
      <w:r>
        <w:rPr>
          <w:rFonts w:hint="eastAsia" w:ascii="仿宋" w:hAnsi="仿宋" w:eastAsia="仿宋" w:cs="仿宋"/>
          <w:szCs w:val="30"/>
        </w:rPr>
        <w:t>2、重庆通冠会计师事务所营业执照</w:t>
      </w:r>
    </w:p>
    <w:p>
      <w:pPr>
        <w:spacing w:line="360" w:lineRule="auto"/>
        <w:ind w:firstLine="600" w:firstLineChars="200"/>
        <w:rPr>
          <w:rFonts w:ascii="仿宋" w:hAnsi="仿宋" w:eastAsia="仿宋" w:cs="仿宋"/>
          <w:szCs w:val="30"/>
        </w:rPr>
      </w:pPr>
      <w:r>
        <w:rPr>
          <w:rFonts w:hint="eastAsia" w:ascii="仿宋" w:hAnsi="仿宋" w:eastAsia="仿宋" w:cs="仿宋"/>
          <w:szCs w:val="30"/>
        </w:rPr>
        <w:t>3、重庆通冠会计师事务所执业证书</w:t>
      </w:r>
    </w:p>
    <w:p>
      <w:pPr>
        <w:spacing w:line="360" w:lineRule="auto"/>
        <w:ind w:firstLine="600" w:firstLineChars="200"/>
        <w:rPr>
          <w:rFonts w:hint="eastAsia" w:ascii="仿宋" w:hAnsi="仿宋" w:eastAsia="仿宋" w:cs="仿宋"/>
          <w:szCs w:val="30"/>
        </w:rPr>
      </w:pPr>
    </w:p>
    <w:p>
      <w:pPr>
        <w:spacing w:line="594" w:lineRule="exact"/>
        <w:ind w:firstLine="602" w:firstLineChars="200"/>
        <w:jc w:val="right"/>
        <w:textAlignment w:val="baseline"/>
        <w:rPr>
          <w:rFonts w:ascii="仿宋" w:hAnsi="仿宋" w:eastAsia="仿宋" w:cs="仿宋"/>
          <w:b/>
          <w:bCs/>
          <w:szCs w:val="30"/>
        </w:rPr>
      </w:pPr>
      <w:r>
        <w:rPr>
          <w:rFonts w:hint="eastAsia" w:ascii="仿宋" w:hAnsi="仿宋" w:eastAsia="仿宋" w:cs="仿宋"/>
          <w:b/>
          <w:bCs/>
          <w:szCs w:val="30"/>
        </w:rPr>
        <w:t>重庆通冠会计师事务所有限责任公司</w:t>
      </w:r>
    </w:p>
    <w:p>
      <w:pPr>
        <w:spacing w:line="594" w:lineRule="exact"/>
        <w:ind w:firstLine="640"/>
        <w:textAlignment w:val="baseline"/>
        <w:rPr>
          <w:rFonts w:ascii="仿宋" w:hAnsi="仿宋" w:eastAsia="仿宋" w:cs="仿宋"/>
          <w:szCs w:val="30"/>
        </w:rPr>
      </w:pPr>
      <w:r>
        <w:rPr>
          <w:rFonts w:hint="eastAsia" w:ascii="仿宋" w:hAnsi="仿宋" w:eastAsia="仿宋" w:cs="仿宋"/>
          <w:b/>
          <w:bCs/>
          <w:szCs w:val="30"/>
        </w:rPr>
        <w:t xml:space="preserve">                               2019年</w:t>
      </w:r>
      <w:r>
        <w:rPr>
          <w:rFonts w:ascii="仿宋" w:hAnsi="仿宋" w:eastAsia="仿宋" w:cs="仿宋"/>
          <w:b/>
          <w:bCs/>
          <w:szCs w:val="30"/>
        </w:rPr>
        <w:t>8</w:t>
      </w:r>
      <w:r>
        <w:rPr>
          <w:rFonts w:hint="eastAsia" w:ascii="仿宋" w:hAnsi="仿宋" w:eastAsia="仿宋" w:cs="仿宋"/>
          <w:b/>
          <w:bCs/>
          <w:szCs w:val="30"/>
        </w:rPr>
        <w:t>月</w:t>
      </w:r>
    </w:p>
    <w:p>
      <w:pPr>
        <w:spacing w:line="360" w:lineRule="auto"/>
        <w:ind w:firstLine="600" w:firstLineChars="200"/>
        <w:rPr>
          <w:rFonts w:ascii="仿宋" w:hAnsi="仿宋" w:eastAsia="仿宋" w:cs="仿宋"/>
          <w:szCs w:val="30"/>
        </w:rPr>
      </w:pPr>
    </w:p>
    <w:p>
      <w:pPr>
        <w:rPr>
          <w:rFonts w:ascii="仿宋" w:hAnsi="仿宋" w:eastAsia="仿宋" w:cs="仿宋"/>
        </w:rPr>
      </w:pPr>
    </w:p>
    <w:sectPr>
      <w:footerReference r:id="rId9" w:type="first"/>
      <w:footerReference r:id="rId8" w:type="default"/>
      <w:footnotePr>
        <w:numFmt w:val="decimalEnclosedCircleChinese"/>
      </w:footnotePr>
      <w:pgSz w:w="11906" w:h="16838"/>
      <w:pgMar w:top="1418" w:right="1418" w:bottom="1417" w:left="1418" w:header="1021" w:footer="1021"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decorative"/>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647"/>
        <w:tab w:val="clear" w:pos="8306"/>
      </w:tabs>
      <w:ind w:firstLine="210" w:firstLineChars="100"/>
      <w:jc w:val="center"/>
    </w:pPr>
    <w: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-62865</wp:posOffset>
              </wp:positionV>
              <wp:extent cx="561975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619750" cy="0"/>
                      </a:xfrm>
                      <a:prstGeom prst="line">
                        <a:avLst/>
                      </a:prstGeom>
                      <a:ln w="57150" cap="flat" cmpd="thickThin">
                        <a:solidFill>
                          <a:srgbClr val="47A3FF"/>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4.95pt;height:0pt;width:442.5pt;z-index:251658240;mso-width-relative:page;mso-height-relative:page;" filled="f"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lBA/1AAAAAgBAAAPAAAAAAAAAAEA&#10;IAAAACIAAABkcnMvZG93bnJldi54bWxQSwECFAAUAAAACACHTuJA756L1doBAACRAwAADgAAAAAA&#10;AAABACAAAAAjAQAAZHJzL2Uyb0RvYy54bWxQSwUGAAAAAAYABgBZAQAAbwUAAAAA&#10;">
              <v:fill on="f" focussize="0,0"/>
              <v:stroke weight="4.5pt" color="#47A3FF" linestyle="thickThin" joinstyle="round"/>
              <v:imagedata o:title=""/>
              <o:lock v:ext="edit" aspectratio="f"/>
            </v:line>
          </w:pict>
        </mc:Fallback>
      </mc:AlternateContent>
    </w:r>
    <w:r>
      <w:rPr>
        <w:rFonts w:hint="eastAsia"/>
      </w:rPr>
      <w:t xml:space="preserve">                                                                              </w:t>
    </w:r>
    <w:r>
      <w:t xml:space="preserve">- </w:t>
    </w:r>
    <w:r>
      <w:fldChar w:fldCharType="begin"/>
    </w:r>
    <w:r>
      <w:instrText xml:space="preserve"> PAGE </w:instrText>
    </w:r>
    <w:r>
      <w:fldChar w:fldCharType="separate"/>
    </w:r>
    <w:r>
      <w:t>10</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647"/>
        <w:tab w:val="clear" w:pos="8306"/>
      </w:tabs>
      <w:ind w:firstLine="210" w:firstLineChars="100"/>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-62865</wp:posOffset>
              </wp:positionV>
              <wp:extent cx="561975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5619750" cy="0"/>
                      </a:xfrm>
                      <a:prstGeom prst="line">
                        <a:avLst/>
                      </a:prstGeom>
                      <a:ln w="57150" cap="flat" cmpd="thickThin">
                        <a:solidFill>
                          <a:srgbClr val="47A3FF"/>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4.95pt;height:0pt;width:442.5pt;z-index:251659264;mso-width-relative:page;mso-height-relative:page;" filled="f"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lBA/1AAAAAgBAAAPAAAAAAAAAAEA&#10;IAAAACIAAABkcnMvZG93bnJldi54bWxQSwECFAAUAAAACACHTuJAIN8KLNoBAACRAwAADgAAAAAA&#10;AAABACAAAAAjAQAAZHJzL2Uyb0RvYy54bWxQSwUGAAAAAAYABgBZAQAAbwUAAAAA&#10;">
              <v:fill on="f" focussize="0,0"/>
              <v:stroke weight="4.5pt" color="#47A3FF" linestyle="thickThin"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647"/>
        <w:tab w:val="clear" w:pos="8306"/>
      </w:tabs>
      <w:ind w:firstLine="210" w:firstLineChars="10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-62865</wp:posOffset>
              </wp:positionV>
              <wp:extent cx="5619750" cy="0"/>
              <wp:effectExtent l="0" t="19050" r="38100" b="38100"/>
              <wp:wrapNone/>
              <wp:docPr id="4" name="直接连接符 4"/>
              <wp:cNvGraphicFramePr/>
              <a:graphic xmlns:a="http://schemas.openxmlformats.org/drawingml/2006/main">
                <a:graphicData uri="http://schemas.microsoft.com/office/word/2010/wordprocessingShape">
                  <wps:wsp>
                    <wps:cNvCnPr/>
                    <wps:spPr>
                      <a:xfrm>
                        <a:off x="0" y="0"/>
                        <a:ext cx="5619750" cy="0"/>
                      </a:xfrm>
                      <a:prstGeom prst="line">
                        <a:avLst/>
                      </a:prstGeom>
                      <a:ln w="57150" cap="flat" cmpd="thickThin">
                        <a:solidFill>
                          <a:schemeClr val="bg1">
                            <a:lumMod val="50000"/>
                          </a:schemeClr>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4.95pt;height:0pt;width:442.5pt;z-index:251661312;mso-width-relative:page;mso-height-relative:page;" filled="f" stroked="t" coordsize="21600,21600" o:gfxdata="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jRtXXY&#10;AAAACAEAAA8AAAAAAAAAAQAgAAAAIgAAAGRycy9kb3ducmV2LnhtbFBLAQIUABQAAAAIAIdO4kDW&#10;H65c5wEAALMDAAAOAAAAAAAAAAEAIAAAACcBAABkcnMvZTJvRG9jLnhtbFBLBQYAAAAABgAGAFkB&#10;AACABQAAAAA=&#10;">
              <v:fill on="f" focussize="0,0"/>
              <v:stroke weight="4.5pt" color="#7F7F7F [1612]" linestyle="thickThin" joinstyle="round"/>
              <v:imagedata o:title=""/>
              <o:lock v:ext="edit" aspectratio="f"/>
            </v:line>
          </w:pict>
        </mc:Fallback>
      </mc:AlternateContent>
    </w:r>
    <w:r>
      <w:rPr>
        <w:rFonts w:hint="eastAsia"/>
      </w:rPr>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ind w:right="94"/>
      <w:jc w:val="right"/>
      <w:rPr>
        <w:rFonts w:ascii="仿宋" w:hAnsi="仿宋" w:eastAsia="仿宋"/>
        <w:sz w:val="21"/>
        <w:szCs w:val="24"/>
      </w:rPr>
    </w:pPr>
    <w:r>
      <w:rPr>
        <w:rFonts w:hint="eastAsia"/>
      </w:rPr>
      <w:t xml:space="preserve">           </w:t>
    </w:r>
    <w:r>
      <w:rPr>
        <w:rFonts w:hint="eastAsia" w:ascii="仿宋" w:hAnsi="仿宋" w:eastAsia="仿宋"/>
      </w:rPr>
      <w:t>北碚区2018年从业人员预防性体检项目绩效评价报告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C4FAB"/>
    <w:multiLevelType w:val="singleLevel"/>
    <w:tmpl w:val="A22C4FAB"/>
    <w:lvl w:ilvl="0" w:tentative="0">
      <w:start w:val="1"/>
      <w:numFmt w:val="chineseCounting"/>
      <w:suff w:val="nothing"/>
      <w:lvlText w:val="（%1）"/>
      <w:lvlJc w:val="left"/>
      <w:rPr>
        <w:rFonts w:hint="eastAsia"/>
      </w:rPr>
    </w:lvl>
  </w:abstractNum>
  <w:abstractNum w:abstractNumId="1">
    <w:nsid w:val="D34E074A"/>
    <w:multiLevelType w:val="singleLevel"/>
    <w:tmpl w:val="D34E074A"/>
    <w:lvl w:ilvl="0" w:tentative="0">
      <w:start w:val="7"/>
      <w:numFmt w:val="chineseCounting"/>
      <w:suff w:val="nothing"/>
      <w:lvlText w:val="%1、"/>
      <w:lvlJc w:val="left"/>
      <w:rPr>
        <w:rFonts w:hint="eastAsia"/>
      </w:rPr>
    </w:lvl>
  </w:abstractNum>
  <w:abstractNum w:abstractNumId="2">
    <w:nsid w:val="F6AF8ECA"/>
    <w:multiLevelType w:val="singleLevel"/>
    <w:tmpl w:val="F6AF8ECA"/>
    <w:lvl w:ilvl="0" w:tentative="0">
      <w:start w:val="2"/>
      <w:numFmt w:val="decimal"/>
      <w:suff w:val="nothing"/>
      <w:lvlText w:val="%1、"/>
      <w:lvlJc w:val="left"/>
    </w:lvl>
  </w:abstractNum>
  <w:abstractNum w:abstractNumId="3">
    <w:nsid w:val="00000004"/>
    <w:multiLevelType w:val="singleLevel"/>
    <w:tmpl w:val="00000004"/>
    <w:lvl w:ilvl="0" w:tentative="0">
      <w:start w:val="4"/>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68E4"/>
    <w:rsid w:val="00030077"/>
    <w:rsid w:val="00033848"/>
    <w:rsid w:val="000352B5"/>
    <w:rsid w:val="000679F4"/>
    <w:rsid w:val="00070122"/>
    <w:rsid w:val="000E4134"/>
    <w:rsid w:val="000F5C1B"/>
    <w:rsid w:val="000F659F"/>
    <w:rsid w:val="00115943"/>
    <w:rsid w:val="00161F1E"/>
    <w:rsid w:val="001875F3"/>
    <w:rsid w:val="001A53B4"/>
    <w:rsid w:val="001C7A44"/>
    <w:rsid w:val="001E1C2D"/>
    <w:rsid w:val="001F5ED2"/>
    <w:rsid w:val="00200A40"/>
    <w:rsid w:val="00207584"/>
    <w:rsid w:val="002957A7"/>
    <w:rsid w:val="002B4F4D"/>
    <w:rsid w:val="002C09A4"/>
    <w:rsid w:val="002C2289"/>
    <w:rsid w:val="002D5FC0"/>
    <w:rsid w:val="002F2CD1"/>
    <w:rsid w:val="00324A2F"/>
    <w:rsid w:val="00334CB2"/>
    <w:rsid w:val="00342D33"/>
    <w:rsid w:val="00371C3B"/>
    <w:rsid w:val="003937A9"/>
    <w:rsid w:val="003B248B"/>
    <w:rsid w:val="003C1949"/>
    <w:rsid w:val="003E37D1"/>
    <w:rsid w:val="003E6AD1"/>
    <w:rsid w:val="003E77B6"/>
    <w:rsid w:val="003F1413"/>
    <w:rsid w:val="003F1C77"/>
    <w:rsid w:val="0041052C"/>
    <w:rsid w:val="0041202F"/>
    <w:rsid w:val="004153C2"/>
    <w:rsid w:val="00424FF0"/>
    <w:rsid w:val="00484467"/>
    <w:rsid w:val="004D05C5"/>
    <w:rsid w:val="004E771F"/>
    <w:rsid w:val="00514C7A"/>
    <w:rsid w:val="005245BF"/>
    <w:rsid w:val="00532BC1"/>
    <w:rsid w:val="00541308"/>
    <w:rsid w:val="005750B6"/>
    <w:rsid w:val="00577F66"/>
    <w:rsid w:val="00590FE8"/>
    <w:rsid w:val="00593CB3"/>
    <w:rsid w:val="005C2EFB"/>
    <w:rsid w:val="005F6A9E"/>
    <w:rsid w:val="00602EA0"/>
    <w:rsid w:val="00610E3A"/>
    <w:rsid w:val="0062676F"/>
    <w:rsid w:val="00646189"/>
    <w:rsid w:val="006714F2"/>
    <w:rsid w:val="00672802"/>
    <w:rsid w:val="0068021B"/>
    <w:rsid w:val="00681F2C"/>
    <w:rsid w:val="006A22AE"/>
    <w:rsid w:val="006B794A"/>
    <w:rsid w:val="006C6F1F"/>
    <w:rsid w:val="006D1DB1"/>
    <w:rsid w:val="006E06FB"/>
    <w:rsid w:val="006E7C9C"/>
    <w:rsid w:val="006F2864"/>
    <w:rsid w:val="0070394E"/>
    <w:rsid w:val="00711D01"/>
    <w:rsid w:val="00733CFE"/>
    <w:rsid w:val="007732B2"/>
    <w:rsid w:val="007A70C7"/>
    <w:rsid w:val="007B5660"/>
    <w:rsid w:val="007C0672"/>
    <w:rsid w:val="007C0781"/>
    <w:rsid w:val="007D4409"/>
    <w:rsid w:val="007D7BA1"/>
    <w:rsid w:val="007F335C"/>
    <w:rsid w:val="007F5407"/>
    <w:rsid w:val="0081334B"/>
    <w:rsid w:val="00825192"/>
    <w:rsid w:val="0083073D"/>
    <w:rsid w:val="00840099"/>
    <w:rsid w:val="00850ABB"/>
    <w:rsid w:val="0086378A"/>
    <w:rsid w:val="0086535E"/>
    <w:rsid w:val="00867D0E"/>
    <w:rsid w:val="008F45A6"/>
    <w:rsid w:val="0092461A"/>
    <w:rsid w:val="00941A4A"/>
    <w:rsid w:val="00983474"/>
    <w:rsid w:val="009A7CB2"/>
    <w:rsid w:val="009B468C"/>
    <w:rsid w:val="009C51D6"/>
    <w:rsid w:val="009F005D"/>
    <w:rsid w:val="00A30CC7"/>
    <w:rsid w:val="00A42D22"/>
    <w:rsid w:val="00A504D7"/>
    <w:rsid w:val="00A83319"/>
    <w:rsid w:val="00AE1ECF"/>
    <w:rsid w:val="00AE25CA"/>
    <w:rsid w:val="00B43B2C"/>
    <w:rsid w:val="00B44F45"/>
    <w:rsid w:val="00B473B1"/>
    <w:rsid w:val="00B665B1"/>
    <w:rsid w:val="00B77D74"/>
    <w:rsid w:val="00B862A9"/>
    <w:rsid w:val="00BA6E24"/>
    <w:rsid w:val="00BB0A53"/>
    <w:rsid w:val="00BD237E"/>
    <w:rsid w:val="00BE4A29"/>
    <w:rsid w:val="00C279EF"/>
    <w:rsid w:val="00C33757"/>
    <w:rsid w:val="00C3496F"/>
    <w:rsid w:val="00C415D4"/>
    <w:rsid w:val="00C5080A"/>
    <w:rsid w:val="00C557DD"/>
    <w:rsid w:val="00C616E5"/>
    <w:rsid w:val="00C70893"/>
    <w:rsid w:val="00CE03CB"/>
    <w:rsid w:val="00CE16E7"/>
    <w:rsid w:val="00D00A65"/>
    <w:rsid w:val="00D30AAC"/>
    <w:rsid w:val="00D3136D"/>
    <w:rsid w:val="00D35EA5"/>
    <w:rsid w:val="00D4369D"/>
    <w:rsid w:val="00D54C68"/>
    <w:rsid w:val="00D60090"/>
    <w:rsid w:val="00D64C85"/>
    <w:rsid w:val="00DB1E83"/>
    <w:rsid w:val="00DE40D0"/>
    <w:rsid w:val="00DF0132"/>
    <w:rsid w:val="00E501D8"/>
    <w:rsid w:val="00E57FD1"/>
    <w:rsid w:val="00E67BED"/>
    <w:rsid w:val="00E839FE"/>
    <w:rsid w:val="00E9478F"/>
    <w:rsid w:val="00EA4C52"/>
    <w:rsid w:val="00EC0D4A"/>
    <w:rsid w:val="00EE3EC7"/>
    <w:rsid w:val="00EF0A2E"/>
    <w:rsid w:val="00EF3EE1"/>
    <w:rsid w:val="00EF4D0B"/>
    <w:rsid w:val="00F114CF"/>
    <w:rsid w:val="00F37D29"/>
    <w:rsid w:val="00F55ABC"/>
    <w:rsid w:val="00F74909"/>
    <w:rsid w:val="00F82568"/>
    <w:rsid w:val="00F948E8"/>
    <w:rsid w:val="00FE12ED"/>
    <w:rsid w:val="02A80856"/>
    <w:rsid w:val="02C531E1"/>
    <w:rsid w:val="04FC3E9E"/>
    <w:rsid w:val="086E54C5"/>
    <w:rsid w:val="09722BB4"/>
    <w:rsid w:val="09C452C1"/>
    <w:rsid w:val="0B9F0865"/>
    <w:rsid w:val="0D493B2D"/>
    <w:rsid w:val="0DB45A71"/>
    <w:rsid w:val="0E007B35"/>
    <w:rsid w:val="0E2B4AD2"/>
    <w:rsid w:val="0E657C27"/>
    <w:rsid w:val="0FC4342F"/>
    <w:rsid w:val="0FD842B9"/>
    <w:rsid w:val="100F4753"/>
    <w:rsid w:val="109727D5"/>
    <w:rsid w:val="110A1A2C"/>
    <w:rsid w:val="134A2A5C"/>
    <w:rsid w:val="14560017"/>
    <w:rsid w:val="14F60930"/>
    <w:rsid w:val="150A4EC2"/>
    <w:rsid w:val="16251F17"/>
    <w:rsid w:val="198D7398"/>
    <w:rsid w:val="1A3E70FE"/>
    <w:rsid w:val="1B4F0EED"/>
    <w:rsid w:val="1B745499"/>
    <w:rsid w:val="1C1C4685"/>
    <w:rsid w:val="1C7C2462"/>
    <w:rsid w:val="1E2D3F6E"/>
    <w:rsid w:val="1F870B43"/>
    <w:rsid w:val="2048414C"/>
    <w:rsid w:val="207529FA"/>
    <w:rsid w:val="20A50323"/>
    <w:rsid w:val="21962081"/>
    <w:rsid w:val="22674EC3"/>
    <w:rsid w:val="240000FA"/>
    <w:rsid w:val="248E4BF2"/>
    <w:rsid w:val="24A82FFA"/>
    <w:rsid w:val="25FB1FBE"/>
    <w:rsid w:val="266D5C1E"/>
    <w:rsid w:val="26F90FF6"/>
    <w:rsid w:val="285E2A37"/>
    <w:rsid w:val="297B3001"/>
    <w:rsid w:val="29DD094A"/>
    <w:rsid w:val="2A1E6E5A"/>
    <w:rsid w:val="2CB16B90"/>
    <w:rsid w:val="2E2817FD"/>
    <w:rsid w:val="3093636F"/>
    <w:rsid w:val="30EE0E0E"/>
    <w:rsid w:val="311424BB"/>
    <w:rsid w:val="31613022"/>
    <w:rsid w:val="32423BF5"/>
    <w:rsid w:val="36CB32B0"/>
    <w:rsid w:val="36D859B4"/>
    <w:rsid w:val="37176F42"/>
    <w:rsid w:val="38BD4DB8"/>
    <w:rsid w:val="39354792"/>
    <w:rsid w:val="393F01E1"/>
    <w:rsid w:val="39E66C6B"/>
    <w:rsid w:val="3E9B2B9E"/>
    <w:rsid w:val="3ED10BFB"/>
    <w:rsid w:val="3F00090F"/>
    <w:rsid w:val="40CB0E98"/>
    <w:rsid w:val="418775C6"/>
    <w:rsid w:val="419D7BAE"/>
    <w:rsid w:val="42A23DF6"/>
    <w:rsid w:val="42B11D42"/>
    <w:rsid w:val="4307413F"/>
    <w:rsid w:val="43A43479"/>
    <w:rsid w:val="44944A50"/>
    <w:rsid w:val="44B05997"/>
    <w:rsid w:val="44C0472F"/>
    <w:rsid w:val="450D0D63"/>
    <w:rsid w:val="47EA583B"/>
    <w:rsid w:val="48FA71E8"/>
    <w:rsid w:val="492C3F5F"/>
    <w:rsid w:val="49A54583"/>
    <w:rsid w:val="49AD3B71"/>
    <w:rsid w:val="49F816F1"/>
    <w:rsid w:val="4B78414C"/>
    <w:rsid w:val="5016687E"/>
    <w:rsid w:val="52D60BAB"/>
    <w:rsid w:val="52D90981"/>
    <w:rsid w:val="53161063"/>
    <w:rsid w:val="539212DC"/>
    <w:rsid w:val="53D3496B"/>
    <w:rsid w:val="5432539B"/>
    <w:rsid w:val="55A9182B"/>
    <w:rsid w:val="56134254"/>
    <w:rsid w:val="57625434"/>
    <w:rsid w:val="57E3219C"/>
    <w:rsid w:val="59174912"/>
    <w:rsid w:val="5C896BC2"/>
    <w:rsid w:val="5CB52D0C"/>
    <w:rsid w:val="5CB52EB5"/>
    <w:rsid w:val="5D111B23"/>
    <w:rsid w:val="5DD92140"/>
    <w:rsid w:val="5E4F08BD"/>
    <w:rsid w:val="5EF323D3"/>
    <w:rsid w:val="5F1C0080"/>
    <w:rsid w:val="60E9687D"/>
    <w:rsid w:val="618C24E9"/>
    <w:rsid w:val="647D1173"/>
    <w:rsid w:val="64F46F91"/>
    <w:rsid w:val="67B32441"/>
    <w:rsid w:val="6C736958"/>
    <w:rsid w:val="6F681FED"/>
    <w:rsid w:val="6F7275D3"/>
    <w:rsid w:val="70D71037"/>
    <w:rsid w:val="73761FE1"/>
    <w:rsid w:val="754A5389"/>
    <w:rsid w:val="77374B14"/>
    <w:rsid w:val="778C6A44"/>
    <w:rsid w:val="78996027"/>
    <w:rsid w:val="799D200B"/>
    <w:rsid w:val="7A7B1FDE"/>
    <w:rsid w:val="7A9000FB"/>
    <w:rsid w:val="7B5A7C1B"/>
    <w:rsid w:val="7D7059C6"/>
    <w:rsid w:val="7DFC7A36"/>
    <w:rsid w:val="7FBD4A22"/>
    <w:rsid w:val="7FFE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rFonts w:eastAsia="宋体"/>
      <w:b/>
      <w:bCs/>
      <w:kern w:val="44"/>
      <w:sz w:val="32"/>
      <w:szCs w:val="44"/>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rFonts w:eastAsia="宋体"/>
      <w:sz w:val="21"/>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toc 1"/>
    <w:basedOn w:val="1"/>
    <w:next w:val="1"/>
    <w:qFormat/>
    <w:uiPriority w:val="39"/>
    <w:pPr>
      <w:tabs>
        <w:tab w:val="right" w:leader="dot" w:pos="8850"/>
      </w:tabs>
      <w:spacing w:line="600" w:lineRule="exact"/>
    </w:pPr>
    <w:rPr>
      <w:rFonts w:ascii="仿宋_GB2312" w:hAnsi="仿宋" w:eastAsia="宋体"/>
      <w:color w:val="000000"/>
    </w:rPr>
  </w:style>
  <w:style w:type="paragraph" w:styleId="8">
    <w:name w:val="annotation subject"/>
    <w:basedOn w:val="3"/>
    <w:next w:val="3"/>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qFormat/>
    <w:uiPriority w:val="0"/>
    <w:rPr>
      <w:rFonts w:ascii="Times New Roman" w:hAnsi="Times New Roman" w:eastAsia="宋体" w:cs="Times New Roman"/>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paragraph" w:customStyle="1" w:styleId="15">
    <w:name w:val="样式 样式 标题 2 + 段前: 5 磅 段后: 5 磅 + 段前: 0.5 行 段后: 0.5 行"/>
    <w:basedOn w:val="16"/>
    <w:link w:val="21"/>
    <w:qFormat/>
    <w:uiPriority w:val="0"/>
    <w:rPr>
      <w:rFonts w:cs="Times New Roman"/>
    </w:rPr>
  </w:style>
  <w:style w:type="paragraph" w:customStyle="1" w:styleId="16">
    <w:name w:val="样式 标题 1 + 段前: 5 磅 段后: 5 磅"/>
    <w:basedOn w:val="2"/>
    <w:qFormat/>
    <w:uiPriority w:val="0"/>
    <w:pPr>
      <w:spacing w:before="50" w:beforeLines="50" w:after="50" w:afterLines="50" w:line="596" w:lineRule="exact"/>
    </w:pPr>
    <w:rPr>
      <w:rFonts w:cs="宋体"/>
      <w:szCs w:val="20"/>
    </w:rPr>
  </w:style>
  <w:style w:type="paragraph" w:customStyle="1" w:styleId="17">
    <w:name w:val="reader-word-layer reader-word-s4-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批注框文本 Char"/>
    <w:basedOn w:val="11"/>
    <w:link w:val="4"/>
    <w:qFormat/>
    <w:uiPriority w:val="0"/>
    <w:rPr>
      <w:rFonts w:eastAsia="仿宋_GB2312"/>
      <w:kern w:val="2"/>
      <w:sz w:val="18"/>
      <w:szCs w:val="18"/>
    </w:rPr>
  </w:style>
  <w:style w:type="character" w:customStyle="1" w:styleId="19">
    <w:name w:val="批注文字 Char"/>
    <w:basedOn w:val="11"/>
    <w:link w:val="3"/>
    <w:qFormat/>
    <w:uiPriority w:val="0"/>
    <w:rPr>
      <w:rFonts w:eastAsia="仿宋_GB2312"/>
      <w:kern w:val="2"/>
      <w:sz w:val="30"/>
      <w:szCs w:val="24"/>
    </w:rPr>
  </w:style>
  <w:style w:type="character" w:customStyle="1" w:styleId="20">
    <w:name w:val="批注主题 Char"/>
    <w:basedOn w:val="19"/>
    <w:link w:val="8"/>
    <w:qFormat/>
    <w:uiPriority w:val="0"/>
    <w:rPr>
      <w:rFonts w:eastAsia="仿宋_GB2312"/>
      <w:b/>
      <w:bCs/>
      <w:kern w:val="2"/>
      <w:sz w:val="30"/>
      <w:szCs w:val="24"/>
    </w:rPr>
  </w:style>
  <w:style w:type="character" w:customStyle="1" w:styleId="21">
    <w:name w:val="样式 样式 标题 2 + 段前: 5 磅 段后: 5 磅 + 段前: 0.5 行 段后: 0.5 行 Char"/>
    <w:link w:val="15"/>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C5765-BBB9-42C9-9BF2-CFED6DCEC30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1066</Words>
  <Characters>6081</Characters>
  <Lines>50</Lines>
  <Paragraphs>14</Paragraphs>
  <TotalTime>98</TotalTime>
  <ScaleCrop>false</ScaleCrop>
  <LinksUpToDate>false</LinksUpToDate>
  <CharactersWithSpaces>7133</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2019-02-15T06:04:00Z</dcterms:created>
  <dc:creator>阿怪</dc:creator>
  <cp:lastModifiedBy>wangwenlin</cp:lastModifiedBy>
  <dcterms:modified xsi:type="dcterms:W3CDTF">2019-09-10T09:51:58Z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