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rPr>
          <w:rFonts w:hint="eastAsia" w:ascii="方正大标宋_GBK" w:hAnsi="方正大标宋_GBK" w:eastAsia="方正大标宋_GBK" w:cs="方正大标宋_GBK"/>
          <w:color w:val="FF0000"/>
          <w:spacing w:val="-7"/>
          <w:w w:val="45"/>
          <w:sz w:val="110"/>
          <w:szCs w:val="110"/>
        </w:rPr>
      </w:pPr>
      <w:r>
        <w:rPr>
          <w:rFonts w:hint="eastAsia" w:ascii="方正大标宋_GBK" w:hAnsi="方正大标宋_GBK" w:eastAsia="方正大标宋_GBK" w:cs="方正大标宋_GBK"/>
          <w:color w:val="FF0000"/>
          <w:spacing w:val="-7"/>
          <w:w w:val="42"/>
          <w:sz w:val="110"/>
          <w:szCs w:val="110"/>
          <w:lang w:val="zh-CN" w:eastAsia="zh-CN"/>
        </w:rPr>
        <w:pict>
          <v:shape id="Text Box 2" o:spid="_x0000_s1031" o:spt="202" type="#_x0000_t202" style="position:absolute;left:0pt;margin-left:384.25pt;margin-top:41.05pt;height:102.15pt;width:98.2pt;z-index:251659264;mso-width-relative:page;mso-height-relative:page;" fillcolor="#FFFFFF" filled="t" stroked="f" coordsize="21600,21600">
            <v:path/>
            <v:fill on="t" focussize="0,0"/>
            <v:stroke on="f" joinstyle="miter"/>
            <v:imagedata o:title=""/>
            <o:lock v:ext="edit" aspectratio="f"/>
            <v:textbox inset="0mm,0mm,0mm,0mm">
              <w:txbxContent>
                <w:p>
                  <w:pPr>
                    <w:rPr>
                      <w:rFonts w:hint="eastAsia" w:ascii="方正大标宋_GBK" w:hAnsi="方正大标宋_GBK" w:eastAsia="方正大标宋_GBK" w:cs="方正大标宋_GBK"/>
                      <w:color w:val="FF0000"/>
                      <w:w w:val="43"/>
                      <w:sz w:val="110"/>
                      <w:szCs w:val="110"/>
                    </w:rPr>
                  </w:pPr>
                  <w:r>
                    <w:rPr>
                      <w:rFonts w:hint="eastAsia" w:ascii="方正大标宋_GBK" w:hAnsi="方正大标宋_GBK" w:eastAsia="方正大标宋_GBK" w:cs="方正大标宋_GBK"/>
                      <w:color w:val="FF0000"/>
                      <w:w w:val="43"/>
                      <w:sz w:val="110"/>
                      <w:szCs w:val="110"/>
                    </w:rPr>
                    <w:t>文件</w:t>
                  </w:r>
                </w:p>
              </w:txbxContent>
            </v:textbox>
          </v:shape>
        </w:pict>
      </w:r>
      <w:r>
        <w:rPr>
          <w:rFonts w:hint="eastAsia" w:ascii="方正大标宋_GBK" w:hAnsi="方正大标宋_GBK" w:eastAsia="方正大标宋_GBK" w:cs="方正大标宋_GBK"/>
          <w:color w:val="FF0000"/>
          <w:spacing w:val="-7"/>
          <w:w w:val="45"/>
          <w:sz w:val="110"/>
          <w:szCs w:val="110"/>
        </w:rPr>
        <w:t>重庆市北碚区卫生</w:t>
      </w:r>
      <w:r>
        <w:rPr>
          <w:rFonts w:hint="eastAsia" w:ascii="方正大标宋_GBK" w:hAnsi="方正大标宋_GBK" w:eastAsia="方正大标宋_GBK" w:cs="方正大标宋_GBK"/>
          <w:color w:val="FF0000"/>
          <w:spacing w:val="-7"/>
          <w:w w:val="45"/>
          <w:sz w:val="110"/>
          <w:szCs w:val="110"/>
          <w:lang w:eastAsia="zh-CN"/>
        </w:rPr>
        <w:t>和计划生育委员会</w:t>
      </w:r>
    </w:p>
    <w:p>
      <w:pPr>
        <w:spacing w:line="1200" w:lineRule="exact"/>
        <w:rPr>
          <w:rFonts w:hint="eastAsia" w:ascii="方正大标宋_GBK" w:hAnsi="方正大标宋_GBK" w:eastAsia="方正大标宋_GBK" w:cs="方正大标宋_GBK"/>
          <w:color w:val="FF0000"/>
          <w:spacing w:val="195"/>
          <w:w w:val="45"/>
          <w:sz w:val="110"/>
          <w:szCs w:val="110"/>
          <w:lang w:eastAsia="zh-CN"/>
        </w:rPr>
      </w:pPr>
      <w:r>
        <w:rPr>
          <w:rFonts w:hint="eastAsia" w:ascii="方正大标宋_GBK" w:hAnsi="方正大标宋_GBK" w:eastAsia="方正大标宋_GBK" w:cs="方正大标宋_GBK"/>
          <w:color w:val="FF0000"/>
          <w:spacing w:val="195"/>
          <w:w w:val="45"/>
          <w:sz w:val="110"/>
          <w:szCs w:val="110"/>
          <w:lang w:eastAsia="zh-CN"/>
        </w:rPr>
        <w:t>重庆市北碚区财政局</w:t>
      </w:r>
    </w:p>
    <w:p>
      <w:pPr>
        <w:spacing w:line="1200" w:lineRule="exact"/>
        <w:rPr>
          <w:rFonts w:hint="eastAsia" w:ascii="方正大标宋_GBK" w:hAnsi="方正大标宋_GBK" w:eastAsia="方正大标宋_GBK" w:cs="方正大标宋_GBK"/>
          <w:color w:val="FF0000"/>
          <w:spacing w:val="-7"/>
          <w:w w:val="45"/>
          <w:sz w:val="110"/>
          <w:szCs w:val="110"/>
        </w:rPr>
      </w:pPr>
      <w:r>
        <w:rPr>
          <w:rFonts w:hint="eastAsia" w:ascii="方正大标宋_GBK" w:hAnsi="方正大标宋_GBK" w:eastAsia="方正大标宋_GBK" w:cs="方正大标宋_GBK"/>
          <w:color w:val="FF0000"/>
          <w:spacing w:val="-7"/>
          <w:w w:val="45"/>
          <w:sz w:val="110"/>
          <w:szCs w:val="110"/>
        </w:rPr>
        <w:t>重庆市北碚区人力资源和社会保障局</w:t>
      </w:r>
    </w:p>
    <w:p>
      <w:pPr>
        <w:spacing w:line="1200" w:lineRule="exact"/>
        <w:rPr>
          <w:rFonts w:hint="eastAsia" w:ascii="方正大标宋_GBK" w:hAnsi="方正大标宋_GBK" w:eastAsia="方正大标宋_GBK" w:cs="方正大标宋_GBK"/>
          <w:color w:val="FF0000"/>
          <w:spacing w:val="8"/>
          <w:w w:val="49"/>
          <w:sz w:val="110"/>
          <w:szCs w:val="110"/>
        </w:rPr>
      </w:pPr>
      <w:r>
        <w:rPr>
          <w:rFonts w:hint="eastAsia" w:ascii="方正大标宋_GBK" w:hAnsi="方正大标宋_GBK" w:eastAsia="方正大标宋_GBK" w:cs="方正大标宋_GBK"/>
          <w:color w:val="FF0000"/>
          <w:spacing w:val="8"/>
          <w:w w:val="49"/>
          <w:sz w:val="110"/>
          <w:szCs w:val="110"/>
        </w:rPr>
        <w:t>重庆市北碚区</w:t>
      </w:r>
      <w:r>
        <w:rPr>
          <w:rFonts w:hint="eastAsia" w:ascii="方正大标宋_GBK" w:hAnsi="方正大标宋_GBK" w:eastAsia="方正大标宋_GBK" w:cs="方正大标宋_GBK"/>
          <w:color w:val="FF0000"/>
          <w:spacing w:val="8"/>
          <w:w w:val="49"/>
          <w:sz w:val="110"/>
          <w:szCs w:val="110"/>
          <w:lang w:eastAsia="zh-CN"/>
        </w:rPr>
        <w:t>发展和改革委员会</w:t>
      </w:r>
    </w:p>
    <w:p>
      <w:pPr>
        <w:spacing w:line="700" w:lineRule="exact"/>
        <w:jc w:val="center"/>
        <w:rPr>
          <w:rFonts w:hint="eastAsia" w:eastAsia="仿宋_GB2312"/>
          <w:sz w:val="32"/>
          <w:szCs w:val="32"/>
        </w:rPr>
      </w:pPr>
      <w:r>
        <w:rPr>
          <w:rFonts w:hint="eastAsia" w:eastAsia="仿宋_GB2312"/>
          <w:sz w:val="32"/>
          <w:szCs w:val="32"/>
        </w:rPr>
        <w:t>碚卫〔201</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328</w:t>
      </w:r>
      <w:r>
        <w:rPr>
          <w:rFonts w:hint="eastAsia" w:eastAsia="仿宋_GB2312"/>
          <w:sz w:val="32"/>
          <w:szCs w:val="32"/>
        </w:rPr>
        <w:t>号</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snapToGrid w:val="0"/>
          <w:color w:val="000000"/>
          <w:sz w:val="36"/>
          <w:szCs w:val="36"/>
        </w:rPr>
      </w:pPr>
      <w:r>
        <w:rPr>
          <w:rFonts w:hint="default" w:ascii="Times New Roman" w:hAnsi="Times New Roman" w:eastAsia="仿宋_GB2312" w:cs="Times New Roman"/>
          <w:b w:val="0"/>
          <w:bCs/>
          <w:snapToGrid w:val="0"/>
          <w:color w:val="000000"/>
          <w:sz w:val="36"/>
          <w:szCs w:val="36"/>
        </w:rPr>
        <w:pict>
          <v:line id="Line 3" o:spid="_x0000_s1032" o:spt="20" style="position:absolute;left:0pt;margin-left:-0.35pt;margin-top:5.2pt;height:0pt;width:441pt;z-index:251660288;mso-width-relative:page;mso-height-relative:page;" filled="f" stroked="t" coordsize="21600,21600">
            <v:path arrowok="t"/>
            <v:fill on="f" focussize="0,0"/>
            <v:stroke weight="2.5pt" color="#FF0000"/>
            <v:imagedata o:title=""/>
            <o:lock v:ext="edit" grouping="f" rotation="f" text="f" aspectratio="f"/>
          </v:line>
        </w:pic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cs="Times New Roman"/>
          <w:b w:val="0"/>
          <w:bCs/>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distribute"/>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重庆市北碚区卫生和计划生育委员会</w:t>
      </w:r>
    </w:p>
    <w:p>
      <w:pPr>
        <w:keepNext w:val="0"/>
        <w:keepLines w:val="0"/>
        <w:pageBreakBefore w:val="0"/>
        <w:kinsoku/>
        <w:wordWrap/>
        <w:overflowPunct/>
        <w:topLinePunct w:val="0"/>
        <w:autoSpaceDE/>
        <w:autoSpaceDN/>
        <w:bidi w:val="0"/>
        <w:adjustRightInd/>
        <w:snapToGrid/>
        <w:spacing w:line="560" w:lineRule="exact"/>
        <w:ind w:left="0" w:leftChars="0" w:right="0" w:rightChars="0"/>
        <w:jc w:val="distribute"/>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重庆市北碚区财政局</w:t>
      </w:r>
    </w:p>
    <w:p>
      <w:pPr>
        <w:keepNext w:val="0"/>
        <w:keepLines w:val="0"/>
        <w:pageBreakBefore w:val="0"/>
        <w:kinsoku/>
        <w:wordWrap/>
        <w:overflowPunct/>
        <w:topLinePunct w:val="0"/>
        <w:autoSpaceDE/>
        <w:autoSpaceDN/>
        <w:bidi w:val="0"/>
        <w:adjustRightInd/>
        <w:snapToGrid/>
        <w:spacing w:line="560" w:lineRule="exact"/>
        <w:ind w:left="0" w:leftChars="0" w:right="0" w:rightChars="0"/>
        <w:jc w:val="distribute"/>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重庆市北碚区人力资源</w:t>
      </w:r>
      <w:r>
        <w:rPr>
          <w:rFonts w:hint="eastAsia" w:eastAsia="方正小标宋_GBK" w:cs="Times New Roman"/>
          <w:bCs/>
          <w:sz w:val="44"/>
          <w:szCs w:val="44"/>
          <w:lang w:eastAsia="zh-CN"/>
        </w:rPr>
        <w:t>和</w:t>
      </w:r>
      <w:r>
        <w:rPr>
          <w:rFonts w:hint="default" w:ascii="Times New Roman" w:hAnsi="Times New Roman" w:eastAsia="方正小标宋_GBK" w:cs="Times New Roman"/>
          <w:bCs/>
          <w:sz w:val="44"/>
          <w:szCs w:val="44"/>
        </w:rPr>
        <w:t>社会保障局</w:t>
      </w:r>
    </w:p>
    <w:p>
      <w:pPr>
        <w:keepNext w:val="0"/>
        <w:keepLines w:val="0"/>
        <w:pageBreakBefore w:val="0"/>
        <w:kinsoku/>
        <w:wordWrap/>
        <w:overflowPunct/>
        <w:topLinePunct w:val="0"/>
        <w:autoSpaceDE/>
        <w:autoSpaceDN/>
        <w:bidi w:val="0"/>
        <w:adjustRightInd/>
        <w:snapToGrid/>
        <w:spacing w:line="560" w:lineRule="exact"/>
        <w:ind w:left="0" w:leftChars="0" w:right="0" w:rightChars="0"/>
        <w:jc w:val="distribute"/>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重庆市北碚区发展</w:t>
      </w:r>
      <w:r>
        <w:rPr>
          <w:rFonts w:hint="eastAsia" w:eastAsia="方正小标宋_GBK" w:cs="Times New Roman"/>
          <w:bCs/>
          <w:sz w:val="44"/>
          <w:szCs w:val="44"/>
          <w:lang w:eastAsia="zh-CN"/>
        </w:rPr>
        <w:t>和</w:t>
      </w:r>
      <w:r>
        <w:rPr>
          <w:rFonts w:hint="default" w:ascii="Times New Roman" w:hAnsi="Times New Roman" w:eastAsia="方正小标宋_GBK" w:cs="Times New Roman"/>
          <w:bCs/>
          <w:sz w:val="44"/>
          <w:szCs w:val="44"/>
        </w:rPr>
        <w:t>改革委员会</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关于实施公立医院药品零差率改革工作的通知</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小标宋_GBK" w:cs="Times New Roman"/>
          <w:bCs/>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区医保中心，市九院、区中医院：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为了贯彻落实重庆市北碚区人民政府《关于印发北碚区深化医药卫生体制综合改革实施方</w:t>
      </w:r>
      <w:bookmarkStart w:id="0" w:name="_GoBack"/>
      <w:bookmarkEnd w:id="0"/>
      <w:r>
        <w:rPr>
          <w:rFonts w:hint="default" w:ascii="Times New Roman" w:hAnsi="Times New Roman" w:eastAsia="方正仿宋_GBK" w:cs="Times New Roman"/>
          <w:bCs/>
          <w:sz w:val="32"/>
          <w:szCs w:val="32"/>
        </w:rPr>
        <w:t>案的通知》（北碚府发</w:t>
      </w:r>
      <w:r>
        <w:rPr>
          <w:rFonts w:hint="eastAsia" w:eastAsia="仿宋_GB2312"/>
          <w:sz w:val="32"/>
          <w:szCs w:val="32"/>
        </w:rPr>
        <w:t>〔201</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4</w:t>
      </w:r>
      <w:r>
        <w:rPr>
          <w:rFonts w:hint="default" w:ascii="Times New Roman" w:hAnsi="Times New Roman" w:eastAsia="方正仿宋_GBK" w:cs="Times New Roman"/>
          <w:bCs/>
          <w:sz w:val="32"/>
          <w:szCs w:val="32"/>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Cs/>
          <w:sz w:val="32"/>
          <w:szCs w:val="32"/>
        </w:rPr>
        <w:t>号），</w:t>
      </w:r>
      <w:r>
        <w:rPr>
          <w:rFonts w:hint="default" w:ascii="Times New Roman" w:hAnsi="Times New Roman" w:eastAsia="方正仿宋_GBK" w:cs="Times New Roman"/>
          <w:sz w:val="32"/>
        </w:rPr>
        <w:t>切实做好我区公立医院综合改革试点的药品零差率改革补偿工作，根据重庆市北碚区人民政府办公室《关于印发北碚区公立医院综合改革实施方案的通知》（北碚府办发〔2016〕57号），</w:t>
      </w:r>
      <w:r>
        <w:rPr>
          <w:rFonts w:hint="default" w:ascii="Times New Roman" w:hAnsi="Times New Roman" w:eastAsia="方正仿宋_GBK" w:cs="Times New Roman"/>
          <w:bCs/>
          <w:sz w:val="32"/>
          <w:szCs w:val="32"/>
        </w:rPr>
        <w:t>现就实施公立医院药品零差率改革工作有关事项通知如下：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一、改革目标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根据《重庆市卫生和计划生育委员会等四部门关于全面推开区级公立医院药品零差率改革的通知》（渝卫体改函〔2016〕353号），2016年7月1日零点启动我区公立医院药品零差率销售（不含中药饮片），取消我区公立医院的药品加成政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二、保障措施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FF0000"/>
          <w:sz w:val="32"/>
        </w:rPr>
      </w:pPr>
      <w:r>
        <w:rPr>
          <w:rFonts w:hint="default" w:ascii="Times New Roman" w:hAnsi="Times New Roman" w:eastAsia="方正仿宋_GBK" w:cs="Times New Roman"/>
          <w:sz w:val="32"/>
        </w:rPr>
        <w:t>建立差异化的补偿机制。通过调整医疗服务价格、降低医院运行成本、收取药事服务费、加大财政投入等方式予以补偿。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（一）药事服务费启动时间和标准的确定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1.从区级公立医院开始执行药品零差率的时点起，医疗保险（含财政补助）开始计算药事服务费补偿。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2.药事服务费收取标准为：每门（急）诊人次（疗程）次均为12元/人次，我市医保参保人员个人承担2元/人次，剩余部分由财政和医保各承担50%；每出院者次均药事服务费为340元/人次，我市医保参保病人出院次均药事服务费由个人承担10%，财政和医保各承担45%。</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药事服务费就诊人次计算方法：住院就诊人次以出（转）院合并医保基金支出发生为计算标准，门（急）诊就诊人次以医保基金支出发生为计算标准。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（二）药事服务费补助方式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32"/>
        </w:rPr>
        <w:t>财政部门根据药事服务费标准，以及医保经办机构核定的实际门（急）诊人次和住院人次安排财政补助资金。财政补助资金由市、区两级财政按2:8比例分担。区财政将市财政补助资金和区本级承担的补助资金于每年9月底前，全额划入区城镇职工医疗保险基金财政专户和城乡居民合作医疗保险基金财政专户。财政补助资金预算支出科目列入210类“医疗卫生与计划生育支出”02款“公立医院”相应项级科目。区医保经办机构收到的财政补助资金应列入“财政补贴收入”，通过医保基金支付给医院的药事服务费应列入“医疗保险待遇支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（三）药事服务费结算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区医保经办机构每月以药事服务费项目对医院予以补偿。参保人员就医的药事服务费，由区医保经办机构与医院结算。区医保经办机构按照与医院签订的服务协议约定的结算办法，根据药事服务费标准，以及医保病人的实际门（急）诊人次（疗程）和住院人次数量据实结算。区医保经办机构采取年初预付（未纳入总额控制管理的医疗机构，不执行预付）、按月结算和年终清算的方式进行支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参保人员在门诊就医或住院治疗时，需使用社会保障卡等有效就医凭证。未使用的，其药事服务费由个人全额承担；对门诊就医三日内提供本人的社会保障卡等有效就医凭证的，可凭相关票据到所就诊的医院退取个人承担的药事服务费，逾期不再受理。同一参保人员三日内在同一医疗机构同一科室多次门诊就医，只计算一次药事服务费。参保人员住院发生的药事服务费，计入医院总额预付结算的总额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非参保人员和非本市参保人员，以及未使用社会保障卡等有效就医凭证的本市参保人员到医院就医，由个人全额支付药事服务费。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（四）财政补偿机制建立</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建立财政补偿机制，出台相应管理办法（另行制定）。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（五）做好信息对接准备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公立医院须按药事服务费系统要求及时做好HIS系统和医院端接口改造，以便实现医保信息系统医院药品零差率补偿操作。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（六）加大政策宣传</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    各相关单位应加强政策的宣传，医院做好政策培训，让老百姓理解药事服务费政策，确保工作顺利推进。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三、强化监管与考核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区人力社保部门和区卫生行政部门要积极推进医保支付制度改革，加强对医院的服务监管，按规定及时结算和支付药事服务费，发挥好医保基金的基础和引领作用。公立医院完成基本药物使用总费用比例考核指标的，住院药事服务费按实际发生作为预算执行额，其结余预算额不留用；未完成考核指标的，在年度清算时予以扣减。公立医院门诊药事服务费和未纳入总额控制的住院药事服务费按照不超过其当年医保患者对应用药费用总额的15%实行单独控制，超过的费用，不予补偿。</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bCs/>
          <w:spacing w:val="-20"/>
          <w:sz w:val="32"/>
          <w:szCs w:val="32"/>
        </w:rPr>
      </w:pPr>
      <w:r>
        <w:rPr>
          <w:rFonts w:hint="default" w:ascii="Times New Roman" w:hAnsi="Times New Roman" w:eastAsia="方正仿宋_GBK" w:cs="Times New Roman"/>
          <w:bCs/>
          <w:spacing w:val="-20"/>
          <w:sz w:val="32"/>
          <w:szCs w:val="32"/>
        </w:rPr>
        <w:t xml:space="preserve"> 重庆市北碚区卫生和计划生育委员会    </w:t>
      </w:r>
      <w:r>
        <w:rPr>
          <w:rFonts w:hint="eastAsia" w:ascii="Times New Roman" w:hAnsi="Times New Roman" w:eastAsia="方正仿宋_GBK" w:cs="Times New Roman"/>
          <w:bCs/>
          <w:spacing w:val="-20"/>
          <w:sz w:val="32"/>
          <w:szCs w:val="32"/>
          <w:lang w:val="en-US" w:eastAsia="zh-CN"/>
        </w:rPr>
        <w:t xml:space="preserve">   </w:t>
      </w:r>
      <w:r>
        <w:rPr>
          <w:rFonts w:hint="default" w:ascii="Times New Roman" w:hAnsi="Times New Roman" w:eastAsia="方正仿宋_GBK" w:cs="Times New Roman"/>
          <w:bCs/>
          <w:spacing w:val="-20"/>
          <w:sz w:val="32"/>
          <w:szCs w:val="32"/>
        </w:rPr>
        <w:t>重庆市北碚区财政局</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Cs/>
          <w:spacing w:val="-2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Cs/>
          <w:spacing w:val="-2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仿宋_GBK" w:cs="Times New Roman"/>
          <w:bCs/>
          <w:spacing w:val="-20"/>
          <w:sz w:val="32"/>
          <w:szCs w:val="32"/>
        </w:rPr>
      </w:pPr>
      <w:r>
        <w:rPr>
          <w:rFonts w:hint="default" w:ascii="Times New Roman" w:hAnsi="Times New Roman" w:eastAsia="方正仿宋_GBK" w:cs="Times New Roman"/>
          <w:bCs/>
          <w:spacing w:val="-20"/>
          <w:sz w:val="32"/>
          <w:szCs w:val="32"/>
        </w:rPr>
        <w:t>重庆市北碚区人力资源</w:t>
      </w:r>
      <w:r>
        <w:rPr>
          <w:rFonts w:hint="eastAsia" w:eastAsia="方正仿宋_GBK" w:cs="Times New Roman"/>
          <w:bCs/>
          <w:spacing w:val="-20"/>
          <w:sz w:val="32"/>
          <w:szCs w:val="32"/>
          <w:lang w:eastAsia="zh-CN"/>
        </w:rPr>
        <w:t>和</w:t>
      </w:r>
      <w:r>
        <w:rPr>
          <w:rFonts w:hint="default" w:ascii="Times New Roman" w:hAnsi="Times New Roman" w:eastAsia="方正仿宋_GBK" w:cs="Times New Roman"/>
          <w:bCs/>
          <w:spacing w:val="-20"/>
          <w:sz w:val="32"/>
          <w:szCs w:val="32"/>
        </w:rPr>
        <w:t>社会保障局   重庆市北碚区发展</w:t>
      </w:r>
      <w:r>
        <w:rPr>
          <w:rFonts w:hint="eastAsia" w:eastAsia="方正仿宋_GBK" w:cs="Times New Roman"/>
          <w:bCs/>
          <w:spacing w:val="-20"/>
          <w:sz w:val="32"/>
          <w:szCs w:val="32"/>
          <w:lang w:eastAsia="zh-CN"/>
        </w:rPr>
        <w:t>和</w:t>
      </w:r>
      <w:r>
        <w:rPr>
          <w:rFonts w:hint="default" w:ascii="Times New Roman" w:hAnsi="Times New Roman" w:eastAsia="方正仿宋_GBK" w:cs="Times New Roman"/>
          <w:bCs/>
          <w:spacing w:val="-20"/>
          <w:sz w:val="32"/>
          <w:szCs w:val="32"/>
        </w:rPr>
        <w:t>改革委员会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center"/>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2016年</w:t>
      </w:r>
      <w:r>
        <w:rPr>
          <w:rFonts w:hint="default" w:ascii="Times New Roman" w:hAnsi="Times New Roman" w:eastAsia="方正仿宋_GBK" w:cs="Times New Roman"/>
          <w:bCs/>
          <w:sz w:val="32"/>
          <w:szCs w:val="32"/>
          <w:lang w:val="en-US" w:eastAsia="zh-CN"/>
        </w:rPr>
        <w:t>7</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1</w:t>
      </w:r>
      <w:r>
        <w:rPr>
          <w:rFonts w:hint="default" w:ascii="Times New Roman" w:hAnsi="Times New Roman" w:eastAsia="方正仿宋_GBK" w:cs="Times New Roman"/>
          <w:bCs/>
          <w:sz w:val="32"/>
          <w:szCs w:val="32"/>
        </w:rPr>
        <w:t>日</w:t>
      </w: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insoku w:val="0"/>
        <w:spacing w:line="560" w:lineRule="exact"/>
        <w:jc w:val="left"/>
        <w:rPr>
          <w:rFonts w:hint="default" w:ascii="Times New Roman" w:hAnsi="Times New Roman" w:eastAsia="方正仿宋_GBK" w:cs="Times New Roman"/>
          <w:color w:val="000000"/>
          <w:sz w:val="28"/>
        </w:rPr>
      </w:pP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bCs/>
          <w:sz w:val="32"/>
          <w:szCs w:val="32"/>
        </w:rPr>
      </w:pPr>
      <w:r>
        <w:rPr>
          <w:rFonts w:hint="default" w:ascii="Times New Roman" w:hAnsi="Times New Roman" w:eastAsia="Times New Roman" w:cs="Times New Roman"/>
          <w:lang w:val="zh-CN"/>
        </w:rPr>
        <w:pict>
          <v:line id="_x0000_s1033" o:spid="_x0000_s1033" o:spt="20" style="position:absolute;left:0pt;margin-left:0pt;margin-top:32.15pt;height:0.05pt;width:447.95pt;z-index:251661312;mso-width-relative:page;mso-height-relative:page;" filled="f" stroked="t" coordsize="21600,21600" o:gfxdata="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YuObDVAAAABgEAAA8AAAAAAAAAAQAgAAAAIgAAAGRycy9kb3ducmV2&#10;LnhtbFBLAQIUABQAAAAIAIdO4kDtdwuDxgEAAJsDAAAOAAAAAAAAAAEAIAAAACQBAABkcnMvZTJv&#10;RG9jLnhtbFBLBQYAAAAABgAGAFkBAABcBQAAAAA=&#10;">
            <v:path arrowok="t"/>
            <v:fill on="f" focussize="0,0"/>
            <v:stroke color="#000000" joinstyle="round"/>
            <v:imagedata o:title=""/>
            <o:lock v:ext="edit" aspectratio="f"/>
          </v:line>
        </w:pict>
      </w:r>
      <w:r>
        <w:rPr>
          <w:rFonts w:hint="default" w:ascii="Times New Roman" w:hAnsi="Times New Roman" w:eastAsia="Times New Roman" w:cs="Times New Roman"/>
          <w:lang w:val="zh-CN"/>
        </w:rPr>
        <w:pict>
          <v:line id="直线 1026" o:spid="_x0000_s1034" o:spt="20" style="position:absolute;left:0pt;margin-left:0pt;margin-top:3.3pt;height:0.05pt;width:439.95pt;z-index:251662336;mso-width-relative:page;mso-height-relative:page;" filled="f" stroked="t" coordsize="21600,21600" o:gfxdata="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pK7W00wAAAAQBAAAPAAAAAAAAAAEAIAAAACIA&#10;AABkcnMvZG93bnJldi54bWxQSwECFAAUAAAACACHTuJAok8HzdUBAACgAwAADgAAAAAAAAABACAA&#10;AAAiAQAAZHJzL2Uyb0RvYy54bWxQSwUGAAAAAAYABgBZAQAAaQUAAAAA&#10;">
            <v:path arrowok="t"/>
            <v:fill on="f" focussize="0,0"/>
            <v:stroke color="#000000" joinstyle="round"/>
            <v:imagedata o:title=""/>
            <o:lock v:ext="edit" aspectratio="f"/>
          </v:line>
        </w:pict>
      </w:r>
      <w:r>
        <w:rPr>
          <w:rFonts w:hint="default" w:ascii="Times New Roman" w:hAnsi="Times New Roman" w:eastAsia="Times New Roman" w:cs="Times New Roman"/>
          <w:lang w:val="zh-CN"/>
        </w:rPr>
        <w:pict>
          <v:line id="直线 1027" o:spid="_x0000_s1035" o:spt="20" style="position:absolute;left:0pt;margin-left:0pt;margin-top:32.2pt;height:0.05pt;width:440pt;z-index:251663360;mso-width-relative:page;mso-height-relative:page;" filled="f" stroked="t" coordsize="21600,21600" o:gfxdata="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GQAPPUAAAABgEAAA8AAAAAAAAAAQAgAAAA&#10;IgAAAGRycy9kb3ducmV2LnhtbFBLAQIUABQAAAAIAIdO4kD6jPGl1gEAAKADAAAOAAAAAAAAAAEA&#10;IAAAACMBAABkcnMvZTJvRG9jLnhtbFBLBQYAAAAABgAGAFkBAABrBQAAAAA=&#10;">
            <v:path arrowok="t"/>
            <v:fill on="f" focussize="0,0"/>
            <v:stroke color="#000000" joinstyle="round"/>
            <v:imagedata o:title=""/>
            <o:lock v:ext="edit" aspectratio="f"/>
          </v:line>
        </w:pict>
      </w:r>
      <w:r>
        <w:rPr>
          <w:rFonts w:hint="default" w:ascii="Times New Roman" w:hAnsi="Times New Roman" w:eastAsia="方正仿宋_GBK" w:cs="Times New Roman"/>
          <w:color w:val="000000"/>
          <w:sz w:val="28"/>
        </w:rPr>
        <w:t xml:space="preserve">  重庆市北碚区卫生计生委党政办公室       </w:t>
      </w:r>
      <w:r>
        <w:rPr>
          <w:rFonts w:hint="default" w:ascii="Times New Roman" w:hAnsi="Times New Roman" w:eastAsia="方正仿宋_GBK" w:cs="Times New Roman"/>
          <w:color w:val="000000"/>
          <w:sz w:val="28"/>
          <w:lang w:val="en-US" w:eastAsia="zh-CN"/>
        </w:rPr>
        <w:t xml:space="preserve"> </w:t>
      </w:r>
      <w:r>
        <w:rPr>
          <w:rFonts w:hint="default" w:ascii="Times New Roman" w:hAnsi="Times New Roman" w:eastAsia="方正仿宋_GBK" w:cs="Times New Roman"/>
          <w:color w:val="000000"/>
          <w:sz w:val="28"/>
        </w:rPr>
        <w:t>2016年7月</w:t>
      </w:r>
      <w:r>
        <w:rPr>
          <w:rFonts w:hint="eastAsia" w:eastAsia="方正仿宋_GBK" w:cs="Times New Roman"/>
          <w:color w:val="000000"/>
          <w:sz w:val="28"/>
          <w:lang w:val="en-US" w:eastAsia="zh-CN"/>
        </w:rPr>
        <w:t>1</w:t>
      </w:r>
      <w:r>
        <w:rPr>
          <w:rFonts w:hint="default" w:ascii="Times New Roman" w:hAnsi="Times New Roman" w:eastAsia="方正仿宋_GBK" w:cs="Times New Roman"/>
          <w:color w:val="000000"/>
          <w:sz w:val="28"/>
        </w:rPr>
        <w:t>日印发</w:t>
      </w:r>
      <w:r>
        <w:rPr>
          <w:rFonts w:hint="default" w:ascii="Times New Roman" w:hAnsi="Times New Roman" w:eastAsia="方正仿宋_GBK" w:cs="Times New Roman"/>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lang w:val="zh-CN"/>
                  </w:rPr>
                  <w:fldChar w:fldCharType="end"/>
                </w:r>
                <w:r>
                  <w:rPr>
                    <w:rFonts w:hint="eastAsia" w:asciiTheme="minorEastAsia" w:hAnsiTheme="minorEastAsia" w:eastAsiaTheme="minorEastAsia" w:cstheme="minorEastAsia"/>
                    <w:sz w:val="28"/>
                    <w:szCs w:val="28"/>
                    <w:lang w:val="zh-CN"/>
                  </w:rPr>
                  <w:t>—</w:t>
                </w:r>
              </w:p>
            </w:txbxContent>
          </v:textbox>
        </v:shape>
      </w:pic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U2OWFkZGQ5ZmMwNjk1N2I0YTdjOTA5M2QzZDEwZDkifQ=="/>
  </w:docVars>
  <w:rsids>
    <w:rsidRoot w:val="005D1D7D"/>
    <w:rsid w:val="00004703"/>
    <w:rsid w:val="00005CB7"/>
    <w:rsid w:val="00011685"/>
    <w:rsid w:val="00013237"/>
    <w:rsid w:val="000135DB"/>
    <w:rsid w:val="000156DD"/>
    <w:rsid w:val="000176B9"/>
    <w:rsid w:val="000252A0"/>
    <w:rsid w:val="0003307D"/>
    <w:rsid w:val="000418AA"/>
    <w:rsid w:val="00045F0F"/>
    <w:rsid w:val="0004713B"/>
    <w:rsid w:val="00047E7F"/>
    <w:rsid w:val="00050FFD"/>
    <w:rsid w:val="000810DF"/>
    <w:rsid w:val="00081BDD"/>
    <w:rsid w:val="0008540F"/>
    <w:rsid w:val="000A4CE5"/>
    <w:rsid w:val="000C3D6D"/>
    <w:rsid w:val="000D3F66"/>
    <w:rsid w:val="000F0297"/>
    <w:rsid w:val="001026FB"/>
    <w:rsid w:val="0011714F"/>
    <w:rsid w:val="00121BF5"/>
    <w:rsid w:val="00121D85"/>
    <w:rsid w:val="00124670"/>
    <w:rsid w:val="00126D4E"/>
    <w:rsid w:val="00130F59"/>
    <w:rsid w:val="0013172C"/>
    <w:rsid w:val="00132E47"/>
    <w:rsid w:val="00147EE7"/>
    <w:rsid w:val="00160187"/>
    <w:rsid w:val="001816F0"/>
    <w:rsid w:val="0019150A"/>
    <w:rsid w:val="00197C49"/>
    <w:rsid w:val="001A11A0"/>
    <w:rsid w:val="001B64C9"/>
    <w:rsid w:val="001C1174"/>
    <w:rsid w:val="001C134B"/>
    <w:rsid w:val="001D24E6"/>
    <w:rsid w:val="001E6D2F"/>
    <w:rsid w:val="001E745A"/>
    <w:rsid w:val="001F402E"/>
    <w:rsid w:val="002072B2"/>
    <w:rsid w:val="0022017E"/>
    <w:rsid w:val="00240081"/>
    <w:rsid w:val="0024353A"/>
    <w:rsid w:val="00245E2F"/>
    <w:rsid w:val="002504AD"/>
    <w:rsid w:val="00252E76"/>
    <w:rsid w:val="0025365D"/>
    <w:rsid w:val="00271013"/>
    <w:rsid w:val="002831F2"/>
    <w:rsid w:val="00286168"/>
    <w:rsid w:val="00295FCE"/>
    <w:rsid w:val="002A151B"/>
    <w:rsid w:val="002A36E5"/>
    <w:rsid w:val="002A7C7D"/>
    <w:rsid w:val="002C210B"/>
    <w:rsid w:val="002E2D15"/>
    <w:rsid w:val="002F20F0"/>
    <w:rsid w:val="00303277"/>
    <w:rsid w:val="003235C3"/>
    <w:rsid w:val="00325B51"/>
    <w:rsid w:val="00326445"/>
    <w:rsid w:val="00334819"/>
    <w:rsid w:val="00344522"/>
    <w:rsid w:val="0035138E"/>
    <w:rsid w:val="003560A5"/>
    <w:rsid w:val="003673AD"/>
    <w:rsid w:val="003678DF"/>
    <w:rsid w:val="003B16F8"/>
    <w:rsid w:val="003B3EDE"/>
    <w:rsid w:val="003D07D7"/>
    <w:rsid w:val="003D0A62"/>
    <w:rsid w:val="003D1F02"/>
    <w:rsid w:val="003F332C"/>
    <w:rsid w:val="00410C13"/>
    <w:rsid w:val="00421D5B"/>
    <w:rsid w:val="004273D4"/>
    <w:rsid w:val="00443450"/>
    <w:rsid w:val="00457518"/>
    <w:rsid w:val="004657A3"/>
    <w:rsid w:val="004758E6"/>
    <w:rsid w:val="004768A5"/>
    <w:rsid w:val="00481059"/>
    <w:rsid w:val="00481601"/>
    <w:rsid w:val="00496E36"/>
    <w:rsid w:val="004F69B5"/>
    <w:rsid w:val="00522E0E"/>
    <w:rsid w:val="0052631C"/>
    <w:rsid w:val="005312F8"/>
    <w:rsid w:val="00551BF8"/>
    <w:rsid w:val="00573886"/>
    <w:rsid w:val="00575661"/>
    <w:rsid w:val="00577382"/>
    <w:rsid w:val="0057757E"/>
    <w:rsid w:val="005909D9"/>
    <w:rsid w:val="005B64ED"/>
    <w:rsid w:val="005C5C92"/>
    <w:rsid w:val="005D1D7D"/>
    <w:rsid w:val="005D76E1"/>
    <w:rsid w:val="005E1AD0"/>
    <w:rsid w:val="005E1BB1"/>
    <w:rsid w:val="005F0270"/>
    <w:rsid w:val="005F1349"/>
    <w:rsid w:val="005F380F"/>
    <w:rsid w:val="00613C09"/>
    <w:rsid w:val="00633848"/>
    <w:rsid w:val="00634CCA"/>
    <w:rsid w:val="006527CB"/>
    <w:rsid w:val="0065660C"/>
    <w:rsid w:val="0067077C"/>
    <w:rsid w:val="00670E8D"/>
    <w:rsid w:val="00673666"/>
    <w:rsid w:val="00677A8A"/>
    <w:rsid w:val="00685DEA"/>
    <w:rsid w:val="00693920"/>
    <w:rsid w:val="006A6482"/>
    <w:rsid w:val="006B2FAD"/>
    <w:rsid w:val="006C4252"/>
    <w:rsid w:val="006D2CB8"/>
    <w:rsid w:val="006D6C0A"/>
    <w:rsid w:val="00713AD1"/>
    <w:rsid w:val="007155BA"/>
    <w:rsid w:val="00716C9F"/>
    <w:rsid w:val="007214C9"/>
    <w:rsid w:val="007227C9"/>
    <w:rsid w:val="00725853"/>
    <w:rsid w:val="007342C1"/>
    <w:rsid w:val="007529ED"/>
    <w:rsid w:val="00753076"/>
    <w:rsid w:val="00764644"/>
    <w:rsid w:val="00774C24"/>
    <w:rsid w:val="00780B81"/>
    <w:rsid w:val="00783FB0"/>
    <w:rsid w:val="00793D84"/>
    <w:rsid w:val="00795A09"/>
    <w:rsid w:val="007B15BE"/>
    <w:rsid w:val="007B3CDD"/>
    <w:rsid w:val="007B480F"/>
    <w:rsid w:val="007C1264"/>
    <w:rsid w:val="007C4D7E"/>
    <w:rsid w:val="007C77F6"/>
    <w:rsid w:val="007C7A08"/>
    <w:rsid w:val="007E310F"/>
    <w:rsid w:val="007F6F25"/>
    <w:rsid w:val="00807763"/>
    <w:rsid w:val="0081189D"/>
    <w:rsid w:val="00815ECB"/>
    <w:rsid w:val="00852DC8"/>
    <w:rsid w:val="008624D1"/>
    <w:rsid w:val="0086304A"/>
    <w:rsid w:val="00863A91"/>
    <w:rsid w:val="008753AE"/>
    <w:rsid w:val="008842A6"/>
    <w:rsid w:val="00890721"/>
    <w:rsid w:val="00893FA3"/>
    <w:rsid w:val="008A13B6"/>
    <w:rsid w:val="008A307D"/>
    <w:rsid w:val="008B322F"/>
    <w:rsid w:val="008D28BF"/>
    <w:rsid w:val="008D6BDE"/>
    <w:rsid w:val="008D6C0F"/>
    <w:rsid w:val="0090096C"/>
    <w:rsid w:val="00905EEA"/>
    <w:rsid w:val="00910799"/>
    <w:rsid w:val="00910B62"/>
    <w:rsid w:val="00950D84"/>
    <w:rsid w:val="0096462F"/>
    <w:rsid w:val="009722C0"/>
    <w:rsid w:val="009974FB"/>
    <w:rsid w:val="009A3192"/>
    <w:rsid w:val="009B35CF"/>
    <w:rsid w:val="009B72E0"/>
    <w:rsid w:val="009D09F8"/>
    <w:rsid w:val="009E0066"/>
    <w:rsid w:val="009F1ABE"/>
    <w:rsid w:val="009F2257"/>
    <w:rsid w:val="009F2658"/>
    <w:rsid w:val="00A04CEF"/>
    <w:rsid w:val="00A05B53"/>
    <w:rsid w:val="00A175BE"/>
    <w:rsid w:val="00A23FD3"/>
    <w:rsid w:val="00A301D9"/>
    <w:rsid w:val="00A37054"/>
    <w:rsid w:val="00A50529"/>
    <w:rsid w:val="00A508CE"/>
    <w:rsid w:val="00A5148B"/>
    <w:rsid w:val="00A53F5E"/>
    <w:rsid w:val="00A61C74"/>
    <w:rsid w:val="00A6226B"/>
    <w:rsid w:val="00A66BA2"/>
    <w:rsid w:val="00A70D49"/>
    <w:rsid w:val="00A72872"/>
    <w:rsid w:val="00AA0AE2"/>
    <w:rsid w:val="00AA4725"/>
    <w:rsid w:val="00AB00CA"/>
    <w:rsid w:val="00AB4827"/>
    <w:rsid w:val="00AB5C2A"/>
    <w:rsid w:val="00AC0AC8"/>
    <w:rsid w:val="00AC24FC"/>
    <w:rsid w:val="00AD2472"/>
    <w:rsid w:val="00AE3E48"/>
    <w:rsid w:val="00AF2812"/>
    <w:rsid w:val="00AF5C02"/>
    <w:rsid w:val="00B00FC8"/>
    <w:rsid w:val="00B26979"/>
    <w:rsid w:val="00B31668"/>
    <w:rsid w:val="00B55068"/>
    <w:rsid w:val="00B5701A"/>
    <w:rsid w:val="00B60F29"/>
    <w:rsid w:val="00B664A2"/>
    <w:rsid w:val="00B72B0F"/>
    <w:rsid w:val="00B73D5E"/>
    <w:rsid w:val="00B85A93"/>
    <w:rsid w:val="00B87E31"/>
    <w:rsid w:val="00BB07F0"/>
    <w:rsid w:val="00BB2EC5"/>
    <w:rsid w:val="00BB7EA7"/>
    <w:rsid w:val="00BC03D1"/>
    <w:rsid w:val="00BC5585"/>
    <w:rsid w:val="00BC6D43"/>
    <w:rsid w:val="00BC6D98"/>
    <w:rsid w:val="00BD0C16"/>
    <w:rsid w:val="00BD32D4"/>
    <w:rsid w:val="00BF0349"/>
    <w:rsid w:val="00BF6EB6"/>
    <w:rsid w:val="00C12EA4"/>
    <w:rsid w:val="00C15615"/>
    <w:rsid w:val="00C15B01"/>
    <w:rsid w:val="00C241EC"/>
    <w:rsid w:val="00C255B0"/>
    <w:rsid w:val="00C44EB5"/>
    <w:rsid w:val="00C467D7"/>
    <w:rsid w:val="00C46F92"/>
    <w:rsid w:val="00C62A3A"/>
    <w:rsid w:val="00C6603A"/>
    <w:rsid w:val="00C70CED"/>
    <w:rsid w:val="00C802B3"/>
    <w:rsid w:val="00C80F21"/>
    <w:rsid w:val="00C96617"/>
    <w:rsid w:val="00CA5A02"/>
    <w:rsid w:val="00CA5EB4"/>
    <w:rsid w:val="00CC0793"/>
    <w:rsid w:val="00CC279F"/>
    <w:rsid w:val="00CD3F4D"/>
    <w:rsid w:val="00CF085C"/>
    <w:rsid w:val="00CF224A"/>
    <w:rsid w:val="00D005E8"/>
    <w:rsid w:val="00D1501B"/>
    <w:rsid w:val="00D22CB5"/>
    <w:rsid w:val="00D31A92"/>
    <w:rsid w:val="00D62303"/>
    <w:rsid w:val="00D638FB"/>
    <w:rsid w:val="00D7426F"/>
    <w:rsid w:val="00D932AE"/>
    <w:rsid w:val="00D96C28"/>
    <w:rsid w:val="00DA52EE"/>
    <w:rsid w:val="00DB76D7"/>
    <w:rsid w:val="00DD74CF"/>
    <w:rsid w:val="00DE6D56"/>
    <w:rsid w:val="00DF3E80"/>
    <w:rsid w:val="00DF6A8D"/>
    <w:rsid w:val="00E0010D"/>
    <w:rsid w:val="00E028FF"/>
    <w:rsid w:val="00E27CC5"/>
    <w:rsid w:val="00E36CBE"/>
    <w:rsid w:val="00E677D2"/>
    <w:rsid w:val="00E74D18"/>
    <w:rsid w:val="00E760BD"/>
    <w:rsid w:val="00E82658"/>
    <w:rsid w:val="00E9387C"/>
    <w:rsid w:val="00EA09B0"/>
    <w:rsid w:val="00ED215D"/>
    <w:rsid w:val="00EE54E2"/>
    <w:rsid w:val="00EF41BD"/>
    <w:rsid w:val="00F140E2"/>
    <w:rsid w:val="00F16D6B"/>
    <w:rsid w:val="00F256A4"/>
    <w:rsid w:val="00F257C9"/>
    <w:rsid w:val="00F25F26"/>
    <w:rsid w:val="00F35126"/>
    <w:rsid w:val="00F37FC2"/>
    <w:rsid w:val="00F40736"/>
    <w:rsid w:val="00F43297"/>
    <w:rsid w:val="00F53BA8"/>
    <w:rsid w:val="00F56A5D"/>
    <w:rsid w:val="00F57906"/>
    <w:rsid w:val="00F63F47"/>
    <w:rsid w:val="00F70F8B"/>
    <w:rsid w:val="00F76642"/>
    <w:rsid w:val="00F770D1"/>
    <w:rsid w:val="00FA1040"/>
    <w:rsid w:val="00FD0E3C"/>
    <w:rsid w:val="00FD37F5"/>
    <w:rsid w:val="00FD5B5C"/>
    <w:rsid w:val="00FF0765"/>
    <w:rsid w:val="00FF0BCF"/>
    <w:rsid w:val="02A2350F"/>
    <w:rsid w:val="03F47F88"/>
    <w:rsid w:val="03FD44A7"/>
    <w:rsid w:val="057354A7"/>
    <w:rsid w:val="05B45A8A"/>
    <w:rsid w:val="060C3E7B"/>
    <w:rsid w:val="068D217A"/>
    <w:rsid w:val="0790345D"/>
    <w:rsid w:val="07EF68B7"/>
    <w:rsid w:val="0844643E"/>
    <w:rsid w:val="08627749"/>
    <w:rsid w:val="09BE3379"/>
    <w:rsid w:val="0A004DF4"/>
    <w:rsid w:val="0A852E55"/>
    <w:rsid w:val="0B3C4BC3"/>
    <w:rsid w:val="0BB25D40"/>
    <w:rsid w:val="0BD07DF9"/>
    <w:rsid w:val="0BDD02DD"/>
    <w:rsid w:val="0C0D0085"/>
    <w:rsid w:val="0C38441F"/>
    <w:rsid w:val="0CB37E50"/>
    <w:rsid w:val="0D0B350E"/>
    <w:rsid w:val="0D8E7686"/>
    <w:rsid w:val="0DBC5A44"/>
    <w:rsid w:val="0DF40DC2"/>
    <w:rsid w:val="0F585E71"/>
    <w:rsid w:val="0FDD056D"/>
    <w:rsid w:val="10050128"/>
    <w:rsid w:val="102A563B"/>
    <w:rsid w:val="10C54FA4"/>
    <w:rsid w:val="110246D0"/>
    <w:rsid w:val="112A59A7"/>
    <w:rsid w:val="11744916"/>
    <w:rsid w:val="11FF09D7"/>
    <w:rsid w:val="1260330B"/>
    <w:rsid w:val="129E211B"/>
    <w:rsid w:val="13172CDE"/>
    <w:rsid w:val="13251FF4"/>
    <w:rsid w:val="139C4C0F"/>
    <w:rsid w:val="13F258B2"/>
    <w:rsid w:val="14140AEE"/>
    <w:rsid w:val="1490594F"/>
    <w:rsid w:val="1578727F"/>
    <w:rsid w:val="16387403"/>
    <w:rsid w:val="16CE5378"/>
    <w:rsid w:val="176358DF"/>
    <w:rsid w:val="189936EA"/>
    <w:rsid w:val="18DF53E3"/>
    <w:rsid w:val="191242AE"/>
    <w:rsid w:val="19A37567"/>
    <w:rsid w:val="1A8F53A4"/>
    <w:rsid w:val="1AB55D7B"/>
    <w:rsid w:val="1B727F8A"/>
    <w:rsid w:val="1C4424C8"/>
    <w:rsid w:val="1C611814"/>
    <w:rsid w:val="1C987D30"/>
    <w:rsid w:val="1D140CBA"/>
    <w:rsid w:val="1E2C57F7"/>
    <w:rsid w:val="1E400765"/>
    <w:rsid w:val="1EC55489"/>
    <w:rsid w:val="1EEB0EB2"/>
    <w:rsid w:val="22C44723"/>
    <w:rsid w:val="2317411E"/>
    <w:rsid w:val="235E0116"/>
    <w:rsid w:val="23A64E28"/>
    <w:rsid w:val="23CF0116"/>
    <w:rsid w:val="23E634F2"/>
    <w:rsid w:val="25460FDF"/>
    <w:rsid w:val="25944327"/>
    <w:rsid w:val="259B5AA9"/>
    <w:rsid w:val="25CB240D"/>
    <w:rsid w:val="25F73ABA"/>
    <w:rsid w:val="25FC5FC3"/>
    <w:rsid w:val="26276A0B"/>
    <w:rsid w:val="26671392"/>
    <w:rsid w:val="26A04044"/>
    <w:rsid w:val="27355263"/>
    <w:rsid w:val="274A4D2E"/>
    <w:rsid w:val="27F46C32"/>
    <w:rsid w:val="28442BB6"/>
    <w:rsid w:val="285E7E0E"/>
    <w:rsid w:val="28DB6132"/>
    <w:rsid w:val="28E841C1"/>
    <w:rsid w:val="29E14AC1"/>
    <w:rsid w:val="2AAF04D7"/>
    <w:rsid w:val="2C09420B"/>
    <w:rsid w:val="2C0F6DDC"/>
    <w:rsid w:val="2D3E72F8"/>
    <w:rsid w:val="2D713949"/>
    <w:rsid w:val="2E091F74"/>
    <w:rsid w:val="2E2F44FA"/>
    <w:rsid w:val="2F3A6E70"/>
    <w:rsid w:val="2F73423E"/>
    <w:rsid w:val="2F8C6ACB"/>
    <w:rsid w:val="2F902CFF"/>
    <w:rsid w:val="3078330E"/>
    <w:rsid w:val="31355E82"/>
    <w:rsid w:val="31F91426"/>
    <w:rsid w:val="32D56A2E"/>
    <w:rsid w:val="332E3973"/>
    <w:rsid w:val="33BF6E09"/>
    <w:rsid w:val="345B1F50"/>
    <w:rsid w:val="34CB514A"/>
    <w:rsid w:val="351F3C2D"/>
    <w:rsid w:val="352E75BB"/>
    <w:rsid w:val="35954E42"/>
    <w:rsid w:val="3601624A"/>
    <w:rsid w:val="364A5420"/>
    <w:rsid w:val="366A6449"/>
    <w:rsid w:val="375A0F97"/>
    <w:rsid w:val="37E82BC1"/>
    <w:rsid w:val="37FB30B8"/>
    <w:rsid w:val="382032CB"/>
    <w:rsid w:val="38317A79"/>
    <w:rsid w:val="387F3379"/>
    <w:rsid w:val="39C82DD9"/>
    <w:rsid w:val="39E537FE"/>
    <w:rsid w:val="39FE163D"/>
    <w:rsid w:val="3AAF323A"/>
    <w:rsid w:val="3AFA03A8"/>
    <w:rsid w:val="3B597ED1"/>
    <w:rsid w:val="3BF72DF9"/>
    <w:rsid w:val="3C646026"/>
    <w:rsid w:val="3EC34317"/>
    <w:rsid w:val="401115DA"/>
    <w:rsid w:val="403A758F"/>
    <w:rsid w:val="40E04B80"/>
    <w:rsid w:val="40EA543C"/>
    <w:rsid w:val="4111534F"/>
    <w:rsid w:val="4155506F"/>
    <w:rsid w:val="41582240"/>
    <w:rsid w:val="42112CF3"/>
    <w:rsid w:val="42D670F2"/>
    <w:rsid w:val="4364272E"/>
    <w:rsid w:val="4368413E"/>
    <w:rsid w:val="439D6AEF"/>
    <w:rsid w:val="43EA5DFC"/>
    <w:rsid w:val="441E502B"/>
    <w:rsid w:val="44223E9E"/>
    <w:rsid w:val="44EE2BDC"/>
    <w:rsid w:val="44F32A2B"/>
    <w:rsid w:val="45092133"/>
    <w:rsid w:val="45671F55"/>
    <w:rsid w:val="45C168FC"/>
    <w:rsid w:val="45CF5C3B"/>
    <w:rsid w:val="46642924"/>
    <w:rsid w:val="46F327AC"/>
    <w:rsid w:val="4752380F"/>
    <w:rsid w:val="47546D12"/>
    <w:rsid w:val="47E51E85"/>
    <w:rsid w:val="483D4A92"/>
    <w:rsid w:val="48AB3F17"/>
    <w:rsid w:val="491D2E95"/>
    <w:rsid w:val="49BA1C42"/>
    <w:rsid w:val="4A1A0B73"/>
    <w:rsid w:val="4B8D7FF4"/>
    <w:rsid w:val="4B8E4724"/>
    <w:rsid w:val="4BCB53AB"/>
    <w:rsid w:val="4BDC5DA2"/>
    <w:rsid w:val="4C2B58D7"/>
    <w:rsid w:val="4C6A6CE8"/>
    <w:rsid w:val="4CA97E6A"/>
    <w:rsid w:val="4CDB4F41"/>
    <w:rsid w:val="4DB442AD"/>
    <w:rsid w:val="4DE03454"/>
    <w:rsid w:val="4EB543CD"/>
    <w:rsid w:val="4F024E67"/>
    <w:rsid w:val="4F570385"/>
    <w:rsid w:val="4F5B704F"/>
    <w:rsid w:val="506625F3"/>
    <w:rsid w:val="50CF68EC"/>
    <w:rsid w:val="514B00B8"/>
    <w:rsid w:val="517F3AD2"/>
    <w:rsid w:val="52F46E71"/>
    <w:rsid w:val="535940CA"/>
    <w:rsid w:val="538D3A00"/>
    <w:rsid w:val="54084D1A"/>
    <w:rsid w:val="54267F9B"/>
    <w:rsid w:val="546B0A8F"/>
    <w:rsid w:val="54730BF0"/>
    <w:rsid w:val="55386A41"/>
    <w:rsid w:val="553F1198"/>
    <w:rsid w:val="56A11474"/>
    <w:rsid w:val="575F60DD"/>
    <w:rsid w:val="57856507"/>
    <w:rsid w:val="58F73636"/>
    <w:rsid w:val="5A5F2A7A"/>
    <w:rsid w:val="5AAE6EA6"/>
    <w:rsid w:val="5B530FB9"/>
    <w:rsid w:val="5C1979DB"/>
    <w:rsid w:val="5DC75EE8"/>
    <w:rsid w:val="5DCC483F"/>
    <w:rsid w:val="5DE63D2B"/>
    <w:rsid w:val="5DEF12F2"/>
    <w:rsid w:val="5E534BF6"/>
    <w:rsid w:val="5F631A59"/>
    <w:rsid w:val="5F642817"/>
    <w:rsid w:val="601A2171"/>
    <w:rsid w:val="611C290E"/>
    <w:rsid w:val="61926F26"/>
    <w:rsid w:val="61D510D8"/>
    <w:rsid w:val="62196132"/>
    <w:rsid w:val="62744C3A"/>
    <w:rsid w:val="62767495"/>
    <w:rsid w:val="62980238"/>
    <w:rsid w:val="62E83F51"/>
    <w:rsid w:val="6311610B"/>
    <w:rsid w:val="631238E7"/>
    <w:rsid w:val="63433366"/>
    <w:rsid w:val="63F1419A"/>
    <w:rsid w:val="64D7377C"/>
    <w:rsid w:val="656868EF"/>
    <w:rsid w:val="65781340"/>
    <w:rsid w:val="65962BCF"/>
    <w:rsid w:val="66690DAE"/>
    <w:rsid w:val="667152D3"/>
    <w:rsid w:val="669F41AA"/>
    <w:rsid w:val="66EA711C"/>
    <w:rsid w:val="67356C67"/>
    <w:rsid w:val="678B3D03"/>
    <w:rsid w:val="67C2329E"/>
    <w:rsid w:val="683962CD"/>
    <w:rsid w:val="6887561A"/>
    <w:rsid w:val="68C27349"/>
    <w:rsid w:val="6900182A"/>
    <w:rsid w:val="69037D5F"/>
    <w:rsid w:val="69260967"/>
    <w:rsid w:val="69411AD6"/>
    <w:rsid w:val="69B013F1"/>
    <w:rsid w:val="69BF726E"/>
    <w:rsid w:val="6A1B71E2"/>
    <w:rsid w:val="6AB609B3"/>
    <w:rsid w:val="6ADF4062"/>
    <w:rsid w:val="6B1613AF"/>
    <w:rsid w:val="6C1305C9"/>
    <w:rsid w:val="6C671D78"/>
    <w:rsid w:val="6C690EF0"/>
    <w:rsid w:val="6DA1495A"/>
    <w:rsid w:val="6E2321A7"/>
    <w:rsid w:val="6E4D0873"/>
    <w:rsid w:val="6E9F0C84"/>
    <w:rsid w:val="6F1F680C"/>
    <w:rsid w:val="707A6D76"/>
    <w:rsid w:val="7091342A"/>
    <w:rsid w:val="70CA2E18"/>
    <w:rsid w:val="712D01DB"/>
    <w:rsid w:val="715F5979"/>
    <w:rsid w:val="716D472A"/>
    <w:rsid w:val="71C562C2"/>
    <w:rsid w:val="72F42300"/>
    <w:rsid w:val="73B219E1"/>
    <w:rsid w:val="742A0A74"/>
    <w:rsid w:val="748D2B50"/>
    <w:rsid w:val="756A2AC9"/>
    <w:rsid w:val="769F2D0D"/>
    <w:rsid w:val="76EB7712"/>
    <w:rsid w:val="788F03BC"/>
    <w:rsid w:val="791E1370"/>
    <w:rsid w:val="799645B2"/>
    <w:rsid w:val="79A6646E"/>
    <w:rsid w:val="79C97239"/>
    <w:rsid w:val="7A0124E0"/>
    <w:rsid w:val="7A7A71CC"/>
    <w:rsid w:val="7B9F205C"/>
    <w:rsid w:val="7BE75CC2"/>
    <w:rsid w:val="7C8B0D06"/>
    <w:rsid w:val="7CE14002"/>
    <w:rsid w:val="7D601898"/>
    <w:rsid w:val="7E0969A4"/>
    <w:rsid w:val="7E405370"/>
    <w:rsid w:val="7F5324B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locked/>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6"/>
    <w:link w:val="2"/>
    <w:qFormat/>
    <w:locked/>
    <w:uiPriority w:val="99"/>
    <w:rPr>
      <w:rFonts w:cs="Times New Roman"/>
      <w:sz w:val="18"/>
    </w:rPr>
  </w:style>
  <w:style w:type="character" w:customStyle="1" w:styleId="8">
    <w:name w:val="Header Char"/>
    <w:basedOn w:val="6"/>
    <w:link w:val="3"/>
    <w:semiHidden/>
    <w:qFormat/>
    <w:locked/>
    <w:uiPriority w:val="99"/>
    <w:rPr>
      <w:rFonts w:cs="Times New Roman"/>
      <w:sz w:val="18"/>
    </w:rPr>
  </w:style>
  <w:style w:type="paragraph" w:customStyle="1" w:styleId="9">
    <w:name w:val="Default"/>
    <w:qFormat/>
    <w:uiPriority w:val="99"/>
    <w:pPr>
      <w:widowControl w:val="0"/>
      <w:autoSpaceDE w:val="0"/>
      <w:autoSpaceDN w:val="0"/>
      <w:adjustRightInd w:val="0"/>
    </w:pPr>
    <w:rPr>
      <w:rFonts w:ascii="方正仿宋_GBK" w:hAnsi="Calibri" w:eastAsia="方正仿宋_GBK" w:cs="方正仿宋_GBK"/>
      <w:color w:val="000000"/>
      <w:kern w:val="0"/>
      <w:sz w:val="24"/>
      <w:szCs w:val="24"/>
      <w:lang w:val="en-US" w:eastAsia="zh-CN" w:bidi="ar-SA"/>
    </w:rPr>
  </w:style>
  <w:style w:type="paragraph" w:customStyle="1" w:styleId="10">
    <w:name w:val="Char Char Char Char Char"/>
    <w:basedOn w:val="1"/>
    <w:qFormat/>
    <w:uiPriority w:val="99"/>
    <w:pPr>
      <w:widowControl/>
      <w:spacing w:after="160" w:line="360" w:lineRule="auto"/>
      <w:jc w:val="left"/>
    </w:pPr>
  </w:style>
  <w:style w:type="paragraph" w:customStyle="1" w:styleId="11">
    <w:name w:val="列出段落1"/>
    <w:basedOn w:val="1"/>
    <w:qFormat/>
    <w:uiPriority w:val="99"/>
    <w:pPr>
      <w:ind w:firstLine="420" w:firstLineChars="200"/>
    </w:pPr>
  </w:style>
  <w:style w:type="paragraph" w:customStyle="1" w:styleId="12">
    <w:name w:val="Char Char Char Char Char1"/>
    <w:basedOn w:val="1"/>
    <w:qFormat/>
    <w:uiPriority w:val="99"/>
    <w:pPr>
      <w:widowControl/>
      <w:spacing w:after="160" w:line="360" w:lineRule="auto"/>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Company>
  <Pages>6</Pages>
  <Words>1861</Words>
  <Characters>1909</Characters>
  <Lines>0</Lines>
  <Paragraphs>0</Paragraphs>
  <TotalTime>2</TotalTime>
  <ScaleCrop>false</ScaleCrop>
  <LinksUpToDate>false</LinksUpToDate>
  <CharactersWithSpaces>1963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2016-07-19T03:03:00Z</dcterms:created>
  <dc:creator>xyy</dc:creator>
  <cp:lastModifiedBy>未定局</cp:lastModifiedBy>
  <cp:lastPrinted>2016-07-29T09:42:00Z</cp:lastPrinted>
  <dcterms:modified xsi:type="dcterms:W3CDTF">2022-06-01T07:27:24Z</dcterms:modified>
  <dc:title>北碚区公立医院综合改革实施意见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5EC0A3409AE1419191BDEE28BA565167</vt:lpwstr>
  </property>
</Properties>
</file>