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autoSpaceDE w:val="0"/>
        <w:autoSpaceDN/>
        <w:spacing w:before="0" w:beforeAutospacing="0" w:after="0" w:afterAutospacing="0" w:line="600" w:lineRule="exact"/>
        <w:jc w:val="center"/>
        <w:rPr>
          <w:rFonts w:hint="eastAsia" w:ascii="方正小标宋_GBK" w:hAnsi="方正小标宋_GBK" w:eastAsia="方正小标宋_GBK" w:cs="方正小标宋_GBK"/>
          <w:kern w:val="0"/>
          <w:sz w:val="24"/>
          <w:szCs w:val="24"/>
          <w:lang w:val="en-US" w:eastAsia="zh-CN"/>
        </w:rPr>
      </w:pPr>
      <w:r>
        <w:rPr>
          <w:rFonts w:hint="eastAsia" w:ascii="方正小标宋_GBK" w:hAnsi="方正小标宋_GBK" w:eastAsia="方正小标宋_GBK" w:cs="方正小标宋_GBK"/>
          <w:kern w:val="0"/>
          <w:sz w:val="54"/>
          <w:szCs w:val="54"/>
          <w:shd w:val="clear" w:fill="FFFFFF"/>
        </w:rPr>
        <w:t>重庆市北碚区</w:t>
      </w:r>
      <w:r>
        <w:rPr>
          <w:rFonts w:hint="eastAsia" w:ascii="方正小标宋_GBK" w:hAnsi="方正小标宋_GBK" w:eastAsia="方正小标宋_GBK" w:cs="方正小标宋_GBK"/>
          <w:kern w:val="0"/>
          <w:sz w:val="54"/>
          <w:szCs w:val="54"/>
          <w:shd w:val="clear" w:fill="FFFFFF"/>
          <w:lang w:val="en-US" w:eastAsia="zh-CN"/>
        </w:rPr>
        <w:t>招商投资促进局</w:t>
      </w:r>
    </w:p>
    <w:p>
      <w:pPr>
        <w:pStyle w:val="8"/>
        <w:keepNext w:val="0"/>
        <w:keepLines w:val="0"/>
        <w:widowControl/>
        <w:suppressLineNumbers w:val="0"/>
        <w:autoSpaceDE w:val="0"/>
        <w:autoSpaceDN/>
        <w:spacing w:before="0" w:beforeAutospacing="0" w:after="0" w:afterAutospacing="0" w:line="600" w:lineRule="exact"/>
        <w:jc w:val="center"/>
        <w:rPr>
          <w:rFonts w:hint="eastAsia" w:ascii="方正小标宋_GBK" w:hAnsi="方正小标宋_GBK" w:eastAsia="方正小标宋_GBK" w:cs="方正小标宋_GBK"/>
          <w:kern w:val="0"/>
          <w:sz w:val="24"/>
          <w:szCs w:val="24"/>
        </w:rPr>
      </w:pPr>
      <w:r>
        <w:rPr>
          <w:rFonts w:hint="eastAsia" w:ascii="方正小标宋_GBK" w:hAnsi="方正小标宋_GBK" w:eastAsia="方正小标宋_GBK" w:cs="方正小标宋_GBK"/>
          <w:kern w:val="0"/>
          <w:sz w:val="54"/>
          <w:szCs w:val="54"/>
          <w:shd w:val="clear" w:fill="FFFFFF"/>
        </w:rPr>
        <w:t>2019年度部门决算公开情况说明</w:t>
      </w:r>
    </w:p>
    <w:p>
      <w:pPr>
        <w:pStyle w:val="8"/>
        <w:keepNext w:val="0"/>
        <w:keepLines w:val="0"/>
        <w:widowControl/>
        <w:suppressLineNumbers w:val="0"/>
        <w:autoSpaceDE w:val="0"/>
        <w:autoSpaceDN/>
        <w:spacing w:before="0" w:beforeAutospacing="0" w:after="0" w:afterAutospacing="0" w:line="600" w:lineRule="exact"/>
        <w:rPr>
          <w:rFonts w:hint="eastAsia" w:ascii="宋体" w:hAnsi="宋体" w:eastAsia="宋体" w:cs="宋体"/>
          <w:kern w:val="0"/>
          <w:sz w:val="24"/>
          <w:szCs w:val="24"/>
        </w:rPr>
      </w:pPr>
      <w:r>
        <w:rPr>
          <w:rFonts w:hint="eastAsia" w:ascii="宋体" w:hAnsi="宋体" w:eastAsia="宋体" w:cs="宋体"/>
          <w:kern w:val="0"/>
          <w:sz w:val="24"/>
          <w:szCs w:val="24"/>
          <w:shd w:val="clear" w:fill="FFFFFF"/>
        </w:rPr>
        <w:t xml:space="preserve"> </w:t>
      </w:r>
    </w:p>
    <w:p>
      <w:pPr>
        <w:pStyle w:val="6"/>
        <w:tabs>
          <w:tab w:val="center" w:pos="4153"/>
          <w:tab w:val="left" w:pos="7275"/>
        </w:tabs>
        <w:spacing w:line="600" w:lineRule="exact"/>
        <w:ind w:firstLine="640"/>
        <w:rPr>
          <w:rFonts w:hint="eastAsia" w:ascii="方正黑体_GBK" w:eastAsia="方正黑体_GBK"/>
          <w:sz w:val="32"/>
          <w:szCs w:val="32"/>
        </w:rPr>
      </w:pPr>
      <w:r>
        <w:rPr>
          <w:rFonts w:hint="eastAsia" w:ascii="方正黑体_GBK" w:eastAsia="方正黑体_GBK"/>
          <w:sz w:val="32"/>
          <w:szCs w:val="32"/>
        </w:rPr>
        <w:t>一、单位基本情况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（一）</w:t>
      </w:r>
      <w:r>
        <w:rPr>
          <w:rFonts w:hint="eastAsia" w:ascii="仿宋_GB2312" w:hAnsi="仿宋" w:eastAsia="仿宋_GB2312"/>
          <w:sz w:val="32"/>
          <w:szCs w:val="32"/>
        </w:rPr>
        <w:t>主要职能</w:t>
      </w:r>
    </w:p>
    <w:p>
      <w:pPr>
        <w:spacing w:line="560" w:lineRule="exact"/>
        <w:ind w:firstLine="640" w:firstLineChars="200"/>
        <w:rPr>
          <w:rFonts w:hint="eastAsia" w:ascii="仿宋_GB2312" w:hAnsi="仿宋" w:eastAsia="仿宋_GB2312"/>
          <w:sz w:val="32"/>
          <w:szCs w:val="32"/>
        </w:rPr>
      </w:pPr>
      <w:r>
        <w:rPr>
          <w:rFonts w:hint="eastAsia" w:eastAsia="方正仿宋_GBK"/>
          <w:sz w:val="32"/>
        </w:rPr>
        <w:t>贯彻执行国家、市、区有关利用内外资和投资促进的方针政策和法律、法规、规章。负责统筹、指导、协调和督促全区内外资招商投资促进工作</w:t>
      </w:r>
      <w:r>
        <w:rPr>
          <w:rFonts w:hint="eastAsia" w:eastAsia="方正仿宋_GBK"/>
          <w:sz w:val="32"/>
          <w:lang w:eastAsia="zh-CN"/>
        </w:rPr>
        <w:t>；</w:t>
      </w:r>
      <w:r>
        <w:rPr>
          <w:rFonts w:hint="eastAsia" w:eastAsia="方正仿宋_GBK"/>
          <w:sz w:val="32"/>
        </w:rPr>
        <w:t>负责组织研究国（境）内外产业发展趋势和招商投资促进政策。组织拟订全区招商投资促进发展中长期规划和招商投资促进政策及措施并组织实施</w:t>
      </w:r>
      <w:r>
        <w:rPr>
          <w:rFonts w:hint="eastAsia" w:eastAsia="方正仿宋_GBK"/>
          <w:sz w:val="32"/>
          <w:lang w:eastAsia="zh-CN"/>
        </w:rPr>
        <w:t>；</w:t>
      </w:r>
      <w:r>
        <w:rPr>
          <w:rFonts w:hint="eastAsia" w:eastAsia="方正仿宋_GBK"/>
          <w:sz w:val="32"/>
        </w:rPr>
        <w:t>负责制定全区招商投资促进年度工作计划并组织实施。建立全区内外资招商项目库，统筹管理区级重大招商项目</w:t>
      </w:r>
      <w:r>
        <w:rPr>
          <w:rFonts w:hint="eastAsia" w:eastAsia="方正仿宋_GBK"/>
          <w:sz w:val="32"/>
          <w:lang w:eastAsia="zh-CN"/>
        </w:rPr>
        <w:t>；</w:t>
      </w:r>
      <w:r>
        <w:rPr>
          <w:rFonts w:hint="eastAsia" w:eastAsia="方正仿宋_GBK"/>
          <w:sz w:val="32"/>
        </w:rPr>
        <w:t>负责国（境）内外宣传全区投资环境，推介全区重点区域、重点产业、区级重大招商项目。组织开展与国（境）内外大型企业和知名机构的投资促进战略合作</w:t>
      </w:r>
      <w:r>
        <w:rPr>
          <w:rFonts w:hint="eastAsia" w:eastAsia="方正仿宋_GBK"/>
          <w:sz w:val="32"/>
          <w:lang w:eastAsia="zh-CN"/>
        </w:rPr>
        <w:t>；</w:t>
      </w:r>
      <w:r>
        <w:rPr>
          <w:rFonts w:hint="eastAsia" w:eastAsia="方正仿宋_GBK"/>
          <w:sz w:val="32"/>
        </w:rPr>
        <w:t>负责推动与国（境）外有关地区、国家及国际组织的经济交流与合作。统筹协调区域经济合作有关重大招商项目</w:t>
      </w:r>
      <w:r>
        <w:rPr>
          <w:rFonts w:hint="eastAsia" w:eastAsia="方正仿宋_GBK"/>
          <w:sz w:val="32"/>
          <w:lang w:eastAsia="zh-CN"/>
        </w:rPr>
        <w:t>；</w:t>
      </w:r>
      <w:r>
        <w:rPr>
          <w:rFonts w:hint="eastAsia" w:eastAsia="方正仿宋_GBK"/>
          <w:sz w:val="32"/>
        </w:rPr>
        <w:t>负责构建国（境）内外招商投资促进工作网络体系，建立产业招商专家库和智库联盟。建立全区招商投资促进工作信息报送和统计机制，协调指导招商引资信息化建设</w:t>
      </w:r>
      <w:r>
        <w:rPr>
          <w:rFonts w:hint="eastAsia" w:eastAsia="方正仿宋_GBK"/>
          <w:sz w:val="32"/>
          <w:lang w:eastAsia="zh-CN"/>
        </w:rPr>
        <w:t>；</w:t>
      </w:r>
      <w:r>
        <w:rPr>
          <w:rFonts w:hint="eastAsia" w:eastAsia="方正仿宋_GBK"/>
          <w:sz w:val="32"/>
        </w:rPr>
        <w:t>负责制定全区招商投资促进工作综合评价体系和考核办法并组织实施。督查督办重大招商项目实施情况，协调解决招商重大问题。建立招商引资同质化竞争调处机制，规范招商引资秩序</w:t>
      </w:r>
      <w:r>
        <w:rPr>
          <w:rFonts w:hint="eastAsia" w:eastAsia="方正仿宋_GBK"/>
          <w:sz w:val="32"/>
          <w:lang w:eastAsia="zh-CN"/>
        </w:rPr>
        <w:t>；</w:t>
      </w:r>
      <w:r>
        <w:rPr>
          <w:rFonts w:hint="eastAsia" w:eastAsia="方正仿宋_GBK"/>
          <w:sz w:val="32"/>
        </w:rPr>
        <w:t>负责指导全区招商投资促进队伍建设。</w:t>
      </w:r>
    </w:p>
    <w:p>
      <w:pPr>
        <w:numPr>
          <w:ilvl w:val="0"/>
          <w:numId w:val="0"/>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lang w:eastAsia="zh-CN"/>
        </w:rPr>
        <w:t>）</w:t>
      </w:r>
      <w:r>
        <w:rPr>
          <w:rFonts w:hint="eastAsia" w:ascii="仿宋_GB2312" w:hAnsi="仿宋" w:eastAsia="仿宋_GB2312"/>
          <w:sz w:val="32"/>
          <w:szCs w:val="32"/>
        </w:rPr>
        <w:t>机构情况</w:t>
      </w:r>
    </w:p>
    <w:p>
      <w:pPr>
        <w:spacing w:line="600" w:lineRule="exact"/>
        <w:ind w:firstLine="640" w:firstLineChars="200"/>
        <w:rPr>
          <w:rStyle w:val="7"/>
          <w:rFonts w:hint="eastAsia" w:ascii="方正仿宋_GBK" w:hAnsi="宋体" w:eastAsia="方正仿宋_GBK"/>
          <w:color w:val="000000"/>
          <w:sz w:val="32"/>
          <w:szCs w:val="32"/>
        </w:rPr>
      </w:pPr>
      <w:r>
        <w:rPr>
          <w:rStyle w:val="7"/>
          <w:rFonts w:hint="eastAsia" w:ascii="方正仿宋_GBK" w:hAnsi="宋体" w:eastAsia="方正仿宋_GBK"/>
          <w:color w:val="000000"/>
          <w:sz w:val="32"/>
          <w:szCs w:val="32"/>
        </w:rPr>
        <w:t>我局属于本轮机构改革的涉改单位，按照</w:t>
      </w:r>
      <w:r>
        <w:rPr>
          <w:rFonts w:hint="eastAsia" w:ascii="方正仿宋_GBK" w:hAnsi="方正仿宋_GBK" w:eastAsia="方正仿宋_GBK" w:cs="方正仿宋_GBK"/>
          <w:sz w:val="32"/>
          <w:szCs w:val="32"/>
        </w:rPr>
        <w:t>北碚委办〔2019〕32号文件精神，</w:t>
      </w:r>
      <w:r>
        <w:rPr>
          <w:rStyle w:val="7"/>
          <w:rFonts w:ascii="方正仿宋_GBK" w:hAnsi="宋体" w:eastAsia="方正仿宋_GBK"/>
          <w:color w:val="000000"/>
          <w:sz w:val="32"/>
          <w:szCs w:val="32"/>
        </w:rPr>
        <w:t>局</w:t>
      </w:r>
      <w:r>
        <w:rPr>
          <w:rStyle w:val="7"/>
          <w:rFonts w:hint="eastAsia" w:ascii="方正仿宋_GBK" w:hAnsi="宋体" w:eastAsia="方正仿宋_GBK"/>
          <w:color w:val="000000"/>
          <w:sz w:val="32"/>
          <w:szCs w:val="32"/>
        </w:rPr>
        <w:t>内设机构为</w:t>
      </w:r>
      <w:r>
        <w:rPr>
          <w:rStyle w:val="7"/>
          <w:rFonts w:ascii="方正仿宋_GBK" w:hAnsi="宋体" w:eastAsia="方正仿宋_GBK"/>
          <w:color w:val="000000"/>
          <w:sz w:val="32"/>
          <w:szCs w:val="32"/>
        </w:rPr>
        <w:t>办公室和招商合作科</w:t>
      </w:r>
      <w:r>
        <w:rPr>
          <w:rStyle w:val="7"/>
          <w:rFonts w:hint="eastAsia" w:ascii="方正仿宋_GBK" w:hAnsi="宋体" w:eastAsia="方正仿宋_GBK"/>
          <w:color w:val="000000"/>
          <w:sz w:val="32"/>
          <w:szCs w:val="32"/>
        </w:rPr>
        <w:t>，局</w:t>
      </w:r>
      <w:r>
        <w:rPr>
          <w:rStyle w:val="7"/>
          <w:rFonts w:ascii="方正仿宋_GBK" w:hAnsi="宋体" w:eastAsia="方正仿宋_GBK"/>
          <w:color w:val="000000"/>
          <w:sz w:val="32"/>
          <w:szCs w:val="32"/>
        </w:rPr>
        <w:t>下设全额拨款正科级事业单位</w:t>
      </w:r>
      <w:r>
        <w:rPr>
          <w:rStyle w:val="7"/>
          <w:rFonts w:hint="eastAsia" w:ascii="方正仿宋_GBK" w:hAnsi="宋体" w:eastAsia="方正仿宋_GBK"/>
          <w:color w:val="000000"/>
          <w:sz w:val="32"/>
          <w:szCs w:val="32"/>
        </w:rPr>
        <w:t>1个，即</w:t>
      </w:r>
      <w:r>
        <w:rPr>
          <w:rStyle w:val="7"/>
          <w:rFonts w:ascii="方正仿宋_GBK" w:hAnsi="宋体" w:eastAsia="方正仿宋_GBK"/>
          <w:color w:val="000000"/>
          <w:sz w:val="32"/>
          <w:szCs w:val="32"/>
        </w:rPr>
        <w:t>招商投资促进中心</w:t>
      </w:r>
      <w:r>
        <w:rPr>
          <w:rStyle w:val="7"/>
          <w:rFonts w:hint="eastAsia" w:ascii="方正仿宋_GBK" w:hAnsi="宋体" w:eastAsia="方正仿宋_GBK"/>
          <w:color w:val="000000"/>
          <w:sz w:val="32"/>
          <w:szCs w:val="32"/>
        </w:rPr>
        <w:t>。</w:t>
      </w:r>
    </w:p>
    <w:p>
      <w:pPr>
        <w:numPr>
          <w:ilvl w:val="0"/>
          <w:numId w:val="0"/>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三</w:t>
      </w:r>
      <w:r>
        <w:rPr>
          <w:rFonts w:hint="eastAsia" w:ascii="仿宋_GB2312" w:hAnsi="仿宋" w:eastAsia="仿宋_GB2312"/>
          <w:sz w:val="32"/>
          <w:szCs w:val="32"/>
          <w:lang w:eastAsia="zh-CN"/>
        </w:rPr>
        <w:t>）</w:t>
      </w:r>
      <w:r>
        <w:rPr>
          <w:rFonts w:hint="eastAsia" w:ascii="仿宋_GB2312" w:hAnsi="仿宋" w:eastAsia="仿宋_GB2312"/>
          <w:sz w:val="32"/>
          <w:szCs w:val="32"/>
        </w:rPr>
        <w:t>机构改革情况</w:t>
      </w:r>
    </w:p>
    <w:p>
      <w:pPr>
        <w:keepNext w:val="0"/>
        <w:keepLines w:val="0"/>
        <w:widowControl/>
        <w:suppressLineNumbers w:val="0"/>
        <w:autoSpaceDE w:val="0"/>
        <w:autoSpaceDN/>
        <w:spacing w:after="0" w:afterAutospacing="0" w:line="600" w:lineRule="exact"/>
        <w:ind w:left="0" w:firstLine="640" w:firstLineChars="200"/>
        <w:rPr>
          <w:rStyle w:val="7"/>
          <w:rFonts w:hint="eastAsia" w:ascii="方正仿宋_GBK" w:hAnsi="宋体" w:eastAsia="方正仿宋_GBK"/>
          <w:color w:val="000000"/>
          <w:sz w:val="32"/>
          <w:szCs w:val="32"/>
        </w:rPr>
      </w:pPr>
      <w:r>
        <w:rPr>
          <w:rFonts w:hint="eastAsia" w:ascii="方正仿宋_GBK" w:hAnsi="方正仿宋_GBK" w:eastAsia="方正仿宋_GBK" w:cs="方正仿宋_GBK"/>
          <w:kern w:val="0"/>
          <w:sz w:val="32"/>
          <w:szCs w:val="32"/>
        </w:rPr>
        <w:t>根据区委、区政府关于印发《重庆市北碚区机构改革方案的通知》要求，原区</w:t>
      </w:r>
      <w:r>
        <w:rPr>
          <w:rFonts w:hint="eastAsia" w:ascii="方正仿宋_GBK" w:hAnsi="方正仿宋_GBK" w:eastAsia="方正仿宋_GBK" w:cs="方正仿宋_GBK"/>
          <w:kern w:val="0"/>
          <w:sz w:val="32"/>
          <w:szCs w:val="32"/>
          <w:lang w:val="en-US" w:eastAsia="zh-CN"/>
        </w:rPr>
        <w:t>商务委</w:t>
      </w:r>
      <w:r>
        <w:rPr>
          <w:rFonts w:hint="eastAsia" w:ascii="方正仿宋_GBK" w:hAnsi="方正仿宋_GBK" w:eastAsia="方正仿宋_GBK" w:cs="方正仿宋_GBK"/>
          <w:kern w:val="0"/>
          <w:sz w:val="32"/>
          <w:szCs w:val="32"/>
        </w:rPr>
        <w:t>划转相关职能，涉及财政拨款收支预算经费</w:t>
      </w:r>
      <w:r>
        <w:rPr>
          <w:rFonts w:hint="eastAsia" w:ascii="方正仿宋_GBK" w:hAnsi="方正仿宋_GBK" w:eastAsia="方正仿宋_GBK" w:cs="方正仿宋_GBK"/>
          <w:kern w:val="0"/>
          <w:sz w:val="32"/>
          <w:szCs w:val="32"/>
          <w:lang w:val="en-US" w:eastAsia="zh-CN"/>
        </w:rPr>
        <w:t>257</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val="en-US" w:eastAsia="zh-CN"/>
        </w:rPr>
        <w:t>区招商投资促进局</w:t>
      </w:r>
      <w:r>
        <w:rPr>
          <w:rFonts w:hint="eastAsia" w:ascii="方正仿宋_GBK" w:hAnsi="方正仿宋_GBK" w:eastAsia="方正仿宋_GBK" w:cs="方正仿宋_GBK"/>
          <w:kern w:val="0"/>
          <w:sz w:val="32"/>
          <w:szCs w:val="32"/>
        </w:rPr>
        <w:t>已根据机构改革推进情况，在年度执行中依法依规相应调整预算。</w:t>
      </w:r>
    </w:p>
    <w:p>
      <w:pPr>
        <w:spacing w:line="600" w:lineRule="exact"/>
        <w:ind w:firstLine="640" w:firstLineChars="200"/>
        <w:rPr>
          <w:rFonts w:hint="eastAsia" w:ascii="方正仿宋_GBK" w:hAnsi="宋体" w:eastAsia="方正仿宋_GBK" w:cs="宋体"/>
          <w:kern w:val="0"/>
          <w:sz w:val="32"/>
          <w:szCs w:val="32"/>
        </w:rPr>
      </w:pPr>
      <w:r>
        <w:rPr>
          <w:rFonts w:hint="eastAsia" w:ascii="方正黑体_GBK" w:eastAsia="方正黑体_GBK"/>
          <w:sz w:val="32"/>
          <w:szCs w:val="32"/>
        </w:rPr>
        <w:t>二、部门决算情况说明</w:t>
      </w:r>
    </w:p>
    <w:p>
      <w:pPr>
        <w:pStyle w:val="8"/>
        <w:keepNext w:val="0"/>
        <w:keepLines w:val="0"/>
        <w:widowControl/>
        <w:suppressLineNumbers w:val="0"/>
        <w:autoSpaceDE w:val="0"/>
        <w:autoSpaceDN/>
        <w:spacing w:before="0" w:beforeAutospacing="0" w:after="0" w:afterAutospacing="0"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（一）收入支出决算总体情况说明</w:t>
      </w:r>
    </w:p>
    <w:p>
      <w:pPr>
        <w:pStyle w:val="8"/>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楷体_GBK" w:eastAsia="方正楷体_GBK" w:cs="宋体"/>
          <w:kern w:val="0"/>
          <w:sz w:val="32"/>
          <w:szCs w:val="32"/>
          <w:lang w:val="en-US" w:eastAsia="zh-CN" w:bidi="ar-SA"/>
        </w:rPr>
        <w:t>1.</w:t>
      </w:r>
      <w:r>
        <w:rPr>
          <w:rFonts w:hint="eastAsia" w:ascii="方正楷体_GBK" w:hAnsi="宋体" w:eastAsia="方正楷体_GBK" w:cs="宋体"/>
          <w:kern w:val="0"/>
          <w:sz w:val="32"/>
          <w:szCs w:val="32"/>
          <w:lang w:val="en-US" w:eastAsia="zh-CN" w:bidi="ar-SA"/>
        </w:rPr>
        <w:t>总体情况</w:t>
      </w:r>
      <w:r>
        <w:rPr>
          <w:rFonts w:hint="eastAsia" w:ascii="方正楷体_GBK" w:eastAsia="方正楷体_GBK" w:cs="宋体"/>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2019年度收入总计365.56万元，支出总计365.56万元。收支较上年决算数增加365.56万元、增长0.00%，主要原因是我单位为2019年新成立单位。</w:t>
      </w:r>
    </w:p>
    <w:p>
      <w:pPr>
        <w:pStyle w:val="8"/>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楷体_GBK" w:eastAsia="方正楷体_GBK" w:cs="宋体"/>
          <w:kern w:val="0"/>
          <w:sz w:val="32"/>
          <w:szCs w:val="32"/>
          <w:lang w:val="en-US" w:eastAsia="zh-CN" w:bidi="ar-SA"/>
        </w:rPr>
        <w:t>2.</w:t>
      </w:r>
      <w:r>
        <w:rPr>
          <w:rFonts w:hint="eastAsia" w:ascii="方正楷体_GBK" w:hAnsi="宋体" w:eastAsia="方正楷体_GBK" w:cs="宋体"/>
          <w:kern w:val="0"/>
          <w:sz w:val="32"/>
          <w:szCs w:val="32"/>
          <w:lang w:val="en-US" w:eastAsia="zh-CN" w:bidi="ar-SA"/>
        </w:rPr>
        <w:t>收入情况</w:t>
      </w:r>
      <w:r>
        <w:rPr>
          <w:rFonts w:hint="eastAsia" w:ascii="方正楷体_GBK" w:eastAsia="方正楷体_GBK" w:cs="宋体"/>
          <w:kern w:val="0"/>
          <w:sz w:val="32"/>
          <w:szCs w:val="32"/>
          <w:lang w:val="en-US" w:eastAsia="zh-CN" w:bidi="ar-SA"/>
        </w:rPr>
        <w:t>。</w:t>
      </w:r>
      <w:r>
        <w:rPr>
          <w:rFonts w:hint="eastAsia" w:ascii="方正仿宋_GBK" w:hAnsi="方正仿宋_GBK" w:eastAsia="方正仿宋_GBK" w:cs="方正仿宋_GBK"/>
          <w:kern w:val="0"/>
          <w:sz w:val="32"/>
          <w:szCs w:val="32"/>
          <w:shd w:val="clear" w:fill="FFFFFF"/>
        </w:rPr>
        <w:t>2019年度收入合计</w:t>
      </w:r>
      <w:r>
        <w:rPr>
          <w:rFonts w:hint="eastAsia" w:ascii="方正仿宋_GBK" w:hAnsi="方正仿宋_GBK" w:eastAsia="方正仿宋_GBK" w:cs="方正仿宋_GBK"/>
          <w:sz w:val="32"/>
          <w:szCs w:val="32"/>
        </w:rPr>
        <w:t>365</w:t>
      </w:r>
      <w:r>
        <w:rPr>
          <w:rFonts w:hint="eastAsia" w:ascii="方正仿宋_GBK" w:hAnsi="方正仿宋_GBK" w:eastAsia="方正仿宋_GBK" w:cs="方正仿宋_GBK"/>
          <w:sz w:val="32"/>
          <w:szCs w:val="32"/>
          <w:lang w:val="en-US" w:eastAsia="zh-CN"/>
        </w:rPr>
        <w:t>.56万</w:t>
      </w:r>
      <w:r>
        <w:rPr>
          <w:rFonts w:hint="eastAsia" w:ascii="方正仿宋_GBK" w:hAnsi="方正仿宋_GBK" w:eastAsia="方正仿宋_GBK" w:cs="方正仿宋_GBK"/>
          <w:sz w:val="32"/>
          <w:szCs w:val="32"/>
        </w:rPr>
        <w:t>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0"/>
          <w:sz w:val="32"/>
          <w:szCs w:val="32"/>
          <w:shd w:val="clear" w:fill="FFFFFF"/>
        </w:rPr>
        <w:t>较上年决算数增加365.56万元，增长0.00%，主要原因是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w:t>
      </w:r>
      <w:r>
        <w:rPr>
          <w:rFonts w:hint="eastAsia" w:ascii="方正仿宋_GBK" w:hAnsi="方正仿宋_GBK" w:eastAsia="方正仿宋_GBK" w:cs="方正仿宋_GBK"/>
          <w:kern w:val="0"/>
          <w:sz w:val="32"/>
          <w:szCs w:val="32"/>
          <w:shd w:val="clear" w:fill="FFFFFF"/>
          <w:lang w:eastAsia="zh-CN"/>
        </w:rPr>
        <w:t>。</w:t>
      </w:r>
      <w:r>
        <w:rPr>
          <w:rFonts w:hint="eastAsia" w:ascii="方正仿宋_GBK" w:hAnsi="方正仿宋_GBK" w:eastAsia="方正仿宋_GBK" w:cs="方正仿宋_GBK"/>
          <w:kern w:val="0"/>
          <w:sz w:val="32"/>
          <w:szCs w:val="32"/>
          <w:lang w:val="en-US" w:eastAsia="zh-CN" w:bidi="ar-SA"/>
        </w:rPr>
        <w:t>其中：财政拨款收入365.56万元，占100.00%。</w:t>
      </w:r>
    </w:p>
    <w:p>
      <w:pPr>
        <w:pStyle w:val="8"/>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方正仿宋_GBK" w:hAnsi="方正仿宋_GBK" w:eastAsia="方正仿宋_GBK" w:cs="方正仿宋_GBK"/>
          <w:kern w:val="0"/>
          <w:sz w:val="32"/>
          <w:szCs w:val="32"/>
          <w:lang w:val="en-US" w:eastAsia="zh-CN" w:bidi="ar-SA"/>
        </w:rPr>
      </w:pPr>
      <w:r>
        <w:rPr>
          <w:rFonts w:hint="default" w:ascii="方正楷体_GBK" w:hAnsi="宋体" w:eastAsia="方正楷体_GBK" w:cs="宋体"/>
          <w:kern w:val="0"/>
          <w:sz w:val="32"/>
          <w:szCs w:val="32"/>
          <w:lang w:val="en-US" w:eastAsia="zh-CN" w:bidi="ar-SA"/>
        </w:rPr>
        <w:t>3.</w:t>
      </w:r>
      <w:r>
        <w:rPr>
          <w:rFonts w:hint="eastAsia" w:ascii="方正楷体_GBK" w:hAnsi="宋体" w:eastAsia="方正楷体_GBK" w:cs="宋体"/>
          <w:kern w:val="0"/>
          <w:sz w:val="32"/>
          <w:szCs w:val="32"/>
          <w:lang w:val="en-US" w:eastAsia="zh-CN" w:bidi="ar-SA"/>
        </w:rPr>
        <w:t>支出情况。</w:t>
      </w:r>
      <w:r>
        <w:rPr>
          <w:rFonts w:hint="eastAsia" w:ascii="方正仿宋_GBK" w:hAnsi="方正仿宋_GBK" w:eastAsia="方正仿宋_GBK" w:cs="方正仿宋_GBK"/>
          <w:kern w:val="0"/>
          <w:sz w:val="32"/>
          <w:szCs w:val="32"/>
          <w:shd w:val="clear" w:fill="FFFFFF"/>
        </w:rPr>
        <w:t>2</w:t>
      </w:r>
      <w:r>
        <w:rPr>
          <w:rFonts w:hint="eastAsia" w:ascii="方正仿宋_GBK" w:hAnsi="方正仿宋_GBK" w:eastAsia="方正仿宋_GBK" w:cs="方正仿宋_GBK"/>
          <w:kern w:val="0"/>
          <w:sz w:val="32"/>
          <w:szCs w:val="32"/>
          <w:lang w:val="en-US" w:eastAsia="zh-CN" w:bidi="ar-SA"/>
        </w:rPr>
        <w:t>019年度支出合计365.56万元。较上年决算数增加365.56万元，增长0.00%，主要原因是我单位为2019年新成立单位。</w:t>
      </w:r>
      <w:r>
        <w:rPr>
          <w:rFonts w:hint="eastAsia" w:ascii="方正仿宋_GBK" w:hAnsi="方正仿宋_GBK" w:eastAsia="方正仿宋_GBK" w:cs="方正仿宋_GBK"/>
          <w:kern w:val="0"/>
          <w:sz w:val="32"/>
          <w:szCs w:val="32"/>
          <w:lang w:val="en-US" w:eastAsia="zh-CN" w:bidi="ar-SA"/>
        </w:rPr>
        <w:t>其中：基本支出189.61万元，占51.87%；项目支出175.94万元，占48.13%。</w:t>
      </w:r>
    </w:p>
    <w:p>
      <w:pPr>
        <w:pStyle w:val="8"/>
        <w:keepNext w:val="0"/>
        <w:keepLines w:val="0"/>
        <w:widowControl/>
        <w:suppressLineNumbers w:val="0"/>
        <w:autoSpaceDE w:val="0"/>
        <w:autoSpaceDN/>
        <w:spacing w:before="0" w:beforeAutospacing="0" w:after="0" w:afterAutospacing="0" w:line="60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default" w:ascii="方正楷体_GBK" w:hAnsi="宋体" w:eastAsia="方正楷体_GBK" w:cs="宋体"/>
          <w:kern w:val="0"/>
          <w:sz w:val="32"/>
          <w:szCs w:val="32"/>
          <w:lang w:val="en-US" w:eastAsia="zh-CN" w:bidi="ar-SA"/>
        </w:rPr>
        <w:t>4.</w:t>
      </w:r>
      <w:r>
        <w:rPr>
          <w:rFonts w:hint="eastAsia" w:ascii="方正楷体_GBK" w:hAnsi="宋体" w:eastAsia="方正楷体_GBK" w:cs="宋体"/>
          <w:kern w:val="0"/>
          <w:sz w:val="32"/>
          <w:szCs w:val="32"/>
          <w:lang w:val="en-US" w:eastAsia="zh-CN" w:bidi="ar-SA"/>
        </w:rPr>
        <w:t>结转结余情况。</w:t>
      </w:r>
      <w:r>
        <w:rPr>
          <w:rFonts w:hint="eastAsia" w:ascii="方正仿宋_GBK" w:hAnsi="方正仿宋_GBK" w:eastAsia="方正仿宋_GBK" w:cs="方正仿宋_GBK"/>
          <w:kern w:val="0"/>
          <w:sz w:val="32"/>
          <w:szCs w:val="32"/>
          <w:lang w:val="en-US" w:eastAsia="zh-CN" w:bidi="ar-SA"/>
        </w:rPr>
        <w:t>2019年度年末结转和结余0.00万元，较上年决算数增加0.00万元，增长0.00%，主要原因是我单位为2019年新成立单位。</w:t>
      </w:r>
    </w:p>
    <w:p>
      <w:pPr>
        <w:pStyle w:val="8"/>
        <w:keepNext w:val="0"/>
        <w:keepLines w:val="0"/>
        <w:widowControl/>
        <w:suppressLineNumbers w:val="0"/>
        <w:autoSpaceDE w:val="0"/>
        <w:autoSpaceDN/>
        <w:spacing w:before="0" w:beforeAutospacing="0" w:after="0" w:afterAutospacing="0" w:line="600" w:lineRule="exact"/>
        <w:ind w:firstLine="640" w:firstLineChars="200"/>
        <w:rPr>
          <w:rFonts w:hint="eastAsia" w:ascii="仿宋_GB2312" w:hAnsi="仿宋" w:eastAsia="仿宋_GB2312" w:cs="Times New Roman"/>
          <w:kern w:val="2"/>
          <w:sz w:val="32"/>
          <w:szCs w:val="32"/>
          <w:lang w:val="en-US" w:eastAsia="zh-CN" w:bidi="ar-SA"/>
        </w:rPr>
      </w:pPr>
    </w:p>
    <w:p>
      <w:pPr>
        <w:pStyle w:val="8"/>
        <w:keepNext w:val="0"/>
        <w:keepLines w:val="0"/>
        <w:widowControl/>
        <w:suppressLineNumbers w:val="0"/>
        <w:autoSpaceDE w:val="0"/>
        <w:autoSpaceDN/>
        <w:spacing w:before="0" w:beforeAutospacing="0" w:after="0" w:afterAutospacing="0" w:line="600" w:lineRule="exact"/>
        <w:ind w:firstLine="640" w:firstLineChars="200"/>
        <w:rPr>
          <w:rFonts w:hint="eastAsia" w:ascii="宋体" w:hAnsi="宋体" w:eastAsia="宋体" w:cs="宋体"/>
          <w:kern w:val="0"/>
          <w:sz w:val="24"/>
          <w:szCs w:val="24"/>
        </w:rPr>
      </w:pPr>
      <w:r>
        <w:rPr>
          <w:rFonts w:hint="eastAsia" w:ascii="仿宋_GB2312" w:hAnsi="仿宋" w:eastAsia="仿宋_GB2312" w:cs="Times New Roman"/>
          <w:kern w:val="2"/>
          <w:sz w:val="32"/>
          <w:szCs w:val="32"/>
          <w:lang w:val="en-US" w:eastAsia="zh-CN" w:bidi="ar-SA"/>
        </w:rPr>
        <w:t>（二）财政拨款收入支出决算总体情况说明</w:t>
      </w:r>
    </w:p>
    <w:p>
      <w:pPr>
        <w:pStyle w:val="8"/>
        <w:keepNext w:val="0"/>
        <w:keepLines w:val="0"/>
        <w:widowControl/>
        <w:suppressLineNumbers w:val="0"/>
        <w:autoSpaceDE w:val="0"/>
        <w:autoSpaceDN/>
        <w:spacing w:before="0" w:beforeAutospacing="0" w:after="0" w:afterAutospacing="0" w:line="60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2019年度财政拨款收、支总计365.56万元。与2018年相比，财政拨款收、支总计各增加365.56万元，增长0.00%。主要原因是</w:t>
      </w:r>
      <w:r>
        <w:rPr>
          <w:rFonts w:hint="eastAsia" w:ascii="方正仿宋_GBK" w:hAnsi="方正仿宋_GBK" w:eastAsia="方正仿宋_GBK" w:cs="方正仿宋_GBK"/>
          <w:kern w:val="0"/>
          <w:sz w:val="32"/>
          <w:szCs w:val="32"/>
          <w:lang w:val="en-US" w:eastAsia="zh-CN" w:bidi="ar-SA"/>
        </w:rPr>
        <w:t>我单位为2019年新成立单位。</w:t>
      </w:r>
    </w:p>
    <w:p>
      <w:pPr>
        <w:pStyle w:val="8"/>
        <w:keepNext w:val="0"/>
        <w:keepLines w:val="0"/>
        <w:widowControl/>
        <w:suppressLineNumbers w:val="0"/>
        <w:autoSpaceDE w:val="0"/>
        <w:autoSpaceDN/>
        <w:spacing w:before="0" w:beforeAutospacing="0" w:after="0" w:afterAutospacing="0" w:line="60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（三）一般公共预算财政拨款支出决算情况说明</w:t>
      </w:r>
    </w:p>
    <w:p>
      <w:pPr>
        <w:pStyle w:val="2"/>
        <w:keepNext w:val="0"/>
        <w:keepLines w:val="0"/>
        <w:widowControl/>
        <w:suppressLineNumbers w:val="0"/>
        <w:spacing w:before="0" w:beforeAutospacing="0"/>
        <w:ind w:left="0" w:firstLine="640"/>
        <w:jc w:val="left"/>
        <w:rPr>
          <w:rFonts w:hint="eastAsia" w:ascii="方正仿宋_GBK" w:hAnsi="方正仿宋_GBK" w:eastAsia="方正仿宋_GBK" w:cs="方正仿宋_GBK"/>
          <w:kern w:val="0"/>
          <w:sz w:val="32"/>
          <w:szCs w:val="32"/>
          <w:lang w:val="en-US" w:eastAsia="zh-CN" w:bidi="ar-SA"/>
        </w:rPr>
      </w:pPr>
      <w:r>
        <w:rPr>
          <w:rFonts w:hint="default" w:ascii="方正楷体_GBK" w:hAnsi="宋体" w:eastAsia="方正楷体_GBK" w:cs="宋体"/>
          <w:kern w:val="0"/>
          <w:sz w:val="32"/>
          <w:szCs w:val="32"/>
          <w:lang w:val="en-US" w:eastAsia="zh-CN" w:bidi="ar-SA"/>
        </w:rPr>
        <w:t>1.</w:t>
      </w:r>
      <w:r>
        <w:rPr>
          <w:rFonts w:hint="eastAsia" w:ascii="方正楷体_GBK" w:hAnsi="宋体" w:eastAsia="方正楷体_GBK" w:cs="宋体"/>
          <w:kern w:val="0"/>
          <w:sz w:val="32"/>
          <w:szCs w:val="32"/>
          <w:lang w:val="en-US" w:eastAsia="zh-CN" w:bidi="ar-SA"/>
        </w:rPr>
        <w:t>收入情况。</w:t>
      </w:r>
      <w:r>
        <w:rPr>
          <w:rFonts w:hint="eastAsia" w:ascii="方正仿宋_GBK" w:hAnsi="方正仿宋_GBK" w:eastAsia="方正仿宋_GBK" w:cs="方正仿宋_GBK"/>
          <w:kern w:val="0"/>
          <w:sz w:val="32"/>
          <w:szCs w:val="32"/>
          <w:lang w:val="en-US" w:eastAsia="zh-CN" w:bidi="ar-SA"/>
        </w:rPr>
        <w:t>2019年度一般公共预算财政拨款收入365.56万元。较上年决算数增加365.56万元，增长0.00%。主要原因是我单位为2019年新成立单位。较年初预算数增加365.56万元，增长0.00%。主要原因是我单位为2019年新成立单位，年初无预算。此外，年初财政拨款结转和结余0.00万元。</w:t>
      </w:r>
    </w:p>
    <w:p>
      <w:pPr>
        <w:pStyle w:val="2"/>
        <w:keepNext w:val="0"/>
        <w:keepLines w:val="0"/>
        <w:widowControl/>
        <w:suppressLineNumbers w:val="0"/>
        <w:spacing w:before="0" w:beforeAutospacing="0"/>
        <w:ind w:firstLine="640" w:firstLineChars="200"/>
        <w:jc w:val="left"/>
        <w:rPr>
          <w:rFonts w:hint="eastAsia" w:ascii="方正仿宋_GBK" w:hAnsi="方正仿宋_GBK" w:eastAsia="方正仿宋_GBK" w:cs="方正仿宋_GBK"/>
          <w:kern w:val="0"/>
          <w:sz w:val="32"/>
          <w:szCs w:val="32"/>
          <w:lang w:val="en-US" w:eastAsia="zh-CN" w:bidi="ar-SA"/>
        </w:rPr>
      </w:pPr>
      <w:r>
        <w:rPr>
          <w:rFonts w:hint="default" w:ascii="方正楷体_GBK" w:hAnsi="宋体" w:eastAsia="方正楷体_GBK" w:cs="宋体"/>
          <w:kern w:val="0"/>
          <w:sz w:val="32"/>
          <w:szCs w:val="32"/>
          <w:lang w:val="en-US" w:eastAsia="zh-CN" w:bidi="ar-SA"/>
        </w:rPr>
        <w:t>2.</w:t>
      </w:r>
      <w:r>
        <w:rPr>
          <w:rFonts w:hint="eastAsia" w:ascii="方正楷体_GBK" w:hAnsi="宋体" w:eastAsia="方正楷体_GBK" w:cs="宋体"/>
          <w:kern w:val="0"/>
          <w:sz w:val="32"/>
          <w:szCs w:val="32"/>
          <w:lang w:val="en-US" w:eastAsia="zh-CN" w:bidi="ar-SA"/>
        </w:rPr>
        <w:t>支出情况。</w:t>
      </w:r>
      <w:r>
        <w:rPr>
          <w:rFonts w:hint="eastAsia" w:ascii="方正仿宋_GBK" w:hAnsi="方正仿宋_GBK" w:eastAsia="方正仿宋_GBK" w:cs="方正仿宋_GBK"/>
          <w:kern w:val="0"/>
          <w:sz w:val="32"/>
          <w:szCs w:val="32"/>
          <w:lang w:val="en-US" w:eastAsia="zh-CN" w:bidi="ar-SA"/>
        </w:rPr>
        <w:t>2019年度一般公共预算财政拨款支出365.56万元，较上年决算数增加365.56万元，增长0.00%。</w:t>
      </w:r>
      <w:r>
        <w:rPr>
          <w:rFonts w:hint="eastAsia" w:ascii="方正仿宋_GBK" w:hAnsi="方正仿宋_GBK" w:eastAsia="方正仿宋_GBK" w:cs="方正仿宋_GBK"/>
          <w:kern w:val="0"/>
          <w:sz w:val="32"/>
          <w:szCs w:val="32"/>
          <w:lang w:val="en-US" w:eastAsia="zh-CN" w:bidi="ar-SA"/>
        </w:rPr>
        <w:t>主要原因是我单位为2019年新成立单位。较年初预算数增加365.56万元，增长0.00%。主要原因是</w:t>
      </w:r>
      <w:r>
        <w:rPr>
          <w:rFonts w:hint="eastAsia" w:ascii="方正仿宋_GBK" w:hAnsi="方正仿宋_GBK" w:eastAsia="方正仿宋_GBK" w:cs="方正仿宋_GBK"/>
          <w:kern w:val="0"/>
          <w:sz w:val="32"/>
          <w:szCs w:val="32"/>
          <w:lang w:val="en-US" w:eastAsia="zh-CN" w:bidi="ar-SA"/>
        </w:rPr>
        <w:t>我单位为2019年新成立单位，年初无预算。</w:t>
      </w:r>
    </w:p>
    <w:p>
      <w:pPr>
        <w:pStyle w:val="2"/>
        <w:keepNext w:val="0"/>
        <w:keepLines w:val="0"/>
        <w:widowControl/>
        <w:suppressLineNumbers w:val="0"/>
        <w:spacing w:before="0" w:beforeAutospacing="0"/>
        <w:ind w:firstLine="640" w:firstLineChars="200"/>
        <w:jc w:val="left"/>
        <w:rPr>
          <w:rFonts w:hint="eastAsia" w:ascii="方正仿宋_GBK" w:hAnsi="方正仿宋_GBK" w:eastAsia="方正仿宋_GBK" w:cs="方正仿宋_GBK"/>
          <w:kern w:val="0"/>
          <w:sz w:val="32"/>
          <w:szCs w:val="32"/>
        </w:rPr>
      </w:pPr>
      <w:r>
        <w:rPr>
          <w:rFonts w:hint="default" w:ascii="方正楷体_GBK" w:hAnsi="宋体" w:eastAsia="方正楷体_GBK" w:cs="宋体"/>
          <w:kern w:val="0"/>
          <w:sz w:val="32"/>
          <w:szCs w:val="32"/>
          <w:lang w:val="en-US" w:eastAsia="zh-CN" w:bidi="ar-SA"/>
        </w:rPr>
        <w:t>3.</w:t>
      </w:r>
      <w:r>
        <w:rPr>
          <w:rFonts w:hint="eastAsia" w:ascii="方正楷体_GBK" w:hAnsi="宋体" w:eastAsia="方正楷体_GBK" w:cs="宋体"/>
          <w:kern w:val="0"/>
          <w:sz w:val="32"/>
          <w:szCs w:val="32"/>
          <w:lang w:val="en-US" w:eastAsia="zh-CN" w:bidi="ar-SA"/>
        </w:rPr>
        <w:t>结转结余情况。</w:t>
      </w:r>
      <w:r>
        <w:rPr>
          <w:rFonts w:hint="eastAsia" w:ascii="方正仿宋_GBK" w:hAnsi="方正仿宋_GBK" w:eastAsia="方正仿宋_GBK" w:cs="方正仿宋_GBK"/>
          <w:kern w:val="0"/>
          <w:sz w:val="32"/>
          <w:szCs w:val="32"/>
          <w:shd w:val="clear" w:fill="FFFFFF"/>
        </w:rPr>
        <w:t>2019年度年末结转和结余</w:t>
      </w:r>
      <w:r>
        <w:rPr>
          <w:rFonts w:hint="eastAsia" w:ascii="方正仿宋_GBK" w:hAnsi="方正仿宋_GBK" w:eastAsia="方正仿宋_GBK" w:cs="方正仿宋_GBK"/>
          <w:kern w:val="0"/>
          <w:sz w:val="32"/>
          <w:szCs w:val="32"/>
          <w:shd w:val="clear" w:fill="FFFFFF"/>
          <w:lang w:val="en-US" w:eastAsia="zh-CN"/>
        </w:rPr>
        <w:t>0</w:t>
      </w:r>
      <w:r>
        <w:rPr>
          <w:rFonts w:hint="eastAsia" w:ascii="方正仿宋_GBK" w:hAnsi="方正仿宋_GBK" w:eastAsia="方正仿宋_GBK" w:cs="方正仿宋_GBK"/>
          <w:kern w:val="0"/>
          <w:sz w:val="32"/>
          <w:szCs w:val="32"/>
          <w:shd w:val="clear" w:fill="FFFFFF"/>
        </w:rPr>
        <w:t>万元。</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Fonts w:hint="eastAsia" w:ascii="方正楷体_GBK" w:hAnsi="宋体" w:eastAsia="方正楷体_GBK" w:cs="宋体"/>
          <w:kern w:val="0"/>
          <w:sz w:val="32"/>
          <w:szCs w:val="32"/>
          <w:lang w:val="en-US" w:eastAsia="zh-CN" w:bidi="ar-SA"/>
        </w:rPr>
        <w:t xml:space="preserve"> </w:t>
      </w:r>
      <w:r>
        <w:rPr>
          <w:rFonts w:hint="eastAsia" w:ascii="方正楷体_GBK" w:eastAsia="方正楷体_GBK" w:cs="宋体"/>
          <w:kern w:val="0"/>
          <w:sz w:val="32"/>
          <w:szCs w:val="32"/>
          <w:lang w:val="en-US" w:eastAsia="zh-CN" w:bidi="ar-SA"/>
        </w:rPr>
        <w:t xml:space="preserve">   </w:t>
      </w:r>
      <w:r>
        <w:rPr>
          <w:rFonts w:hint="default" w:ascii="方正楷体_GBK" w:hAnsi="宋体" w:eastAsia="方正楷体_GBK" w:cs="宋体"/>
          <w:kern w:val="0"/>
          <w:sz w:val="32"/>
          <w:szCs w:val="32"/>
          <w:lang w:val="en-US" w:eastAsia="zh-CN" w:bidi="ar-SA"/>
        </w:rPr>
        <w:t>4.</w:t>
      </w:r>
      <w:r>
        <w:rPr>
          <w:rFonts w:hint="eastAsia" w:ascii="方正楷体_GBK" w:hAnsi="宋体" w:eastAsia="方正楷体_GBK" w:cs="宋体"/>
          <w:kern w:val="0"/>
          <w:sz w:val="32"/>
          <w:szCs w:val="32"/>
          <w:lang w:val="en-US" w:eastAsia="zh-CN" w:bidi="ar-SA"/>
        </w:rPr>
        <w:t>比较情况。</w:t>
      </w:r>
      <w:r>
        <w:rPr>
          <w:rFonts w:hint="eastAsia" w:ascii="方正仿宋_GBK" w:hAnsi="方正仿宋_GBK" w:eastAsia="方正仿宋_GBK" w:cs="方正仿宋_GBK"/>
          <w:kern w:val="0"/>
          <w:sz w:val="32"/>
          <w:szCs w:val="32"/>
          <w:shd w:val="clear" w:fill="FFFFFF"/>
        </w:rPr>
        <w:t>本部门2019年度一般公共预算财政拨款支出主要用于以下几个方面：</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lang w:val="en-US" w:eastAsia="zh-CN"/>
        </w:rPr>
      </w:pP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rPr>
        <w:t xml:space="preserve"> </w:t>
      </w:r>
      <w:r>
        <w:rPr>
          <w:rFonts w:hint="eastAsia" w:ascii="方正仿宋_GBK" w:hAnsi="方正仿宋_GBK" w:eastAsia="方正仿宋_GBK" w:cs="方正仿宋_GBK"/>
          <w:kern w:val="0"/>
          <w:sz w:val="32"/>
          <w:szCs w:val="32"/>
          <w:shd w:val="clear" w:fill="FFFFFF"/>
        </w:rPr>
        <w:t>（1）一般公共服务支出356.79万元，占97.60%，较年初预算数增加356.79万元，增长0.00%，主要原因是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我单位为2019年新成立单位，年初无预算。</w:t>
      </w: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rPr>
        <w:t xml:space="preserve"> </w:t>
      </w:r>
    </w:p>
    <w:p>
      <w:pPr>
        <w:pStyle w:val="8"/>
        <w:keepNext w:val="0"/>
        <w:keepLines w:val="0"/>
        <w:widowControl/>
        <w:suppressLineNumbers w:val="0"/>
        <w:autoSpaceDE w:val="0"/>
        <w:autoSpaceDN/>
        <w:spacing w:before="0" w:beforeAutospacing="0" w:after="0" w:afterAutospacing="0" w:line="600" w:lineRule="exact"/>
        <w:ind w:firstLine="320" w:firstLineChars="100"/>
        <w:rPr>
          <w:rFonts w:hint="eastAsia" w:ascii="方正仿宋_GBK" w:hAnsi="方正仿宋_GBK" w:eastAsia="方正仿宋_GBK" w:cs="方正仿宋_GBK"/>
          <w:kern w:val="0"/>
          <w:sz w:val="32"/>
          <w:szCs w:val="32"/>
          <w:shd w:val="clear" w:fill="FFFFFF"/>
          <w:lang w:val="en-US" w:eastAsia="zh-CN"/>
        </w:rPr>
      </w:pP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kern w:val="0"/>
          <w:sz w:val="32"/>
          <w:szCs w:val="32"/>
          <w:shd w:val="clear" w:fill="FFFFFF"/>
          <w:lang w:val="en-US" w:eastAsia="zh-CN"/>
        </w:rPr>
        <w:t>2</w:t>
      </w:r>
      <w:r>
        <w:rPr>
          <w:rFonts w:hint="eastAsia" w:ascii="方正仿宋_GBK" w:hAnsi="方正仿宋_GBK" w:eastAsia="方正仿宋_GBK" w:cs="方正仿宋_GBK"/>
          <w:kern w:val="0"/>
          <w:sz w:val="32"/>
          <w:szCs w:val="32"/>
          <w:shd w:val="clear" w:fill="FFFFFF"/>
        </w:rPr>
        <w:t>）社会保障与就业支出5.30万元，占1.45%，较年初预算数增加5.30万元，增长0.00%，主要原因是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我单位为2019年新成立单位，年初无预算。</w:t>
      </w: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rPr>
        <w:t xml:space="preserve"> </w:t>
      </w:r>
    </w:p>
    <w:p>
      <w:pPr>
        <w:pStyle w:val="8"/>
        <w:keepNext w:val="0"/>
        <w:keepLines w:val="0"/>
        <w:widowControl/>
        <w:suppressLineNumbers w:val="0"/>
        <w:autoSpaceDE w:val="0"/>
        <w:autoSpaceDN/>
        <w:spacing w:before="0" w:beforeAutospacing="0" w:after="0" w:afterAutospacing="0" w:line="600" w:lineRule="exact"/>
        <w:ind w:firstLine="320" w:firstLineChars="100"/>
        <w:rPr>
          <w:rFonts w:hint="eastAsia" w:ascii="方正仿宋_GBK" w:hAnsi="方正仿宋_GBK" w:eastAsia="方正仿宋_GBK" w:cs="方正仿宋_GBK"/>
          <w:kern w:val="0"/>
          <w:sz w:val="32"/>
          <w:szCs w:val="32"/>
          <w:shd w:val="clear" w:fill="FFFFFF"/>
          <w:lang w:val="en-US" w:eastAsia="zh-CN"/>
        </w:rPr>
      </w:pP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kern w:val="0"/>
          <w:sz w:val="32"/>
          <w:szCs w:val="32"/>
          <w:shd w:val="clear" w:fill="FFFFFF"/>
          <w:lang w:val="en-US" w:eastAsia="zh-CN"/>
        </w:rPr>
        <w:t>3</w:t>
      </w:r>
      <w:r>
        <w:rPr>
          <w:rFonts w:hint="eastAsia" w:ascii="方正仿宋_GBK" w:hAnsi="方正仿宋_GBK" w:eastAsia="方正仿宋_GBK" w:cs="方正仿宋_GBK"/>
          <w:kern w:val="0"/>
          <w:sz w:val="32"/>
          <w:szCs w:val="32"/>
          <w:shd w:val="clear" w:fill="FFFFFF"/>
        </w:rPr>
        <w:t>）卫生健康支出1.59万元，占0.43%，较年初预算数增加1.59万元，增长0.00%，主要原因是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我单位为2019年新成立单位，年初无预算。</w:t>
      </w: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rPr>
        <w:t xml:space="preserve"> </w:t>
      </w:r>
    </w:p>
    <w:p>
      <w:pPr>
        <w:pStyle w:val="8"/>
        <w:keepNext w:val="0"/>
        <w:keepLines w:val="0"/>
        <w:widowControl/>
        <w:suppressLineNumbers w:val="0"/>
        <w:autoSpaceDE w:val="0"/>
        <w:autoSpaceDN/>
        <w:spacing w:before="0" w:beforeAutospacing="0" w:after="0" w:afterAutospacing="0" w:line="600" w:lineRule="exact"/>
        <w:ind w:firstLine="320" w:firstLineChars="1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lang w:val="en-US" w:eastAsia="zh-CN"/>
        </w:rPr>
        <w:t>（4）</w:t>
      </w:r>
      <w:r>
        <w:rPr>
          <w:rFonts w:hint="eastAsia" w:ascii="方正仿宋_GBK" w:hAnsi="方正仿宋_GBK" w:eastAsia="方正仿宋_GBK" w:cs="方正仿宋_GBK"/>
          <w:kern w:val="0"/>
          <w:sz w:val="32"/>
          <w:szCs w:val="32"/>
          <w:shd w:val="clear" w:fill="FFFFFF"/>
        </w:rPr>
        <w:t>住房保障支出1.89万元，占0.52%，较年初预算数增加1.89万元，增长0.00%，主要原因是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我单位为2019年新成立单位，年初无预算。</w:t>
      </w: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rPr>
        <w:t xml:space="preserve"> </w:t>
      </w:r>
    </w:p>
    <w:p>
      <w:pPr>
        <w:pStyle w:val="8"/>
        <w:keepNext w:val="0"/>
        <w:keepLines w:val="0"/>
        <w:widowControl/>
        <w:suppressLineNumbers w:val="0"/>
        <w:autoSpaceDE w:val="0"/>
        <w:autoSpaceDN/>
        <w:spacing w:before="0" w:beforeAutospacing="0" w:after="0" w:afterAutospacing="0" w:line="600" w:lineRule="exact"/>
        <w:rPr>
          <w:rFonts w:hint="eastAsia" w:ascii="宋体" w:hAnsi="宋体" w:eastAsia="宋体" w:cs="宋体"/>
          <w:kern w:val="0"/>
          <w:sz w:val="24"/>
          <w:szCs w:val="24"/>
        </w:rPr>
      </w:pPr>
      <w:r>
        <w:rPr>
          <w:rStyle w:val="9"/>
          <w:rFonts w:hint="default" w:ascii="Times New Roman" w:hAnsi="Times New Roman" w:cs="Times New Roman"/>
          <w:b/>
          <w:sz w:val="30"/>
          <w:szCs w:val="30"/>
          <w:shd w:val="clear" w:fill="FFFFFF"/>
        </w:rPr>
        <w:t xml:space="preserve">  </w:t>
      </w:r>
      <w:r>
        <w:rPr>
          <w:rStyle w:val="9"/>
          <w:rFonts w:hint="eastAsia" w:ascii="Times New Roman" w:hAnsi="Times New Roman" w:cs="Times New Roman"/>
          <w:b/>
          <w:sz w:val="30"/>
          <w:szCs w:val="30"/>
          <w:shd w:val="clear" w:fill="FFFFFF"/>
          <w:lang w:val="en-US" w:eastAsia="zh-CN"/>
        </w:rPr>
        <w:t xml:space="preserve"> </w:t>
      </w:r>
      <w:r>
        <w:rPr>
          <w:rFonts w:hint="eastAsia" w:ascii="仿宋_GB2312" w:hAnsi="仿宋" w:eastAsia="仿宋_GB2312" w:cs="Times New Roman"/>
          <w:kern w:val="2"/>
          <w:sz w:val="32"/>
          <w:szCs w:val="32"/>
          <w:lang w:val="en-US" w:eastAsia="zh-CN" w:bidi="ar-SA"/>
        </w:rPr>
        <w:t>（四）一般公共预算财政拨款基本支出决算情况说明</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i w:val="0"/>
          <w:caps w:val="0"/>
          <w:spacing w:val="0"/>
          <w:sz w:val="32"/>
          <w:szCs w:val="32"/>
          <w:shd w:val="clear" w:fill="FFFFFF"/>
        </w:rPr>
      </w:pPr>
      <w:r>
        <w:rPr>
          <w:rFonts w:hint="eastAsia" w:ascii="宋体" w:hAnsi="宋体" w:eastAsia="宋体" w:cs="宋体"/>
          <w:kern w:val="0"/>
          <w:sz w:val="30"/>
          <w:szCs w:val="30"/>
          <w:shd w:val="clear" w:fill="FFFFFF"/>
        </w:rPr>
        <w:t xml:space="preserve">   </w:t>
      </w:r>
      <w:r>
        <w:rPr>
          <w:rFonts w:hint="eastAsia" w:ascii="方正仿宋_GBK" w:hAnsi="方正仿宋_GBK" w:eastAsia="方正仿宋_GBK" w:cs="方正仿宋_GBK"/>
          <w:kern w:val="0"/>
          <w:sz w:val="32"/>
          <w:szCs w:val="32"/>
          <w:shd w:val="clear" w:fill="FFFFFF"/>
        </w:rPr>
        <w:t xml:space="preserve"> </w:t>
      </w:r>
      <w:r>
        <w:rPr>
          <w:rFonts w:hint="eastAsia" w:ascii="方正仿宋_GBK" w:hAnsi="方正仿宋_GBK" w:eastAsia="方正仿宋_GBK" w:cs="方正仿宋_GBK"/>
          <w:kern w:val="0"/>
          <w:sz w:val="32"/>
          <w:szCs w:val="32"/>
          <w:shd w:val="clear" w:fill="FFFFFF"/>
          <w:lang w:val="en-US" w:eastAsia="zh-CN"/>
        </w:rPr>
        <w:t xml:space="preserve"> </w:t>
      </w:r>
      <w:r>
        <w:rPr>
          <w:rFonts w:hint="eastAsia" w:ascii="方正仿宋_GBK" w:hAnsi="方正仿宋_GBK" w:eastAsia="方正仿宋_GBK" w:cs="方正仿宋_GBK"/>
          <w:kern w:val="0"/>
          <w:sz w:val="32"/>
          <w:szCs w:val="32"/>
          <w:shd w:val="clear" w:fill="FFFFFF"/>
        </w:rPr>
        <w:t>2019年度一般公共财政拨款基本支出</w:t>
      </w:r>
      <w:r>
        <w:rPr>
          <w:rFonts w:hint="eastAsia" w:ascii="方正仿宋_GBK" w:hAnsi="方正仿宋_GBK" w:eastAsia="方正仿宋_GBK" w:cs="方正仿宋_GBK"/>
          <w:kern w:val="0"/>
          <w:sz w:val="32"/>
          <w:szCs w:val="32"/>
          <w:shd w:val="clear" w:fill="FFFFFF"/>
          <w:lang w:val="en-US" w:eastAsia="zh-CN"/>
        </w:rPr>
        <w:t>189.61</w:t>
      </w:r>
      <w:r>
        <w:rPr>
          <w:rFonts w:hint="eastAsia" w:ascii="方正仿宋_GBK" w:hAnsi="方正仿宋_GBK" w:eastAsia="方正仿宋_GBK" w:cs="方正仿宋_GBK"/>
          <w:kern w:val="0"/>
          <w:sz w:val="32"/>
          <w:szCs w:val="32"/>
          <w:shd w:val="clear" w:fill="FFFFFF"/>
        </w:rPr>
        <w:t>万元。其中：人员经费</w:t>
      </w:r>
      <w:r>
        <w:rPr>
          <w:rFonts w:hint="eastAsia" w:ascii="方正仿宋_GBK" w:hAnsi="方正仿宋_GBK" w:eastAsia="方正仿宋_GBK" w:cs="方正仿宋_GBK"/>
          <w:kern w:val="0"/>
          <w:sz w:val="32"/>
          <w:szCs w:val="32"/>
          <w:shd w:val="clear" w:fill="FFFFFF"/>
          <w:lang w:val="en-US" w:eastAsia="zh-CN"/>
        </w:rPr>
        <w:t>81.06</w:t>
      </w:r>
      <w:r>
        <w:rPr>
          <w:rFonts w:hint="eastAsia" w:ascii="方正仿宋_GBK" w:hAnsi="方正仿宋_GBK" w:eastAsia="方正仿宋_GBK" w:cs="方正仿宋_GBK"/>
          <w:kern w:val="0"/>
          <w:sz w:val="32"/>
          <w:szCs w:val="32"/>
          <w:shd w:val="clear" w:fill="FFFFFF"/>
        </w:rPr>
        <w:t>万元，较上年决算数增加81.06万元，增长0.00%，主要原因是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w:t>
      </w:r>
      <w:r>
        <w:rPr>
          <w:rFonts w:hint="eastAsia" w:ascii="方正仿宋_GBK" w:hAnsi="方正仿宋_GBK" w:eastAsia="方正仿宋_GBK" w:cs="方正仿宋_GBK"/>
          <w:kern w:val="0"/>
          <w:sz w:val="32"/>
          <w:szCs w:val="32"/>
          <w:shd w:val="clear" w:fill="FFFFFF"/>
        </w:rPr>
        <w:t>用途主要包括基本工资、津贴补贴、奖金、社会保障缴费、退休费、住房公积金、住房补贴等。</w:t>
      </w:r>
      <w:r>
        <w:rPr>
          <w:rFonts w:hint="eastAsia" w:ascii="方正仿宋_GBK" w:hAnsi="方正仿宋_GBK" w:eastAsia="方正仿宋_GBK" w:cs="方正仿宋_GBK"/>
          <w:kern w:val="0"/>
          <w:sz w:val="32"/>
          <w:szCs w:val="32"/>
          <w:shd w:val="clear" w:fill="FFFFFF"/>
          <w:lang w:val="en-US" w:eastAsia="zh-CN"/>
        </w:rPr>
        <w:t>公</w:t>
      </w:r>
      <w:r>
        <w:rPr>
          <w:rFonts w:hint="eastAsia" w:ascii="方正仿宋_GBK" w:hAnsi="方正仿宋_GBK" w:eastAsia="方正仿宋_GBK" w:cs="方正仿宋_GBK"/>
          <w:kern w:val="0"/>
          <w:sz w:val="32"/>
          <w:szCs w:val="32"/>
          <w:shd w:val="clear" w:fill="FFFFFF"/>
        </w:rPr>
        <w:t>用经费</w:t>
      </w:r>
      <w:r>
        <w:rPr>
          <w:rFonts w:hint="eastAsia" w:ascii="方正仿宋_GBK" w:hAnsi="方正仿宋_GBK" w:eastAsia="方正仿宋_GBK" w:cs="方正仿宋_GBK"/>
          <w:kern w:val="0"/>
          <w:sz w:val="32"/>
          <w:szCs w:val="32"/>
          <w:shd w:val="clear" w:fill="FFFFFF"/>
          <w:lang w:val="en-US" w:eastAsia="zh-CN"/>
        </w:rPr>
        <w:t>108.55</w:t>
      </w:r>
      <w:r>
        <w:rPr>
          <w:rFonts w:hint="eastAsia" w:ascii="方正仿宋_GBK" w:hAnsi="方正仿宋_GBK" w:eastAsia="方正仿宋_GBK" w:cs="方正仿宋_GBK"/>
          <w:kern w:val="0"/>
          <w:sz w:val="32"/>
          <w:szCs w:val="32"/>
          <w:shd w:val="clear" w:fill="FFFFFF"/>
        </w:rPr>
        <w:t>万元</w:t>
      </w:r>
      <w:r>
        <w:rPr>
          <w:rFonts w:hint="eastAsia" w:ascii="方正仿宋_GBK" w:hAnsi="方正仿宋_GBK" w:eastAsia="方正仿宋_GBK" w:cs="方正仿宋_GBK"/>
          <w:kern w:val="0"/>
          <w:sz w:val="32"/>
          <w:szCs w:val="32"/>
          <w:shd w:val="clear" w:fill="FFFFFF"/>
          <w:lang w:eastAsia="zh-CN"/>
        </w:rPr>
        <w:t>，</w:t>
      </w:r>
      <w:r>
        <w:rPr>
          <w:rFonts w:hint="eastAsia" w:ascii="方正仿宋_GBK" w:hAnsi="方正仿宋_GBK" w:eastAsia="方正仿宋_GBK" w:cs="方正仿宋_GBK"/>
          <w:kern w:val="0"/>
          <w:sz w:val="32"/>
          <w:szCs w:val="32"/>
          <w:shd w:val="clear" w:fill="FFFFFF"/>
        </w:rPr>
        <w:t>较上年决算数增加108.55万元，增长0.00%，主要原因是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w:t>
      </w:r>
      <w:r>
        <w:rPr>
          <w:rFonts w:hint="eastAsia" w:ascii="方正仿宋_GBK" w:hAnsi="方正仿宋_GBK" w:eastAsia="方正仿宋_GBK" w:cs="方正仿宋_GBK"/>
          <w:kern w:val="0"/>
          <w:sz w:val="32"/>
          <w:szCs w:val="32"/>
          <w:shd w:val="clear" w:fill="FFFFFF"/>
        </w:rPr>
        <w:t>用途主要包括办公费、水费、电费、</w:t>
      </w:r>
      <w:r>
        <w:rPr>
          <w:rFonts w:hint="eastAsia" w:ascii="方正仿宋_GBK" w:hAnsi="方正仿宋_GBK" w:eastAsia="方正仿宋_GBK" w:cs="方正仿宋_GBK"/>
          <w:kern w:val="0"/>
          <w:sz w:val="32"/>
          <w:szCs w:val="32"/>
          <w:shd w:val="clear" w:fill="FFFFFF"/>
          <w:lang w:val="en-US" w:eastAsia="zh-CN"/>
        </w:rPr>
        <w:t>劳务费</w:t>
      </w: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kern w:val="0"/>
          <w:sz w:val="32"/>
          <w:szCs w:val="32"/>
          <w:shd w:val="clear" w:fill="FFFFFF"/>
          <w:lang w:val="en-US" w:eastAsia="zh-CN"/>
        </w:rPr>
        <w:t>差旅费、</w:t>
      </w:r>
      <w:r>
        <w:rPr>
          <w:rFonts w:hint="eastAsia" w:ascii="方正仿宋_GBK" w:hAnsi="方正仿宋_GBK" w:eastAsia="方正仿宋_GBK" w:cs="方正仿宋_GBK"/>
          <w:kern w:val="0"/>
          <w:sz w:val="32"/>
          <w:szCs w:val="32"/>
          <w:shd w:val="clear" w:fill="FFFFFF"/>
        </w:rPr>
        <w:t>其他交通费用、其他商品服务支出等。</w:t>
      </w:r>
    </w:p>
    <w:p>
      <w:pPr>
        <w:pStyle w:val="8"/>
        <w:keepNext w:val="0"/>
        <w:keepLines w:val="0"/>
        <w:widowControl/>
        <w:suppressLineNumbers w:val="0"/>
        <w:autoSpaceDE w:val="0"/>
        <w:autoSpaceDN/>
        <w:spacing w:before="0" w:beforeAutospacing="0" w:after="0" w:afterAutospacing="0" w:line="600" w:lineRule="exact"/>
        <w:ind w:firstLine="320" w:firstLineChars="1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（五）政府性基金预算收支决算情况说明</w:t>
      </w:r>
    </w:p>
    <w:p>
      <w:pPr>
        <w:spacing w:line="600" w:lineRule="exact"/>
        <w:ind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本部门2019年度无政府性基金预算财政拨款收支。</w:t>
      </w:r>
    </w:p>
    <w:p>
      <w:pPr>
        <w:spacing w:line="600" w:lineRule="exact"/>
        <w:ind w:firstLine="640" w:firstLineChars="200"/>
        <w:rPr>
          <w:rFonts w:hint="eastAsia"/>
          <w:sz w:val="30"/>
          <w:szCs w:val="30"/>
        </w:rPr>
      </w:pPr>
      <w:r>
        <w:rPr>
          <w:rFonts w:hint="eastAsia" w:ascii="方正黑体_GBK" w:eastAsia="方正黑体_GBK"/>
          <w:sz w:val="32"/>
          <w:szCs w:val="32"/>
        </w:rPr>
        <w:t xml:space="preserve">三、“三公”经费情况说明 </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（一）“三公”经费支出总体情况说明</w:t>
      </w:r>
    </w:p>
    <w:p>
      <w:pPr>
        <w:spacing w:line="600" w:lineRule="exact"/>
        <w:ind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2019年度“三公”经费支出共计46.70万元，较年初预算数增加46.70万元，增长0.00%，主要原因是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我单位为2019年新成立单位，年初无预算</w:t>
      </w:r>
      <w:r>
        <w:rPr>
          <w:rFonts w:hint="eastAsia" w:ascii="方正仿宋_GBK" w:hAnsi="方正仿宋_GBK" w:eastAsia="方正仿宋_GBK" w:cs="方正仿宋_GBK"/>
          <w:kern w:val="0"/>
          <w:sz w:val="32"/>
          <w:szCs w:val="32"/>
          <w:shd w:val="clear" w:fill="FFFFFF"/>
        </w:rPr>
        <w:t>。较上年支出数增加46.70万元，增长0.00%，主要原因是</w:t>
      </w:r>
      <w:r>
        <w:rPr>
          <w:rFonts w:hint="eastAsia" w:ascii="方正仿宋_GBK" w:hAnsi="方正仿宋_GBK" w:eastAsia="方正仿宋_GBK" w:cs="方正仿宋_GBK"/>
          <w:kern w:val="0"/>
          <w:sz w:val="32"/>
          <w:szCs w:val="32"/>
          <w:shd w:val="clear" w:fill="FFFFFF"/>
          <w:lang w:val="en-US" w:eastAsia="zh-CN"/>
        </w:rPr>
        <w:t>我单位为2019年新成立单位。</w:t>
      </w:r>
      <w:r>
        <w:rPr>
          <w:rFonts w:hint="eastAsia" w:ascii="方正仿宋_GBK" w:hAnsi="方正仿宋_GBK" w:eastAsia="方正仿宋_GBK" w:cs="方正仿宋_GBK"/>
          <w:kern w:val="0"/>
          <w:sz w:val="32"/>
          <w:szCs w:val="32"/>
          <w:shd w:val="clear" w:fill="FFFFFF"/>
        </w:rPr>
        <w:t xml:space="preserve">  </w:t>
      </w:r>
    </w:p>
    <w:p>
      <w:pPr>
        <w:spacing w:line="600" w:lineRule="exact"/>
        <w:ind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（二）“三公”经费分项支出情况</w:t>
      </w:r>
    </w:p>
    <w:p>
      <w:pPr>
        <w:spacing w:line="600" w:lineRule="exact"/>
        <w:ind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xml:space="preserve"> 2019年度本部门因公出国（境）费用12.49万元，主要是用于</w:t>
      </w:r>
      <w:r>
        <w:rPr>
          <w:rFonts w:hint="eastAsia" w:ascii="方正仿宋_GBK" w:hAnsi="方正仿宋_GBK" w:eastAsia="方正仿宋_GBK" w:cs="方正仿宋_GBK"/>
          <w:kern w:val="0"/>
          <w:sz w:val="32"/>
          <w:szCs w:val="32"/>
          <w:shd w:val="clear" w:fill="FFFFFF"/>
          <w:lang w:val="en-US" w:eastAsia="zh-CN"/>
        </w:rPr>
        <w:t>出访德国、意大利以及香港进行招商推介与考察。</w:t>
      </w:r>
    </w:p>
    <w:p>
      <w:pPr>
        <w:spacing w:line="600" w:lineRule="exact"/>
        <w:ind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公务车购置费25.00万元，主要用于</w:t>
      </w:r>
      <w:r>
        <w:rPr>
          <w:rFonts w:hint="eastAsia" w:ascii="方正仿宋_GBK" w:hAnsi="方正仿宋_GBK" w:eastAsia="方正仿宋_GBK" w:cs="方正仿宋_GBK"/>
          <w:kern w:val="0"/>
          <w:sz w:val="32"/>
          <w:szCs w:val="32"/>
          <w:shd w:val="clear" w:fill="FFFFFF"/>
          <w:lang w:val="en-US" w:eastAsia="zh-CN"/>
        </w:rPr>
        <w:t>商务接待</w:t>
      </w:r>
      <w:r>
        <w:rPr>
          <w:rFonts w:hint="eastAsia" w:ascii="方正仿宋_GBK" w:hAnsi="方正仿宋_GBK" w:eastAsia="方正仿宋_GBK" w:cs="方正仿宋_GBK"/>
          <w:kern w:val="0"/>
          <w:sz w:val="32"/>
          <w:szCs w:val="32"/>
          <w:shd w:val="clear" w:fill="FFFFFF"/>
        </w:rPr>
        <w:t>。</w:t>
      </w:r>
    </w:p>
    <w:p>
      <w:pPr>
        <w:spacing w:line="600" w:lineRule="exact"/>
        <w:ind w:firstLine="640" w:firstLineChars="200"/>
        <w:rPr>
          <w:rFonts w:hint="eastAsia" w:ascii="方正仿宋_GBK" w:hAnsi="方正仿宋_GBK" w:eastAsia="方正仿宋_GBK" w:cs="方正仿宋_GBK"/>
          <w:kern w:val="0"/>
          <w:sz w:val="32"/>
          <w:szCs w:val="32"/>
          <w:shd w:val="clear" w:fill="FFFFFF"/>
          <w:lang w:val="en-US" w:eastAsia="zh-CN"/>
        </w:rPr>
      </w:pPr>
      <w:r>
        <w:rPr>
          <w:rFonts w:hint="eastAsia" w:ascii="方正仿宋_GBK" w:hAnsi="方正仿宋_GBK" w:eastAsia="方正仿宋_GBK" w:cs="方正仿宋_GBK"/>
          <w:kern w:val="0"/>
          <w:sz w:val="32"/>
          <w:szCs w:val="32"/>
          <w:shd w:val="clear" w:fill="FFFFFF"/>
        </w:rPr>
        <w:t>公务车运行维护费8.79万元，主要用于</w:t>
      </w:r>
      <w:r>
        <w:rPr>
          <w:rFonts w:hint="eastAsia" w:ascii="方正仿宋_GBK" w:hAnsi="方正仿宋_GBK" w:eastAsia="方正仿宋_GBK" w:cs="方正仿宋_GBK"/>
          <w:kern w:val="0"/>
          <w:sz w:val="32"/>
          <w:szCs w:val="32"/>
          <w:shd w:val="clear" w:fill="FFFFFF"/>
          <w:lang w:val="en-US" w:eastAsia="zh-CN"/>
        </w:rPr>
        <w:t>车辆的上户费、税费和油费等。</w:t>
      </w:r>
    </w:p>
    <w:p>
      <w:pPr>
        <w:spacing w:line="600" w:lineRule="exact"/>
        <w:ind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公务接待费0.42万元，主要用于我单位学习</w:t>
      </w:r>
      <w:r>
        <w:rPr>
          <w:rFonts w:hint="eastAsia" w:ascii="方正仿宋_GBK" w:hAnsi="方正仿宋_GBK" w:eastAsia="方正仿宋_GBK" w:cs="方正仿宋_GBK"/>
          <w:kern w:val="0"/>
          <w:sz w:val="32"/>
          <w:szCs w:val="32"/>
          <w:shd w:val="clear" w:fill="FFFFFF"/>
          <w:lang w:val="en-US" w:eastAsia="zh-CN"/>
        </w:rPr>
        <w:t>招商引资工作</w:t>
      </w:r>
      <w:r>
        <w:rPr>
          <w:rFonts w:hint="eastAsia" w:ascii="方正仿宋_GBK" w:hAnsi="方正仿宋_GBK" w:eastAsia="方正仿宋_GBK" w:cs="方正仿宋_GBK"/>
          <w:kern w:val="0"/>
          <w:sz w:val="32"/>
          <w:szCs w:val="32"/>
          <w:shd w:val="clear" w:fill="FFFFFF"/>
        </w:rPr>
        <w:t>。</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lang w:eastAsia="zh-CN"/>
        </w:rPr>
        <w:t>）</w:t>
      </w:r>
      <w:r>
        <w:rPr>
          <w:rFonts w:hint="eastAsia" w:ascii="仿宋_GB2312" w:hAnsi="仿宋" w:eastAsia="仿宋_GB2312"/>
          <w:sz w:val="32"/>
          <w:szCs w:val="32"/>
        </w:rPr>
        <w:t>“三公”经费实物量情况。</w:t>
      </w:r>
    </w:p>
    <w:p>
      <w:pPr>
        <w:spacing w:line="600" w:lineRule="exact"/>
        <w:ind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xml:space="preserve"> 2019年度本部门因公出国（境）共计</w:t>
      </w:r>
      <w:r>
        <w:rPr>
          <w:rFonts w:hint="eastAsia" w:ascii="方正仿宋_GBK" w:hAnsi="方正仿宋_GBK" w:eastAsia="方正仿宋_GBK" w:cs="方正仿宋_GBK"/>
          <w:kern w:val="0"/>
          <w:sz w:val="32"/>
          <w:szCs w:val="32"/>
          <w:shd w:val="clear" w:fill="FFFFFF"/>
          <w:lang w:val="en-US" w:eastAsia="zh-CN"/>
        </w:rPr>
        <w:t>3</w:t>
      </w:r>
      <w:r>
        <w:rPr>
          <w:rFonts w:hint="eastAsia" w:ascii="方正仿宋_GBK" w:hAnsi="方正仿宋_GBK" w:eastAsia="方正仿宋_GBK" w:cs="方正仿宋_GBK"/>
          <w:kern w:val="0"/>
          <w:sz w:val="32"/>
          <w:szCs w:val="32"/>
          <w:shd w:val="clear" w:fill="FFFFFF"/>
        </w:rPr>
        <w:t>个团组，2人；公务用车购置1辆，公务车保有量为1辆；国内公务接待5批次45人，其中：国内外事接待0批次，0人；国（境）外公务接待0批次，0人。2019年本部门人均接待费94.11元，车均购置费25.00万元，车均维护费8.79万元。</w:t>
      </w:r>
    </w:p>
    <w:p>
      <w:pPr>
        <w:pStyle w:val="6"/>
        <w:tabs>
          <w:tab w:val="center" w:pos="4153"/>
          <w:tab w:val="left" w:pos="7275"/>
        </w:tabs>
        <w:spacing w:line="600" w:lineRule="exact"/>
        <w:ind w:firstLine="640"/>
        <w:rPr>
          <w:rFonts w:hint="eastAsia" w:ascii="方正黑体_GBK" w:eastAsia="方正黑体_GBK"/>
          <w:sz w:val="32"/>
          <w:szCs w:val="32"/>
        </w:rPr>
      </w:pPr>
      <w:r>
        <w:rPr>
          <w:rFonts w:hint="eastAsia" w:ascii="方正黑体_GBK" w:eastAsia="方正黑体_GBK"/>
          <w:sz w:val="32"/>
          <w:szCs w:val="32"/>
        </w:rPr>
        <w:t>四、其他需要说明的事项</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（一）机关运行经费情况说明。</w:t>
      </w:r>
    </w:p>
    <w:p>
      <w:pPr>
        <w:spacing w:line="600" w:lineRule="exact"/>
        <w:ind w:firstLine="640" w:firstLineChars="200"/>
        <w:rPr>
          <w:rFonts w:hint="eastAsia" w:ascii="方正仿宋_GBK" w:hAnsi="方正仿宋_GBK" w:eastAsia="方正仿宋_GBK" w:cs="方正仿宋_GBK"/>
          <w:kern w:val="0"/>
          <w:sz w:val="32"/>
          <w:szCs w:val="32"/>
          <w:shd w:val="clear" w:fill="FFFFFF"/>
          <w:lang w:val="en-US" w:eastAsia="zh-CN"/>
        </w:rPr>
      </w:pPr>
      <w:r>
        <w:rPr>
          <w:rFonts w:hint="eastAsia" w:ascii="方正仿宋_GBK" w:hAnsi="方正仿宋_GBK" w:eastAsia="方正仿宋_GBK" w:cs="方正仿宋_GBK"/>
          <w:kern w:val="0"/>
          <w:sz w:val="32"/>
          <w:szCs w:val="32"/>
          <w:shd w:val="clear" w:fill="FFFFFF"/>
        </w:rPr>
        <w:t>2019年度本部门机关运行经费支出</w:t>
      </w:r>
      <w:r>
        <w:rPr>
          <w:rFonts w:hint="eastAsia" w:ascii="方正仿宋_GBK" w:hAnsi="方正仿宋_GBK" w:eastAsia="方正仿宋_GBK" w:cs="方正仿宋_GBK"/>
          <w:kern w:val="0"/>
          <w:sz w:val="32"/>
          <w:szCs w:val="32"/>
          <w:shd w:val="clear" w:fill="FFFFFF"/>
          <w:lang w:val="en-US" w:eastAsia="zh-CN"/>
        </w:rPr>
        <w:t>108.55</w:t>
      </w:r>
      <w:r>
        <w:rPr>
          <w:rFonts w:hint="eastAsia" w:ascii="方正仿宋_GBK" w:hAnsi="方正仿宋_GBK" w:eastAsia="方正仿宋_GBK" w:cs="方正仿宋_GBK"/>
          <w:kern w:val="0"/>
          <w:sz w:val="32"/>
          <w:szCs w:val="32"/>
          <w:shd w:val="clear" w:fill="FFFFFF"/>
        </w:rPr>
        <w:t>万元，</w:t>
      </w:r>
      <w:r>
        <w:rPr>
          <w:rFonts w:hint="eastAsia" w:ascii="方正仿宋_GBK" w:hAnsi="方正仿宋_GBK" w:eastAsia="方正仿宋_GBK" w:cs="方正仿宋_GBK"/>
          <w:kern w:val="0"/>
          <w:sz w:val="32"/>
          <w:szCs w:val="32"/>
          <w:shd w:val="clear" w:fill="FFFFFF"/>
          <w:lang w:val="en-US" w:eastAsia="zh-CN"/>
        </w:rPr>
        <w:t>新成立单位无上年对比数。</w:t>
      </w:r>
      <w:r>
        <w:rPr>
          <w:rFonts w:hint="eastAsia" w:ascii="方正仿宋_GBK" w:hAnsi="方正仿宋_GBK" w:eastAsia="方正仿宋_GBK" w:cs="方正仿宋_GBK"/>
          <w:kern w:val="0"/>
          <w:sz w:val="32"/>
          <w:szCs w:val="32"/>
          <w:shd w:val="clear" w:fill="FFFFFF"/>
          <w:lang w:val="en-US" w:eastAsia="zh-CN"/>
        </w:rPr>
        <w:t>主要用于</w:t>
      </w:r>
      <w:r>
        <w:rPr>
          <w:rFonts w:hint="eastAsia" w:ascii="方正仿宋_GBK" w:hAnsi="方正仿宋_GBK" w:eastAsia="方正仿宋_GBK" w:cs="方正仿宋_GBK"/>
          <w:kern w:val="0"/>
          <w:sz w:val="32"/>
          <w:szCs w:val="32"/>
          <w:shd w:val="clear" w:fill="FFFFFF"/>
        </w:rPr>
        <w:t>办公费、水费、电费、</w:t>
      </w:r>
      <w:r>
        <w:rPr>
          <w:rFonts w:hint="eastAsia" w:ascii="方正仿宋_GBK" w:hAnsi="方正仿宋_GBK" w:eastAsia="方正仿宋_GBK" w:cs="方正仿宋_GBK"/>
          <w:kern w:val="0"/>
          <w:sz w:val="32"/>
          <w:szCs w:val="32"/>
          <w:shd w:val="clear" w:fill="FFFFFF"/>
          <w:lang w:val="en-US" w:eastAsia="zh-CN"/>
        </w:rPr>
        <w:t>劳务费</w:t>
      </w: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kern w:val="0"/>
          <w:sz w:val="32"/>
          <w:szCs w:val="32"/>
          <w:shd w:val="clear" w:fill="FFFFFF"/>
          <w:lang w:val="en-US" w:eastAsia="zh-CN"/>
        </w:rPr>
        <w:t>差旅费、</w:t>
      </w:r>
      <w:r>
        <w:rPr>
          <w:rFonts w:hint="eastAsia" w:ascii="方正仿宋_GBK" w:hAnsi="方正仿宋_GBK" w:eastAsia="方正仿宋_GBK" w:cs="方正仿宋_GBK"/>
          <w:kern w:val="0"/>
          <w:sz w:val="32"/>
          <w:szCs w:val="32"/>
          <w:shd w:val="clear" w:fill="FFFFFF"/>
        </w:rPr>
        <w:t>其他交通费用、其他商品服务支出等。</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lang w:eastAsia="zh-CN"/>
        </w:rPr>
        <w:t>）</w:t>
      </w:r>
      <w:r>
        <w:rPr>
          <w:rFonts w:hint="eastAsia" w:ascii="仿宋_GB2312" w:hAnsi="仿宋" w:eastAsia="仿宋_GB2312"/>
          <w:sz w:val="32"/>
          <w:szCs w:val="32"/>
        </w:rPr>
        <w:t>国有资产占用情况说明。</w:t>
      </w:r>
    </w:p>
    <w:p>
      <w:pPr>
        <w:pStyle w:val="8"/>
        <w:keepNext w:val="0"/>
        <w:keepLines w:val="0"/>
        <w:widowControl/>
        <w:numPr>
          <w:ilvl w:val="0"/>
          <w:numId w:val="0"/>
        </w:numPr>
        <w:suppressLineNumbers w:val="0"/>
        <w:autoSpaceDE w:val="0"/>
        <w:autoSpaceDN/>
        <w:spacing w:before="0" w:beforeAutospacing="0" w:after="0" w:afterAutospacing="0" w:line="600" w:lineRule="exact"/>
        <w:ind w:leftChars="200" w:right="0" w:rightChars="0" w:firstLine="640" w:firstLineChars="200"/>
        <w:rPr>
          <w:rFonts w:hint="eastAsia" w:ascii="方正仿宋_GBK" w:hAnsi="方正仿宋_GBK" w:eastAsia="方正仿宋_GBK" w:cs="方正仿宋_GBK"/>
          <w:kern w:val="0"/>
          <w:sz w:val="32"/>
          <w:szCs w:val="32"/>
        </w:rPr>
      </w:pPr>
      <w:r>
        <w:rPr>
          <w:rFonts w:hint="eastAsia" w:ascii="方正仿宋_GBK" w:hAnsi="宋体" w:eastAsia="方正仿宋_GBK" w:cs="宋体"/>
          <w:kern w:val="0"/>
          <w:sz w:val="32"/>
          <w:szCs w:val="32"/>
        </w:rPr>
        <w:t>截至201</w:t>
      </w:r>
      <w:r>
        <w:rPr>
          <w:rFonts w:ascii="方正仿宋_GBK" w:hAnsi="宋体" w:eastAsia="方正仿宋_GBK" w:cs="宋体"/>
          <w:kern w:val="0"/>
          <w:sz w:val="32"/>
          <w:szCs w:val="32"/>
        </w:rPr>
        <w:t>9</w:t>
      </w:r>
      <w:r>
        <w:rPr>
          <w:rFonts w:hint="eastAsia" w:ascii="方正仿宋_GBK" w:hAnsi="宋体" w:eastAsia="方正仿宋_GBK" w:cs="宋体"/>
          <w:kern w:val="0"/>
          <w:sz w:val="32"/>
          <w:szCs w:val="32"/>
        </w:rPr>
        <w:t>年12月31日，本部门共有车辆</w:t>
      </w:r>
      <w:r>
        <w:rPr>
          <w:rFonts w:hint="eastAsia" w:ascii="方正仿宋_GBK" w:hAnsi="宋体" w:eastAsia="方正仿宋_GBK" w:cs="宋体"/>
          <w:kern w:val="0"/>
          <w:sz w:val="32"/>
          <w:szCs w:val="32"/>
          <w:lang w:val="en-US" w:eastAsia="zh-CN"/>
        </w:rPr>
        <w:t>1</w:t>
      </w:r>
      <w:r>
        <w:rPr>
          <w:rFonts w:hint="eastAsia" w:ascii="方正仿宋_GBK" w:hAnsi="宋体" w:eastAsia="方正仿宋_GBK" w:cs="宋体"/>
          <w:kern w:val="0"/>
          <w:sz w:val="32"/>
          <w:szCs w:val="32"/>
        </w:rPr>
        <w:t>辆。</w:t>
      </w:r>
      <w:r>
        <w:rPr>
          <w:rFonts w:hint="eastAsia" w:ascii="方正仿宋_GBK" w:hAnsi="方正仿宋_GBK" w:eastAsia="方正仿宋_GBK" w:cs="方正仿宋_GBK"/>
          <w:kern w:val="0"/>
          <w:sz w:val="32"/>
          <w:szCs w:val="32"/>
          <w:shd w:val="clear" w:fill="FFFFFF"/>
        </w:rPr>
        <w:t>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（三）政府采购支出情况说明。</w:t>
      </w:r>
    </w:p>
    <w:p>
      <w:pPr>
        <w:spacing w:line="600" w:lineRule="exact"/>
        <w:ind w:left="638" w:leftChars="304" w:firstLine="0" w:firstLineChars="0"/>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2019年度我单位未发生政府采购事项，无相关经费支出。</w:t>
      </w:r>
      <w:bookmarkStart w:id="0" w:name="_GoBack"/>
      <w:r>
        <w:rPr>
          <w:rFonts w:hint="eastAsia" w:ascii="方正黑体_GBK" w:hAnsi="Calibri" w:eastAsia="方正黑体_GBK" w:cs="Times New Roman"/>
          <w:kern w:val="2"/>
          <w:sz w:val="32"/>
          <w:szCs w:val="32"/>
          <w:lang w:val="en-US" w:eastAsia="zh-CN" w:bidi="ar-SA"/>
        </w:rPr>
        <w:t>五、预算绩效管理情况说明</w:t>
      </w:r>
      <w:bookmarkEnd w:id="0"/>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（一）预算绩效管理工作开展情况</w:t>
      </w:r>
    </w:p>
    <w:p>
      <w:pPr>
        <w:pStyle w:val="8"/>
        <w:keepNext w:val="0"/>
        <w:keepLines w:val="0"/>
        <w:widowControl/>
        <w:suppressLineNumbers w:val="0"/>
        <w:autoSpaceDE w:val="0"/>
        <w:autoSpaceDN/>
        <w:spacing w:before="0" w:beforeAutospacing="0" w:after="0" w:afterAutospacing="0" w:line="600" w:lineRule="exact"/>
        <w:ind w:left="0" w:firstLine="640" w:firstLineChars="200"/>
        <w:rPr>
          <w:rFonts w:hint="eastAsia" w:ascii="方正仿宋_GBK" w:hAnsi="方正仿宋_GBK" w:eastAsia="方正仿宋_GBK" w:cs="方正仿宋_GBK"/>
          <w:kern w:val="0"/>
          <w:sz w:val="32"/>
          <w:szCs w:val="32"/>
        </w:rPr>
      </w:pPr>
      <w:r>
        <w:rPr>
          <w:rFonts w:hint="eastAsia" w:ascii="方正仿宋_GBK" w:hAnsi="宋体" w:eastAsia="方正仿宋_GBK" w:cs="宋体"/>
          <w:kern w:val="0"/>
          <w:sz w:val="32"/>
          <w:szCs w:val="32"/>
          <w:lang w:val="en-US" w:eastAsia="zh-CN"/>
        </w:rPr>
        <w:t>因我局为2019年新成为单位，年初无预算，招商引资</w:t>
      </w:r>
      <w:r>
        <w:rPr>
          <w:rFonts w:hint="eastAsia" w:ascii="方正仿宋_GBK" w:eastAsia="方正仿宋_GBK" w:cs="宋体"/>
          <w:kern w:val="0"/>
          <w:sz w:val="32"/>
          <w:szCs w:val="32"/>
          <w:lang w:val="en-US" w:eastAsia="zh-CN"/>
        </w:rPr>
        <w:t>工作经费</w:t>
      </w:r>
      <w:r>
        <w:rPr>
          <w:rFonts w:hint="eastAsia" w:ascii="方正仿宋_GBK" w:hAnsi="宋体" w:eastAsia="方正仿宋_GBK" w:cs="宋体"/>
          <w:kern w:val="0"/>
          <w:sz w:val="32"/>
          <w:szCs w:val="32"/>
          <w:lang w:val="en-US" w:eastAsia="zh-CN"/>
        </w:rPr>
        <w:t>由区商务委划转，共计257万元，</w:t>
      </w:r>
      <w:r>
        <w:rPr>
          <w:rFonts w:hint="eastAsia" w:ascii="方正仿宋_GBK" w:eastAsia="方正仿宋_GBK" w:cs="宋体"/>
          <w:kern w:val="0"/>
          <w:sz w:val="32"/>
          <w:szCs w:val="32"/>
          <w:lang w:val="en-US" w:eastAsia="zh-CN"/>
        </w:rPr>
        <w:t>另向财政申请35万元购置车辆经费，总计292万元。</w:t>
      </w:r>
      <w:r>
        <w:rPr>
          <w:rFonts w:hint="eastAsia" w:ascii="方正仿宋_GBK" w:hAnsi="宋体" w:eastAsia="方正仿宋_GBK" w:cs="宋体"/>
          <w:kern w:val="0"/>
          <w:sz w:val="32"/>
          <w:szCs w:val="32"/>
        </w:rPr>
        <w:t>根据预算绩效管理要求，我局以填报绩效目标自评表形式对</w:t>
      </w:r>
      <w:r>
        <w:rPr>
          <w:rFonts w:hint="eastAsia" w:ascii="方正仿宋_GBK" w:hAnsi="宋体" w:eastAsia="方正仿宋_GBK" w:cs="宋体"/>
          <w:kern w:val="0"/>
          <w:sz w:val="32"/>
          <w:szCs w:val="32"/>
          <w:lang w:val="en-US" w:eastAsia="zh-CN"/>
        </w:rPr>
        <w:t>2</w:t>
      </w:r>
      <w:r>
        <w:rPr>
          <w:rFonts w:hint="eastAsia" w:ascii="方正仿宋_GBK" w:hAnsi="宋体" w:eastAsia="方正仿宋_GBK" w:cs="宋体"/>
          <w:kern w:val="0"/>
          <w:sz w:val="32"/>
          <w:szCs w:val="32"/>
        </w:rPr>
        <w:t>个项目开展了绩效自评，</w:t>
      </w:r>
      <w:r>
        <w:rPr>
          <w:rFonts w:hint="eastAsia" w:ascii="方正仿宋_GBK" w:eastAsia="方正仿宋_GBK" w:cs="宋体"/>
          <w:kern w:val="0"/>
          <w:sz w:val="32"/>
          <w:szCs w:val="32"/>
          <w:lang w:val="en-US" w:eastAsia="zh-CN"/>
        </w:rPr>
        <w:t>涉及资金292万元，</w:t>
      </w:r>
      <w:r>
        <w:rPr>
          <w:rFonts w:hint="eastAsia" w:ascii="方正仿宋_GBK" w:hAnsi="宋体" w:eastAsia="方正仿宋_GBK" w:cs="宋体"/>
          <w:kern w:val="0"/>
          <w:sz w:val="32"/>
          <w:szCs w:val="32"/>
        </w:rPr>
        <w:t>从评价情况来看，</w:t>
      </w:r>
      <w:r>
        <w:rPr>
          <w:rFonts w:hint="eastAsia" w:ascii="方正仿宋_GBK" w:hAnsi="方正仿宋_GBK" w:eastAsia="方正仿宋_GBK" w:cs="方正仿宋_GBK"/>
          <w:kern w:val="0"/>
          <w:sz w:val="32"/>
          <w:szCs w:val="32"/>
          <w:shd w:val="clear" w:fill="FFFFFF"/>
        </w:rPr>
        <w:t>所有项目指标均已达标。</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（二）绩效自评结果</w:t>
      </w:r>
    </w:p>
    <w:p>
      <w:pPr>
        <w:pStyle w:val="6"/>
        <w:tabs>
          <w:tab w:val="center" w:pos="4153"/>
          <w:tab w:val="left" w:pos="7275"/>
        </w:tabs>
        <w:spacing w:line="600" w:lineRule="exact"/>
        <w:ind w:firstLine="640"/>
        <w:rPr>
          <w:rFonts w:ascii="方正仿宋_GBK" w:hAnsi="宋体" w:eastAsia="方正仿宋_GBK" w:cs="宋体"/>
          <w:kern w:val="0"/>
          <w:sz w:val="32"/>
          <w:szCs w:val="32"/>
        </w:rPr>
      </w:pPr>
      <w:r>
        <w:rPr>
          <w:rFonts w:hint="eastAsia" w:ascii="方正仿宋_GBK" w:hAnsi="宋体" w:eastAsia="方正仿宋_GBK" w:cs="宋体"/>
          <w:kern w:val="0"/>
          <w:sz w:val="32"/>
          <w:szCs w:val="32"/>
          <w:lang w:val="en-US" w:eastAsia="zh-CN"/>
        </w:rPr>
        <w:t>招商引资工作经费</w:t>
      </w:r>
      <w:r>
        <w:rPr>
          <w:rFonts w:hint="eastAsia" w:ascii="方正仿宋_GBK" w:hAnsi="宋体" w:eastAsia="方正仿宋_GBK" w:cs="宋体"/>
          <w:kern w:val="0"/>
          <w:sz w:val="32"/>
          <w:szCs w:val="32"/>
        </w:rPr>
        <w:t>项目绩效目标自评综述：根据年初设定的绩效目标，项目总体</w:t>
      </w:r>
      <w:r>
        <w:rPr>
          <w:rFonts w:ascii="方正仿宋_GBK" w:hAnsi="宋体" w:eastAsia="方正仿宋_GBK" w:cs="宋体"/>
          <w:kern w:val="0"/>
          <w:sz w:val="32"/>
          <w:szCs w:val="32"/>
        </w:rPr>
        <w:t>完成情况</w:t>
      </w:r>
      <w:r>
        <w:rPr>
          <w:rFonts w:hint="eastAsia" w:ascii="方正仿宋_GBK" w:hAnsi="宋体" w:eastAsia="方正仿宋_GBK" w:cs="宋体"/>
          <w:kern w:val="0"/>
          <w:sz w:val="32"/>
          <w:szCs w:val="32"/>
          <w:lang w:val="en-US" w:eastAsia="zh-CN"/>
        </w:rPr>
        <w:t>为</w:t>
      </w:r>
      <w:r>
        <w:rPr>
          <w:rFonts w:hint="eastAsia" w:ascii="方正仿宋_GBK" w:hAnsi="宋体" w:eastAsia="方正仿宋_GBK" w:cs="宋体"/>
          <w:kern w:val="0"/>
          <w:sz w:val="32"/>
          <w:szCs w:val="32"/>
        </w:rPr>
        <w:t>全区招商签约资金达到1386</w:t>
      </w:r>
      <w:r>
        <w:rPr>
          <w:rFonts w:hint="eastAsia" w:ascii="方正仿宋_GBK" w:hAnsi="宋体" w:eastAsia="方正仿宋_GBK" w:cs="宋体"/>
          <w:kern w:val="0"/>
          <w:sz w:val="32"/>
          <w:szCs w:val="32"/>
          <w:lang w:val="en-US" w:eastAsia="zh-CN"/>
        </w:rPr>
        <w:t>亿</w:t>
      </w:r>
      <w:r>
        <w:rPr>
          <w:rFonts w:hint="eastAsia" w:ascii="方正仿宋_GBK" w:hAnsi="宋体" w:eastAsia="方正仿宋_GBK" w:cs="宋体"/>
          <w:kern w:val="0"/>
          <w:sz w:val="32"/>
          <w:szCs w:val="32"/>
        </w:rPr>
        <w:t>元，完成区级年度目标任务的138%（1000亿元）；引进中外500强企业4家，完成区级年度目标任务的133%（3家）；签约投资50亿元以上的重大项目6个，完成区级年度目标任务的200%（3个），签约投资10亿元以上的项目27个。项目全年预算数为</w:t>
      </w:r>
      <w:r>
        <w:rPr>
          <w:rFonts w:hint="eastAsia" w:ascii="方正仿宋_GBK" w:hAnsi="宋体" w:eastAsia="方正仿宋_GBK" w:cs="宋体"/>
          <w:kern w:val="0"/>
          <w:sz w:val="32"/>
          <w:szCs w:val="32"/>
          <w:lang w:val="en-US" w:eastAsia="zh-CN"/>
        </w:rPr>
        <w:t>257</w:t>
      </w:r>
      <w:r>
        <w:rPr>
          <w:rFonts w:hint="eastAsia" w:ascii="方正仿宋_GBK" w:hAnsi="宋体" w:eastAsia="方正仿宋_GBK" w:cs="宋体"/>
          <w:kern w:val="0"/>
          <w:sz w:val="32"/>
          <w:szCs w:val="32"/>
        </w:rPr>
        <w:t>万元，执行数为</w:t>
      </w:r>
      <w:r>
        <w:rPr>
          <w:rFonts w:hint="eastAsia" w:ascii="方正仿宋_GBK" w:hAnsi="宋体" w:eastAsia="方正仿宋_GBK" w:cs="宋体"/>
          <w:kern w:val="0"/>
          <w:sz w:val="32"/>
          <w:szCs w:val="32"/>
          <w:lang w:val="en-US" w:eastAsia="zh-CN"/>
        </w:rPr>
        <w:t>257</w:t>
      </w:r>
      <w:r>
        <w:rPr>
          <w:rFonts w:hint="eastAsia" w:ascii="方正仿宋_GBK" w:hAnsi="宋体" w:eastAsia="方正仿宋_GBK" w:cs="宋体"/>
          <w:kern w:val="0"/>
          <w:sz w:val="32"/>
          <w:szCs w:val="32"/>
        </w:rPr>
        <w:t>万元，完成预算的</w:t>
      </w:r>
      <w:r>
        <w:rPr>
          <w:rFonts w:hint="eastAsia" w:ascii="方正仿宋_GBK" w:hAnsi="宋体" w:eastAsia="方正仿宋_GBK" w:cs="宋体"/>
          <w:kern w:val="0"/>
          <w:sz w:val="32"/>
          <w:szCs w:val="32"/>
          <w:lang w:val="en-US" w:eastAsia="zh-CN"/>
        </w:rPr>
        <w:t>100</w:t>
      </w:r>
      <w:r>
        <w:rPr>
          <w:rFonts w:hint="eastAsia" w:ascii="方正仿宋_GBK" w:hAnsi="宋体" w:eastAsia="方正仿宋_GBK" w:cs="宋体"/>
          <w:kern w:val="0"/>
          <w:sz w:val="32"/>
          <w:szCs w:val="32"/>
        </w:rPr>
        <w:t>%。主要产出和效果：一是</w:t>
      </w:r>
      <w:r>
        <w:rPr>
          <w:rFonts w:hint="eastAsia" w:ascii="方正仿宋_GBK" w:hAnsi="宋体" w:eastAsia="方正仿宋_GBK" w:cs="宋体"/>
          <w:kern w:val="0"/>
          <w:sz w:val="32"/>
          <w:szCs w:val="32"/>
          <w:lang w:val="en-US" w:eastAsia="zh-CN"/>
        </w:rPr>
        <w:t>签约协议数量≥120个</w:t>
      </w:r>
      <w:r>
        <w:rPr>
          <w:rFonts w:hint="eastAsia" w:ascii="方正仿宋_GBK" w:hAnsi="宋体" w:eastAsia="方正仿宋_GBK" w:cs="宋体"/>
          <w:kern w:val="0"/>
          <w:sz w:val="32"/>
          <w:szCs w:val="32"/>
        </w:rPr>
        <w:t>，</w:t>
      </w:r>
      <w:r>
        <w:rPr>
          <w:rFonts w:hint="eastAsia" w:ascii="方正仿宋_GBK" w:hAnsi="宋体" w:eastAsia="方正仿宋_GBK" w:cs="宋体"/>
          <w:kern w:val="0"/>
          <w:sz w:val="32"/>
          <w:szCs w:val="32"/>
          <w:lang w:val="en-US" w:eastAsia="zh-CN"/>
        </w:rPr>
        <w:t>全年指标完成147个。</w:t>
      </w:r>
      <w:r>
        <w:rPr>
          <w:rFonts w:hint="eastAsia" w:ascii="方正仿宋_GBK" w:hAnsi="宋体" w:eastAsia="方正仿宋_GBK" w:cs="宋体"/>
          <w:kern w:val="0"/>
          <w:sz w:val="32"/>
          <w:szCs w:val="32"/>
        </w:rPr>
        <w:t>二是引进500强企业数量</w:t>
      </w:r>
      <w:r>
        <w:rPr>
          <w:rFonts w:hint="eastAsia" w:ascii="方正仿宋_GBK" w:hAnsi="宋体" w:eastAsia="方正仿宋_GBK" w:cs="宋体"/>
          <w:kern w:val="0"/>
          <w:sz w:val="32"/>
          <w:szCs w:val="32"/>
          <w:lang w:val="en-US" w:eastAsia="zh-CN"/>
        </w:rPr>
        <w:t>≥3个，全年指标完成4个</w:t>
      </w:r>
      <w:r>
        <w:rPr>
          <w:rFonts w:hint="eastAsia" w:ascii="方正仿宋_GBK" w:hAnsi="宋体" w:eastAsia="方正仿宋_GBK" w:cs="宋体"/>
          <w:kern w:val="0"/>
          <w:sz w:val="32"/>
          <w:szCs w:val="32"/>
        </w:rPr>
        <w:t>。</w:t>
      </w:r>
      <w:r>
        <w:rPr>
          <w:rFonts w:hint="eastAsia" w:ascii="方正仿宋_GBK" w:hAnsi="宋体" w:eastAsia="方正仿宋_GBK" w:cs="宋体"/>
          <w:kern w:val="0"/>
          <w:sz w:val="32"/>
          <w:szCs w:val="32"/>
          <w:lang w:val="en-US" w:eastAsia="zh-CN"/>
        </w:rPr>
        <w:t>三是引进投资10亿元以上的优质企业数量≥10个，全年指标完成33个。四是储备项目数量≥100个，全年指标完成135个。五是招商推介会场次≥4个，全年指标完成6个。六是按时完成率100%，全年指标完成率100%。七是年度资金使用率100%，全年指标完成率100%。八是签约金额1000亿元，全年指标完成1000亿元。九是服务对象满意度＞90%，全年指标完成率100%。</w:t>
      </w:r>
    </w:p>
    <w:p>
      <w:pPr>
        <w:pStyle w:val="6"/>
        <w:tabs>
          <w:tab w:val="center" w:pos="4153"/>
          <w:tab w:val="left" w:pos="7275"/>
        </w:tabs>
        <w:spacing w:line="600" w:lineRule="exact"/>
        <w:ind w:firstLine="640"/>
        <w:rPr>
          <w:rFonts w:ascii="方正仿宋_GBK" w:hAnsi="宋体" w:eastAsia="方正仿宋_GBK" w:cs="宋体"/>
          <w:kern w:val="0"/>
          <w:sz w:val="32"/>
          <w:szCs w:val="32"/>
        </w:rPr>
      </w:pPr>
    </w:p>
    <w:tbl>
      <w:tblPr>
        <w:tblStyle w:val="5"/>
        <w:tblW w:w="9781" w:type="dxa"/>
        <w:jc w:val="center"/>
        <w:tblInd w:w="0" w:type="dxa"/>
        <w:tblLayout w:type="fixed"/>
        <w:tblCellMar>
          <w:top w:w="0" w:type="dxa"/>
          <w:left w:w="108" w:type="dxa"/>
          <w:bottom w:w="0" w:type="dxa"/>
          <w:right w:w="108" w:type="dxa"/>
        </w:tblCellMar>
      </w:tblPr>
      <w:tblGrid>
        <w:gridCol w:w="616"/>
        <w:gridCol w:w="1794"/>
        <w:gridCol w:w="1261"/>
        <w:gridCol w:w="440"/>
        <w:gridCol w:w="1276"/>
        <w:gridCol w:w="1305"/>
        <w:gridCol w:w="3089"/>
      </w:tblGrid>
      <w:tr>
        <w:tblPrEx>
          <w:tblLayout w:type="fixed"/>
          <w:tblCellMar>
            <w:top w:w="0" w:type="dxa"/>
            <w:left w:w="108" w:type="dxa"/>
            <w:bottom w:w="0" w:type="dxa"/>
            <w:right w:w="108" w:type="dxa"/>
          </w:tblCellMar>
        </w:tblPrEx>
        <w:trPr>
          <w:trHeight w:val="585" w:hRule="atLeast"/>
          <w:jc w:val="center"/>
        </w:trPr>
        <w:tc>
          <w:tcPr>
            <w:tcW w:w="9781" w:type="dxa"/>
            <w:gridSpan w:val="7"/>
            <w:tcBorders>
              <w:top w:val="nil"/>
              <w:left w:val="nil"/>
              <w:bottom w:val="nil"/>
              <w:right w:val="nil"/>
            </w:tcBorders>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 xml:space="preserve">2019年度项目绩效目标自评表 </w:t>
            </w:r>
          </w:p>
        </w:tc>
      </w:tr>
      <w:tr>
        <w:tblPrEx>
          <w:tblLayout w:type="fixed"/>
          <w:tblCellMar>
            <w:top w:w="0" w:type="dxa"/>
            <w:left w:w="108" w:type="dxa"/>
            <w:bottom w:w="0" w:type="dxa"/>
            <w:right w:w="108" w:type="dxa"/>
          </w:tblCellMar>
        </w:tblPrEx>
        <w:trPr>
          <w:trHeight w:val="645"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专项名称</w:t>
            </w:r>
          </w:p>
        </w:tc>
        <w:tc>
          <w:tcPr>
            <w:tcW w:w="4771"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招商引资工作经费　</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及电话</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张金娴68863567　</w:t>
            </w:r>
          </w:p>
        </w:tc>
      </w:tr>
      <w:tr>
        <w:tblPrEx>
          <w:tblLayout w:type="fixed"/>
          <w:tblCellMar>
            <w:top w:w="0" w:type="dxa"/>
            <w:left w:w="108" w:type="dxa"/>
            <w:bottom w:w="0" w:type="dxa"/>
            <w:right w:w="108" w:type="dxa"/>
          </w:tblCellMar>
        </w:tblPrEx>
        <w:trPr>
          <w:trHeight w:val="645" w:hRule="atLeast"/>
          <w:jc w:val="center"/>
        </w:trPr>
        <w:tc>
          <w:tcPr>
            <w:tcW w:w="6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4771"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216001-重庆市北碚区招商投资促进局</w:t>
            </w:r>
          </w:p>
        </w:tc>
        <w:tc>
          <w:tcPr>
            <w:tcW w:w="13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实施单位</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重庆市北碚区招商投资促进局　</w:t>
            </w:r>
          </w:p>
        </w:tc>
      </w:tr>
      <w:tr>
        <w:tblPrEx>
          <w:tblLayout w:type="fixed"/>
          <w:tblCellMar>
            <w:top w:w="0" w:type="dxa"/>
            <w:left w:w="108" w:type="dxa"/>
            <w:bottom w:w="0" w:type="dxa"/>
            <w:right w:w="108" w:type="dxa"/>
          </w:tblCellMar>
        </w:tblPrEx>
        <w:trPr>
          <w:trHeight w:val="705" w:hRule="atLeast"/>
          <w:jc w:val="center"/>
        </w:trPr>
        <w:tc>
          <w:tcPr>
            <w:tcW w:w="6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项目资金（万元）</w:t>
            </w:r>
          </w:p>
        </w:tc>
        <w:tc>
          <w:tcPr>
            <w:tcW w:w="305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全年</w:t>
            </w:r>
            <w:r>
              <w:rPr>
                <w:rFonts w:ascii="宋体" w:hAnsi="宋体" w:cs="宋体"/>
                <w:color w:val="000000"/>
                <w:kern w:val="0"/>
                <w:sz w:val="20"/>
                <w:szCs w:val="20"/>
              </w:rPr>
              <w:t>预算</w:t>
            </w:r>
            <w:r>
              <w:rPr>
                <w:rFonts w:hint="eastAsia" w:ascii="宋体" w:hAnsi="宋体" w:cs="宋体"/>
                <w:color w:val="000000"/>
                <w:kern w:val="0"/>
                <w:sz w:val="20"/>
                <w:szCs w:val="20"/>
              </w:rPr>
              <w:t>数</w:t>
            </w:r>
          </w:p>
        </w:tc>
        <w:tc>
          <w:tcPr>
            <w:tcW w:w="30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w:t>
            </w:r>
            <w:r>
              <w:rPr>
                <w:rFonts w:ascii="宋体" w:hAnsi="宋体" w:cs="宋体"/>
                <w:color w:val="000000"/>
                <w:kern w:val="0"/>
                <w:sz w:val="20"/>
                <w:szCs w:val="20"/>
              </w:rPr>
              <w:t>执行</w:t>
            </w:r>
            <w:r>
              <w:rPr>
                <w:rFonts w:hint="eastAsia" w:ascii="宋体" w:hAnsi="宋体" w:cs="宋体"/>
                <w:color w:val="000000"/>
                <w:kern w:val="0"/>
                <w:sz w:val="20"/>
                <w:szCs w:val="20"/>
              </w:rPr>
              <w:t>数</w:t>
            </w:r>
          </w:p>
        </w:tc>
        <w:tc>
          <w:tcPr>
            <w:tcW w:w="308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w:t>
            </w:r>
            <w:r>
              <w:rPr>
                <w:rFonts w:ascii="宋体" w:hAnsi="宋体" w:cs="宋体"/>
                <w:color w:val="000000"/>
                <w:kern w:val="0"/>
                <w:sz w:val="20"/>
                <w:szCs w:val="20"/>
              </w:rPr>
              <w:t>执行率</w:t>
            </w:r>
            <w:r>
              <w:rPr>
                <w:rFonts w:hint="eastAsia" w:ascii="宋体" w:hAnsi="宋体" w:cs="宋体"/>
                <w:color w:val="000000"/>
                <w:kern w:val="0"/>
                <w:sz w:val="20"/>
                <w:szCs w:val="20"/>
              </w:rPr>
              <w:t>（</w:t>
            </w:r>
            <w:r>
              <w:rPr>
                <w:rFonts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05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257</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21"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257</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8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100%</w:t>
            </w:r>
          </w:p>
        </w:tc>
      </w:tr>
      <w:tr>
        <w:tblPrEx>
          <w:tblLayout w:type="fixed"/>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477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439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72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771" w:type="dxa"/>
            <w:gridSpan w:val="4"/>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2019年，全年正式签约项目120个，签约合同金额1000亿元。其中：引进中外500强企业3家以上，签约投资50亿元以上的重大项目3个以上。优化招商引资工作机制，加强专职招商队伍建设，聚焦先进制造、总部经济、文化旅游、服务贸易等重点方向，培育和发展新的产业集群。　</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2019年全区招商签约资金达到1386元，完成区级年度目标任务的138%（1000亿元）；引进中外500强企业4家，完成区级年度目标任务的133%（3家）；签约投资50亿元以上的重大项目6个，完成区级年度目标任务的200%（3个），签约投资10亿元以上的项目27个。　</w:t>
            </w:r>
          </w:p>
        </w:tc>
      </w:tr>
      <w:tr>
        <w:tblPrEx>
          <w:tblLayout w:type="fixed"/>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179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指标名称</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年度指标值</w:t>
            </w:r>
          </w:p>
        </w:tc>
        <w:tc>
          <w:tcPr>
            <w:tcW w:w="13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全年完成值</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未完成绩效目标原因及下一步改进措施</w:t>
            </w: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签约协议数量</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个</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≥120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143个</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引进500强企业数量</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个</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≥3</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4个</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引进投资10亿元以上的优质企业数量</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个</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≥10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33个</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储备项目数量</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个</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≥100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135</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招商推介会场次</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次</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≥4</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按时完成率</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完成率</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年度资金使用率</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使用率</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签约金额</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亿元</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1386</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61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9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服务对象满意度指标</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cs="宋体"/>
                <w:i w:val="0"/>
                <w:color w:val="000000"/>
                <w:kern w:val="0"/>
                <w:sz w:val="20"/>
                <w:szCs w:val="20"/>
                <w:u w:val="none"/>
                <w:lang w:val="en-US" w:eastAsia="zh-CN" w:bidi="ar"/>
              </w:rPr>
              <w:t>满意率</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服务对象满意度＞90%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3089"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005" w:hRule="atLeast"/>
          <w:jc w:val="center"/>
        </w:trPr>
        <w:tc>
          <w:tcPr>
            <w:tcW w:w="6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其他说明</w:t>
            </w:r>
          </w:p>
        </w:tc>
        <w:tc>
          <w:tcPr>
            <w:tcW w:w="9165"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涉及该项目绩效的其他情况说明。若无，则不填。</w:t>
            </w:r>
          </w:p>
        </w:tc>
      </w:tr>
    </w:tbl>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（三）重点绩效评价结果</w:t>
      </w:r>
    </w:p>
    <w:p>
      <w:pPr>
        <w:pStyle w:val="6"/>
        <w:tabs>
          <w:tab w:val="center" w:pos="4153"/>
          <w:tab w:val="left" w:pos="7275"/>
        </w:tabs>
        <w:spacing w:line="600" w:lineRule="exact"/>
        <w:ind w:firstLine="64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无</w:t>
      </w:r>
    </w:p>
    <w:p>
      <w:pPr>
        <w:pStyle w:val="6"/>
        <w:tabs>
          <w:tab w:val="center" w:pos="4153"/>
          <w:tab w:val="left" w:pos="7275"/>
        </w:tabs>
        <w:spacing w:line="600" w:lineRule="exact"/>
        <w:ind w:firstLine="640"/>
        <w:rPr>
          <w:rFonts w:hint="eastAsia" w:ascii="方正黑体_GBK" w:eastAsia="方正黑体_GBK"/>
          <w:sz w:val="32"/>
          <w:szCs w:val="32"/>
        </w:rPr>
      </w:pPr>
      <w:r>
        <w:rPr>
          <w:rFonts w:hint="eastAsia" w:ascii="方正黑体_GBK" w:eastAsia="方正黑体_GBK"/>
          <w:sz w:val="32"/>
          <w:szCs w:val="32"/>
        </w:rPr>
        <w:t>六、专业名词解释</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rPr>
      </w:pPr>
      <w:r>
        <w:rPr>
          <w:rFonts w:hint="default" w:ascii="方正楷体_GBK" w:hAnsi="宋体" w:eastAsia="方正楷体_GBK" w:cs="宋体"/>
          <w:kern w:val="0"/>
          <w:sz w:val="32"/>
          <w:szCs w:val="32"/>
          <w:lang w:val="en-US" w:eastAsia="zh-CN" w:bidi="ar-SA"/>
        </w:rPr>
        <w:t xml:space="preserve">  </w:t>
      </w:r>
      <w:r>
        <w:rPr>
          <w:rFonts w:hint="eastAsia" w:ascii="方正楷体_GBK" w:hAnsi="宋体" w:eastAsia="方正楷体_GBK" w:cs="宋体"/>
          <w:kern w:val="0"/>
          <w:sz w:val="32"/>
          <w:szCs w:val="32"/>
          <w:lang w:val="en-US" w:eastAsia="zh-CN" w:bidi="ar-SA"/>
        </w:rPr>
        <w:t>（一）财政拨款收入：</w:t>
      </w:r>
      <w:r>
        <w:rPr>
          <w:rFonts w:hint="eastAsia" w:ascii="方正仿宋_GBK" w:hAnsi="方正仿宋_GBK" w:eastAsia="方正仿宋_GBK" w:cs="方正仿宋_GBK"/>
          <w:kern w:val="0"/>
          <w:sz w:val="32"/>
          <w:szCs w:val="32"/>
          <w:shd w:val="clear" w:fill="FFFFFF"/>
        </w:rPr>
        <w:t>指本年度从本级财政部门取得的财政拨款，包括一般公共预算财政拨款和政府性基金预算财政拨款。</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rPr>
      </w:pPr>
      <w:r>
        <w:rPr>
          <w:rStyle w:val="9"/>
          <w:rFonts w:hint="default" w:ascii="Times New Roman" w:hAnsi="Times New Roman" w:cs="Times New Roman"/>
          <w:b/>
          <w:sz w:val="30"/>
          <w:szCs w:val="30"/>
          <w:shd w:val="clear" w:fill="FFFFFF"/>
        </w:rPr>
        <w:t xml:space="preserve">  </w:t>
      </w:r>
      <w:r>
        <w:rPr>
          <w:rFonts w:hint="eastAsia" w:ascii="方正楷体_GBK" w:hAnsi="宋体" w:eastAsia="方正楷体_GBK" w:cs="宋体"/>
          <w:kern w:val="0"/>
          <w:sz w:val="32"/>
          <w:szCs w:val="32"/>
          <w:lang w:val="en-US" w:eastAsia="zh-CN" w:bidi="ar-SA"/>
        </w:rPr>
        <w:t>（二）年初结转和结余：</w:t>
      </w:r>
      <w:r>
        <w:rPr>
          <w:rFonts w:hint="eastAsia" w:ascii="方正仿宋_GBK" w:hAnsi="方正仿宋_GBK" w:eastAsia="方正仿宋_GBK" w:cs="方正仿宋_GBK"/>
          <w:kern w:val="0"/>
          <w:sz w:val="32"/>
          <w:szCs w:val="32"/>
          <w:shd w:val="clear" w:fill="FFFFFF"/>
        </w:rPr>
        <w:t>指单位上年结转本年使用的基本支出结转、项目支出结转和结余、经营结余。</w:t>
      </w:r>
    </w:p>
    <w:p>
      <w:pPr>
        <w:pStyle w:val="8"/>
        <w:keepNext w:val="0"/>
        <w:keepLines w:val="0"/>
        <w:widowControl/>
        <w:suppressLineNumbers w:val="0"/>
        <w:autoSpaceDE w:val="0"/>
        <w:autoSpaceDN/>
        <w:spacing w:before="0" w:beforeAutospacing="0" w:after="0" w:afterAutospacing="0" w:line="600" w:lineRule="exact"/>
        <w:rPr>
          <w:rFonts w:hint="eastAsia" w:ascii="宋体" w:hAnsi="宋体" w:eastAsia="宋体" w:cs="宋体"/>
          <w:kern w:val="0"/>
          <w:sz w:val="24"/>
          <w:szCs w:val="24"/>
        </w:rPr>
      </w:pPr>
      <w:r>
        <w:rPr>
          <w:rStyle w:val="9"/>
          <w:rFonts w:hint="default" w:ascii="Times New Roman" w:hAnsi="Times New Roman" w:cs="Times New Roman"/>
          <w:b/>
          <w:sz w:val="30"/>
          <w:szCs w:val="30"/>
          <w:shd w:val="clear" w:fill="FFFFFF"/>
        </w:rPr>
        <w:t xml:space="preserve">  </w:t>
      </w:r>
      <w:r>
        <w:rPr>
          <w:rFonts w:hint="eastAsia" w:ascii="方正楷体_GBK" w:hAnsi="宋体" w:eastAsia="方正楷体_GBK" w:cs="宋体"/>
          <w:kern w:val="0"/>
          <w:sz w:val="32"/>
          <w:szCs w:val="32"/>
          <w:lang w:val="en-US" w:eastAsia="zh-CN" w:bidi="ar-SA"/>
        </w:rPr>
        <w:t>（三）年末结转和结余：</w:t>
      </w:r>
      <w:r>
        <w:rPr>
          <w:rFonts w:hint="eastAsia" w:ascii="方正仿宋_GBK" w:hAnsi="方正仿宋_GBK" w:eastAsia="方正仿宋_GBK" w:cs="方正仿宋_GBK"/>
          <w:kern w:val="0"/>
          <w:sz w:val="32"/>
          <w:szCs w:val="32"/>
          <w:shd w:val="clear" w:fill="FFFFFF"/>
        </w:rPr>
        <w:t>指单位结转下年的基本支出结转、项目支出结转和结余、经营结余。</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Fonts w:hint="default" w:ascii="方正楷体_GBK" w:hAnsi="宋体" w:eastAsia="方正楷体_GBK" w:cs="宋体"/>
          <w:kern w:val="0"/>
          <w:sz w:val="32"/>
          <w:szCs w:val="32"/>
          <w:lang w:val="en-US" w:eastAsia="zh-CN" w:bidi="ar-SA"/>
        </w:rPr>
        <w:t xml:space="preserve">  </w:t>
      </w:r>
      <w:r>
        <w:rPr>
          <w:rFonts w:hint="eastAsia" w:ascii="方正楷体_GBK" w:hAnsi="宋体" w:eastAsia="方正楷体_GBK" w:cs="宋体"/>
          <w:kern w:val="0"/>
          <w:sz w:val="32"/>
          <w:szCs w:val="32"/>
          <w:lang w:val="en-US" w:eastAsia="zh-CN" w:bidi="ar-SA"/>
        </w:rPr>
        <w:t>（四）基本支出：</w:t>
      </w:r>
      <w:r>
        <w:rPr>
          <w:rFonts w:hint="eastAsia" w:ascii="方正仿宋_GBK" w:hAnsi="方正仿宋_GBK" w:eastAsia="方正仿宋_GBK" w:cs="方正仿宋_GBK"/>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Style w:val="9"/>
          <w:rFonts w:hint="default" w:ascii="Times New Roman" w:hAnsi="Times New Roman" w:cs="Times New Roman"/>
          <w:b/>
          <w:sz w:val="30"/>
          <w:szCs w:val="30"/>
          <w:shd w:val="clear" w:fill="FFFFFF"/>
        </w:rPr>
        <w:t xml:space="preserve"> </w:t>
      </w:r>
      <w:r>
        <w:rPr>
          <w:rFonts w:hint="default" w:ascii="方正楷体_GBK" w:hAnsi="宋体" w:eastAsia="方正楷体_GBK" w:cs="宋体"/>
          <w:kern w:val="0"/>
          <w:sz w:val="32"/>
          <w:szCs w:val="32"/>
          <w:lang w:val="en-US" w:eastAsia="zh-CN" w:bidi="ar-SA"/>
        </w:rPr>
        <w:t xml:space="preserve"> </w:t>
      </w:r>
      <w:r>
        <w:rPr>
          <w:rFonts w:hint="eastAsia" w:ascii="方正楷体_GBK" w:hAnsi="宋体" w:eastAsia="方正楷体_GBK" w:cs="宋体"/>
          <w:kern w:val="0"/>
          <w:sz w:val="32"/>
          <w:szCs w:val="32"/>
          <w:lang w:val="en-US" w:eastAsia="zh-CN" w:bidi="ar-SA"/>
        </w:rPr>
        <w:t>（五）项目支出：</w:t>
      </w:r>
      <w:r>
        <w:rPr>
          <w:rFonts w:hint="eastAsia" w:ascii="方正仿宋_GBK" w:hAnsi="方正仿宋_GBK" w:eastAsia="方正仿宋_GBK" w:cs="方正仿宋_GBK"/>
          <w:kern w:val="0"/>
          <w:sz w:val="32"/>
          <w:szCs w:val="32"/>
          <w:shd w:val="clear" w:fill="FFFFFF"/>
        </w:rPr>
        <w:t>指在基本支出之外为完成特定行政任务和事业发展目标所发生的支出。</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Style w:val="9"/>
          <w:rFonts w:hint="default" w:ascii="Times New Roman" w:hAnsi="Times New Roman" w:cs="Times New Roman"/>
          <w:b/>
          <w:sz w:val="30"/>
          <w:szCs w:val="30"/>
          <w:shd w:val="clear" w:fill="FFFFFF"/>
        </w:rPr>
        <w:t xml:space="preserve"> </w:t>
      </w:r>
      <w:r>
        <w:rPr>
          <w:rFonts w:hint="default" w:ascii="方正楷体_GBK" w:hAnsi="宋体" w:eastAsia="方正楷体_GBK" w:cs="宋体"/>
          <w:kern w:val="0"/>
          <w:sz w:val="32"/>
          <w:szCs w:val="32"/>
          <w:lang w:val="en-US" w:eastAsia="zh-CN" w:bidi="ar-SA"/>
        </w:rPr>
        <w:t xml:space="preserve"> </w:t>
      </w:r>
      <w:r>
        <w:rPr>
          <w:rFonts w:hint="eastAsia" w:ascii="方正楷体_GBK" w:hAnsi="宋体" w:eastAsia="方正楷体_GBK" w:cs="宋体"/>
          <w:kern w:val="0"/>
          <w:sz w:val="32"/>
          <w:szCs w:val="32"/>
          <w:lang w:val="en-US" w:eastAsia="zh-CN" w:bidi="ar-SA"/>
        </w:rPr>
        <w:t>（六）</w:t>
      </w:r>
      <w:r>
        <w:rPr>
          <w:rFonts w:hint="default" w:ascii="方正楷体_GBK" w:hAnsi="宋体" w:eastAsia="方正楷体_GBK" w:cs="宋体"/>
          <w:kern w:val="0"/>
          <w:sz w:val="32"/>
          <w:szCs w:val="32"/>
          <w:lang w:val="en-US" w:eastAsia="zh-CN" w:bidi="ar-SA"/>
        </w:rPr>
        <w:t>“</w:t>
      </w:r>
      <w:r>
        <w:rPr>
          <w:rFonts w:hint="eastAsia" w:ascii="方正楷体_GBK" w:hAnsi="宋体" w:eastAsia="方正楷体_GBK" w:cs="宋体"/>
          <w:kern w:val="0"/>
          <w:sz w:val="32"/>
          <w:szCs w:val="32"/>
          <w:lang w:val="en-US" w:eastAsia="zh-CN" w:bidi="ar-SA"/>
        </w:rPr>
        <w:t>三公</w:t>
      </w:r>
      <w:r>
        <w:rPr>
          <w:rFonts w:hint="default" w:ascii="方正楷体_GBK" w:hAnsi="宋体" w:eastAsia="方正楷体_GBK" w:cs="宋体"/>
          <w:kern w:val="0"/>
          <w:sz w:val="32"/>
          <w:szCs w:val="32"/>
          <w:lang w:val="en-US" w:eastAsia="zh-CN" w:bidi="ar-SA"/>
        </w:rPr>
        <w:t>”</w:t>
      </w:r>
      <w:r>
        <w:rPr>
          <w:rFonts w:hint="eastAsia" w:ascii="方正楷体_GBK" w:hAnsi="宋体" w:eastAsia="方正楷体_GBK" w:cs="宋体"/>
          <w:kern w:val="0"/>
          <w:sz w:val="32"/>
          <w:szCs w:val="32"/>
          <w:lang w:val="en-US" w:eastAsia="zh-CN" w:bidi="ar-SA"/>
        </w:rPr>
        <w:t>经费：</w:t>
      </w:r>
      <w:r>
        <w:rPr>
          <w:rFonts w:hint="eastAsia" w:ascii="方正仿宋_GBK" w:hAnsi="方正仿宋_GBK" w:eastAsia="方正仿宋_GBK" w:cs="方正仿宋_GBK"/>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Style w:val="9"/>
          <w:rFonts w:hint="default" w:ascii="Times New Roman" w:hAnsi="Times New Roman" w:cs="Times New Roman"/>
          <w:b/>
          <w:sz w:val="30"/>
          <w:szCs w:val="30"/>
          <w:shd w:val="clear" w:fill="FFFFFF"/>
        </w:rPr>
        <w:t xml:space="preserve"> </w:t>
      </w:r>
      <w:r>
        <w:rPr>
          <w:rFonts w:hint="default" w:ascii="方正楷体_GBK" w:hAnsi="宋体" w:eastAsia="方正楷体_GBK" w:cs="宋体"/>
          <w:kern w:val="0"/>
          <w:sz w:val="32"/>
          <w:szCs w:val="32"/>
          <w:lang w:val="en-US" w:eastAsia="zh-CN" w:bidi="ar-SA"/>
        </w:rPr>
        <w:t xml:space="preserve"> </w:t>
      </w:r>
      <w:r>
        <w:rPr>
          <w:rFonts w:hint="eastAsia" w:ascii="方正楷体_GBK" w:hAnsi="宋体" w:eastAsia="方正楷体_GBK" w:cs="宋体"/>
          <w:kern w:val="0"/>
          <w:sz w:val="32"/>
          <w:szCs w:val="32"/>
          <w:lang w:val="en-US" w:eastAsia="zh-CN" w:bidi="ar-SA"/>
        </w:rPr>
        <w:t>（七）机关运行经费：</w:t>
      </w:r>
      <w:r>
        <w:rPr>
          <w:rFonts w:hint="eastAsia" w:ascii="方正仿宋_GBK" w:hAnsi="方正仿宋_GBK" w:eastAsia="方正仿宋_GBK" w:cs="方正仿宋_GBK"/>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Style w:val="9"/>
          <w:rFonts w:hint="default" w:ascii="Times New Roman" w:hAnsi="Times New Roman" w:cs="Times New Roman"/>
          <w:b/>
          <w:sz w:val="30"/>
          <w:szCs w:val="30"/>
          <w:shd w:val="clear" w:fill="FFFFFF"/>
        </w:rPr>
        <w:t xml:space="preserve">  </w:t>
      </w:r>
      <w:r>
        <w:rPr>
          <w:rFonts w:hint="eastAsia" w:ascii="方正楷体_GBK" w:hAnsi="宋体" w:eastAsia="方正楷体_GBK" w:cs="宋体"/>
          <w:kern w:val="0"/>
          <w:sz w:val="32"/>
          <w:szCs w:val="32"/>
          <w:lang w:val="en-US" w:eastAsia="zh-CN" w:bidi="ar-SA"/>
        </w:rPr>
        <w:t>（八）工资福利支出（支出经济分类科目类级）：</w:t>
      </w:r>
      <w:r>
        <w:rPr>
          <w:rFonts w:hint="eastAsia" w:ascii="方正仿宋_GBK" w:hAnsi="方正仿宋_GBK" w:eastAsia="方正仿宋_GBK" w:cs="方正仿宋_GBK"/>
          <w:kern w:val="0"/>
          <w:sz w:val="32"/>
          <w:szCs w:val="32"/>
          <w:shd w:val="clear" w:fill="FFFFFF"/>
        </w:rPr>
        <w:t>反映单位开支的在职职工和编制外长期聘用人员的各类劳动报酬，以及为上述人员缴纳的各项社会保险费等。</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Fonts w:hint="default" w:ascii="方正楷体_GBK" w:hAnsi="宋体" w:eastAsia="方正楷体_GBK" w:cs="宋体"/>
          <w:kern w:val="0"/>
          <w:sz w:val="32"/>
          <w:szCs w:val="32"/>
          <w:lang w:val="en-US" w:eastAsia="zh-CN" w:bidi="ar-SA"/>
        </w:rPr>
        <w:t xml:space="preserve">  </w:t>
      </w:r>
      <w:r>
        <w:rPr>
          <w:rFonts w:hint="eastAsia" w:ascii="方正楷体_GBK" w:hAnsi="宋体" w:eastAsia="方正楷体_GBK" w:cs="宋体"/>
          <w:kern w:val="0"/>
          <w:sz w:val="32"/>
          <w:szCs w:val="32"/>
          <w:lang w:val="en-US" w:eastAsia="zh-CN" w:bidi="ar-SA"/>
        </w:rPr>
        <w:t>（九）商品和服务支出（支出经济分类科目类级）：</w:t>
      </w:r>
      <w:r>
        <w:rPr>
          <w:rFonts w:hint="eastAsia" w:ascii="方正仿宋_GBK" w:hAnsi="方正仿宋_GBK" w:eastAsia="方正仿宋_GBK" w:cs="方正仿宋_GBK"/>
          <w:kern w:val="0"/>
          <w:sz w:val="32"/>
          <w:szCs w:val="32"/>
          <w:shd w:val="clear" w:fill="FFFFFF"/>
        </w:rPr>
        <w:t>反映单位购买商品和服务的支出（不包括用于购置固定资产的支出、战略性和应急储备支出）。</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Style w:val="9"/>
          <w:rFonts w:hint="default" w:ascii="Times New Roman" w:hAnsi="Times New Roman" w:cs="Times New Roman"/>
          <w:b/>
          <w:sz w:val="30"/>
          <w:szCs w:val="30"/>
          <w:shd w:val="clear" w:fill="FFFFFF"/>
        </w:rPr>
        <w:t xml:space="preserve">  </w:t>
      </w:r>
      <w:r>
        <w:rPr>
          <w:rFonts w:hint="eastAsia" w:ascii="方正楷体_GBK" w:hAnsi="宋体" w:eastAsia="方正楷体_GBK" w:cs="宋体"/>
          <w:kern w:val="0"/>
          <w:sz w:val="32"/>
          <w:szCs w:val="32"/>
          <w:lang w:val="en-US" w:eastAsia="zh-CN" w:bidi="ar-SA"/>
        </w:rPr>
        <w:t>（十）对个人和家庭的补助（支出经济分类科目类级）：</w:t>
      </w:r>
      <w:r>
        <w:rPr>
          <w:rFonts w:hint="eastAsia" w:ascii="方正仿宋_GBK" w:hAnsi="方正仿宋_GBK" w:eastAsia="方正仿宋_GBK" w:cs="方正仿宋_GBK"/>
          <w:kern w:val="0"/>
          <w:sz w:val="32"/>
          <w:szCs w:val="32"/>
          <w:shd w:val="clear" w:fill="FFFFFF"/>
        </w:rPr>
        <w:t>反映用于对个人和家庭的补助支出。</w:t>
      </w:r>
    </w:p>
    <w:p>
      <w:pPr>
        <w:pStyle w:val="8"/>
        <w:keepNext w:val="0"/>
        <w:keepLines w:val="0"/>
        <w:widowControl/>
        <w:suppressLineNumbers w:val="0"/>
        <w:autoSpaceDE w:val="0"/>
        <w:autoSpaceDN/>
        <w:spacing w:before="0" w:beforeAutospacing="0" w:after="0" w:afterAutospacing="0" w:line="600" w:lineRule="exact"/>
        <w:rPr>
          <w:rFonts w:hint="eastAsia" w:ascii="方正仿宋_GBK" w:hAnsi="方正仿宋_GBK" w:eastAsia="方正仿宋_GBK" w:cs="方正仿宋_GBK"/>
          <w:kern w:val="0"/>
          <w:sz w:val="32"/>
          <w:szCs w:val="32"/>
          <w:shd w:val="clear" w:fill="FFFFFF"/>
        </w:rPr>
      </w:pPr>
      <w:r>
        <w:rPr>
          <w:rStyle w:val="9"/>
          <w:rFonts w:hint="default" w:ascii="Times New Roman" w:hAnsi="Times New Roman" w:cs="Times New Roman"/>
          <w:b/>
          <w:sz w:val="30"/>
          <w:szCs w:val="30"/>
          <w:shd w:val="clear" w:fill="FFFFFF"/>
        </w:rPr>
        <w:t xml:space="preserve">  </w:t>
      </w:r>
      <w:r>
        <w:rPr>
          <w:rFonts w:hint="eastAsia" w:ascii="方正楷体_GBK" w:hAnsi="宋体" w:eastAsia="方正楷体_GBK" w:cs="宋体"/>
          <w:kern w:val="0"/>
          <w:sz w:val="32"/>
          <w:szCs w:val="32"/>
          <w:lang w:val="en-US" w:eastAsia="zh-CN" w:bidi="ar-SA"/>
        </w:rPr>
        <w:t>（十一）其他资本性支出（支出经济分类科目类级）：</w:t>
      </w:r>
      <w:r>
        <w:rPr>
          <w:rFonts w:hint="eastAsia" w:ascii="方正仿宋_GBK" w:hAnsi="方正仿宋_GBK" w:eastAsia="方正仿宋_GBK" w:cs="方正仿宋_GBK"/>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6"/>
        <w:tabs>
          <w:tab w:val="center" w:pos="4153"/>
          <w:tab w:val="left" w:pos="7275"/>
        </w:tabs>
        <w:spacing w:line="600" w:lineRule="exact"/>
        <w:ind w:firstLine="640"/>
        <w:rPr>
          <w:rFonts w:hint="eastAsia" w:ascii="方正黑体_GBK" w:eastAsia="方正黑体_GBK"/>
          <w:sz w:val="32"/>
          <w:szCs w:val="32"/>
        </w:rPr>
      </w:pPr>
      <w:r>
        <w:rPr>
          <w:rFonts w:hint="eastAsia" w:ascii="方正黑体_GBK" w:eastAsia="方正黑体_GBK"/>
          <w:sz w:val="32"/>
          <w:szCs w:val="32"/>
        </w:rPr>
        <w:t>七、决算公开联系方式</w:t>
      </w:r>
    </w:p>
    <w:p>
      <w:pPr>
        <w:pStyle w:val="8"/>
        <w:keepNext w:val="0"/>
        <w:keepLines w:val="0"/>
        <w:widowControl/>
        <w:suppressLineNumbers w:val="0"/>
        <w:autoSpaceDE w:val="0"/>
        <w:autoSpaceDN/>
        <w:spacing w:before="0" w:beforeAutospacing="0" w:after="0" w:afterAutospacing="0" w:line="600" w:lineRule="exact"/>
        <w:ind w:left="0" w:firstLine="640" w:firstLineChars="200"/>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本单位决算公开信息反馈和联系方式：重庆市北碚区</w:t>
      </w:r>
      <w:r>
        <w:rPr>
          <w:rFonts w:hint="eastAsia" w:ascii="方正仿宋_GBK" w:hAnsi="方正仿宋_GBK" w:eastAsia="方正仿宋_GBK" w:cs="方正仿宋_GBK"/>
          <w:kern w:val="0"/>
          <w:sz w:val="32"/>
          <w:szCs w:val="32"/>
          <w:shd w:val="clear" w:fill="FFFFFF"/>
          <w:lang w:val="en-US" w:eastAsia="zh-CN"/>
        </w:rPr>
        <w:t>招商投资促进局</w:t>
      </w:r>
      <w:r>
        <w:rPr>
          <w:rFonts w:hint="eastAsia" w:ascii="方正仿宋_GBK" w:hAnsi="方正仿宋_GBK" w:eastAsia="方正仿宋_GBK" w:cs="方正仿宋_GBK"/>
          <w:kern w:val="0"/>
          <w:sz w:val="32"/>
          <w:szCs w:val="32"/>
          <w:shd w:val="clear" w:fill="FFFFFF"/>
        </w:rPr>
        <w:t>办公室，电话023-</w:t>
      </w:r>
      <w:r>
        <w:rPr>
          <w:rFonts w:hint="eastAsia" w:ascii="方正仿宋_GBK" w:hAnsi="方正仿宋_GBK" w:eastAsia="方正仿宋_GBK" w:cs="方正仿宋_GBK"/>
          <w:kern w:val="0"/>
          <w:sz w:val="32"/>
          <w:szCs w:val="32"/>
          <w:shd w:val="clear" w:fill="FFFFFF"/>
          <w:lang w:val="en-US" w:eastAsia="zh-CN"/>
        </w:rPr>
        <w:t>68863567</w:t>
      </w:r>
      <w:r>
        <w:rPr>
          <w:rFonts w:hint="eastAsia" w:ascii="方正仿宋_GBK" w:hAnsi="方正仿宋_GBK" w:eastAsia="方正仿宋_GBK" w:cs="方正仿宋_GBK"/>
          <w:kern w:val="0"/>
          <w:sz w:val="32"/>
          <w:szCs w:val="32"/>
          <w:shd w:val="clear" w:fill="FFFFFF"/>
        </w:rPr>
        <w:t>。</w:t>
      </w:r>
    </w:p>
    <w:p/>
    <w:sectPr>
      <w:pgSz w:w="11906" w:h="16838"/>
      <w:pgMar w:top="1588"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A4D55"/>
    <w:rsid w:val="082A4D55"/>
    <w:rsid w:val="10FF348E"/>
    <w:rsid w:val="151C16F3"/>
    <w:rsid w:val="159115B7"/>
    <w:rsid w:val="20A3769A"/>
    <w:rsid w:val="3A121283"/>
    <w:rsid w:val="3BF311D3"/>
    <w:rsid w:val="47855D3E"/>
    <w:rsid w:val="702D47B5"/>
    <w:rsid w:val="762B448F"/>
    <w:rsid w:val="7EF8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_Style 2"/>
    <w:basedOn w:val="1"/>
    <w:qFormat/>
    <w:uiPriority w:val="34"/>
    <w:pPr>
      <w:ind w:firstLine="420" w:firstLineChars="200"/>
    </w:p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 w:type="paragraph" w:customStyle="1" w:styleId="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6"/>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2020-10-19T01:12:00Z</dcterms:created>
  <dc:creator>S2</dc:creator>
  <cp:lastModifiedBy>S2</cp:lastModifiedBy>
  <cp:lastPrinted>2020-10-21T02:06:00Z</cp:lastPrinted>
  <dcterms:modified xsi:type="dcterms:W3CDTF">2020-10-27T07:51:43Z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