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left"/>
        <w:outlineLvl w:val="0"/>
        <w:rPr>
          <w:rFonts w:hint="eastAsia" w:ascii="方正黑体_GBK" w:eastAsia="方正黑体_GBK"/>
          <w:bCs/>
          <w:color w:val="000000" w:themeColor="text1"/>
          <w:sz w:val="32"/>
          <w:szCs w:val="32"/>
          <w:lang w:eastAsia="zh-CN"/>
          <w14:textFill>
            <w14:solidFill>
              <w14:schemeClr w14:val="tx1"/>
            </w14:solidFill>
          </w14:textFill>
        </w:rPr>
      </w:pPr>
      <w:r>
        <w:rPr>
          <w:rFonts w:hint="eastAsia" w:ascii="方正黑体_GBK" w:eastAsia="方正黑体_GBK"/>
          <w:bCs/>
          <w:color w:val="000000" w:themeColor="text1"/>
          <w:sz w:val="32"/>
          <w:szCs w:val="32"/>
          <w14:textFill>
            <w14:solidFill>
              <w14:schemeClr w14:val="tx1"/>
            </w14:solidFill>
          </w14:textFill>
        </w:rPr>
        <w:t>附件</w:t>
      </w:r>
      <w:r>
        <w:rPr>
          <w:rFonts w:hint="eastAsia" w:ascii="方正黑体_GBK" w:eastAsia="方正黑体_GBK"/>
          <w:bCs/>
          <w:color w:val="000000" w:themeColor="text1"/>
          <w:sz w:val="32"/>
          <w:szCs w:val="32"/>
          <w:lang w:val="en-US" w:eastAsia="zh-CN"/>
          <w14:textFill>
            <w14:solidFill>
              <w14:schemeClr w14:val="tx1"/>
            </w14:solidFill>
          </w14:textFill>
        </w:rPr>
        <w:t>2</w:t>
      </w:r>
    </w:p>
    <w:p>
      <w:pPr>
        <w:spacing w:line="594" w:lineRule="exact"/>
        <w:jc w:val="center"/>
        <w:outlineLvl w:val="0"/>
        <w:rPr>
          <w:rFonts w:ascii="方正黑体_GBK" w:eastAsia="方正黑体_GBK"/>
          <w:bCs/>
          <w:color w:val="000000" w:themeColor="text1"/>
          <w:sz w:val="32"/>
          <w:szCs w:val="32"/>
          <w14:textFill>
            <w14:solidFill>
              <w14:schemeClr w14:val="tx1"/>
            </w14:solidFill>
          </w14:textFill>
        </w:rPr>
      </w:pPr>
    </w:p>
    <w:p>
      <w:pPr>
        <w:spacing w:line="594" w:lineRule="exact"/>
        <w:jc w:val="center"/>
        <w:outlineLvl w:val="0"/>
        <w:rPr>
          <w:rFonts w:ascii="方正小标宋_GBK" w:eastAsia="方正小标宋_GBK"/>
          <w:bCs/>
          <w:color w:val="000000" w:themeColor="text1"/>
          <w:sz w:val="44"/>
          <w:szCs w:val="44"/>
          <w14:textFill>
            <w14:solidFill>
              <w14:schemeClr w14:val="tx1"/>
            </w14:solidFill>
          </w14:textFill>
        </w:rPr>
      </w:pPr>
      <w:r>
        <w:rPr>
          <w:rFonts w:hint="eastAsia" w:ascii="方正小标宋_GBK" w:eastAsia="方正小标宋_GBK"/>
          <w:bCs/>
          <w:color w:val="000000" w:themeColor="text1"/>
          <w:sz w:val="44"/>
          <w:szCs w:val="44"/>
          <w14:textFill>
            <w14:solidFill>
              <w14:schemeClr w14:val="tx1"/>
            </w14:solidFill>
          </w14:textFill>
        </w:rPr>
        <w:t>202</w:t>
      </w:r>
      <w:r>
        <w:rPr>
          <w:rFonts w:hint="eastAsia" w:ascii="方正小标宋_GBK" w:eastAsia="方正小标宋_GBK"/>
          <w:bCs/>
          <w:color w:val="000000" w:themeColor="text1"/>
          <w:sz w:val="44"/>
          <w:szCs w:val="44"/>
          <w:lang w:val="en-US" w:eastAsia="zh-CN"/>
          <w14:textFill>
            <w14:solidFill>
              <w14:schemeClr w14:val="tx1"/>
            </w14:solidFill>
          </w14:textFill>
        </w:rPr>
        <w:t>4</w:t>
      </w:r>
      <w:r>
        <w:rPr>
          <w:rFonts w:hint="eastAsia" w:ascii="方正小标宋_GBK" w:eastAsia="方正小标宋_GBK"/>
          <w:bCs/>
          <w:color w:val="000000" w:themeColor="text1"/>
          <w:sz w:val="44"/>
          <w:szCs w:val="44"/>
          <w14:textFill>
            <w14:solidFill>
              <w14:schemeClr w14:val="tx1"/>
            </w14:solidFill>
          </w14:textFill>
        </w:rPr>
        <w:t>年</w:t>
      </w:r>
      <w:r>
        <w:rPr>
          <w:rFonts w:hint="eastAsia" w:ascii="方正小标宋_GBK" w:eastAsia="方正小标宋_GBK"/>
          <w:bCs/>
          <w:color w:val="000000" w:themeColor="text1"/>
          <w:sz w:val="44"/>
          <w:szCs w:val="44"/>
          <w:lang w:eastAsia="zh-CN"/>
          <w14:textFill>
            <w14:solidFill>
              <w14:schemeClr w14:val="tx1"/>
            </w14:solidFill>
          </w14:textFill>
        </w:rPr>
        <w:t>北碚</w:t>
      </w:r>
      <w:r>
        <w:rPr>
          <w:rFonts w:hint="eastAsia" w:ascii="方正小标宋_GBK" w:eastAsia="方正小标宋_GBK"/>
          <w:bCs/>
          <w:color w:val="000000" w:themeColor="text1"/>
          <w:sz w:val="44"/>
          <w:szCs w:val="44"/>
          <w14:textFill>
            <w14:solidFill>
              <w14:schemeClr w14:val="tx1"/>
            </w14:solidFill>
          </w14:textFill>
        </w:rPr>
        <w:t>区工程技术中初级职称</w:t>
      </w:r>
    </w:p>
    <w:p>
      <w:pPr>
        <w:spacing w:line="594" w:lineRule="exact"/>
        <w:jc w:val="center"/>
        <w:outlineLvl w:val="0"/>
        <w:rPr>
          <w:rFonts w:ascii="方正黑体_GBK" w:eastAsia="方正黑体_GBK"/>
          <w:bCs/>
          <w:color w:val="000000" w:themeColor="text1"/>
          <w:sz w:val="32"/>
          <w:szCs w:val="32"/>
          <w14:textFill>
            <w14:solidFill>
              <w14:schemeClr w14:val="tx1"/>
            </w14:solidFill>
          </w14:textFill>
        </w:rPr>
      </w:pPr>
      <w:r>
        <w:rPr>
          <w:rFonts w:hint="eastAsia" w:ascii="方正小标宋_GBK" w:eastAsia="方正小标宋_GBK"/>
          <w:bCs/>
          <w:color w:val="000000" w:themeColor="text1"/>
          <w:sz w:val="44"/>
          <w:szCs w:val="44"/>
          <w14:textFill>
            <w14:solidFill>
              <w14:schemeClr w14:val="tx1"/>
            </w14:solidFill>
          </w14:textFill>
        </w:rPr>
        <w:t>申报流程及注意事项</w:t>
      </w:r>
    </w:p>
    <w:p>
      <w:pPr>
        <w:spacing w:line="594" w:lineRule="exact"/>
        <w:ind w:firstLine="640" w:firstLineChars="200"/>
        <w:jc w:val="center"/>
        <w:rPr>
          <w:rFonts w:ascii="方正小标宋_GBK" w:eastAsia="方正小标宋_GBK"/>
          <w:bCs/>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val="0"/>
        <w:overflowPunct w:val="0"/>
        <w:topLinePunct w:val="0"/>
        <w:autoSpaceDE/>
        <w:autoSpaceDN/>
        <w:bidi w:val="0"/>
        <w:adjustRightInd/>
        <w:snapToGrid/>
        <w:spacing w:line="594" w:lineRule="exact"/>
        <w:ind w:left="11" w:leftChars="0" w:firstLine="640" w:firstLineChars="200"/>
        <w:jc w:val="both"/>
        <w:textAlignment w:val="auto"/>
        <w:outlineLvl w:val="9"/>
        <w:rPr>
          <w:rFonts w:hint="eastAsia" w:ascii="方正仿宋_GBK" w:hAnsi="方正仿宋_GBK" w:eastAsia="方正仿宋_GBK" w:cs="方正仿宋_GBK"/>
          <w:color w:val="000000" w:themeColor="text1"/>
          <w:kern w:val="0"/>
          <w:sz w:val="31"/>
          <w:szCs w:val="31"/>
          <w:lang w:val="en-US" w:eastAsia="zh-CN"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申报主要程序：①申报人及单位经办人进入</w:t>
      </w:r>
      <w:r>
        <w:rPr>
          <w:rFonts w:hint="default" w:ascii="Times New Roman" w:hAnsi="Times New Roman" w:eastAsia="方正仿宋_GBK" w:cs="Times New Roman"/>
          <w:color w:val="000000" w:themeColor="text1"/>
          <w:kern w:val="0"/>
          <w:sz w:val="32"/>
          <w:szCs w:val="32"/>
          <w:shd w:val="clear" w:color="auto" w:fill="auto"/>
          <w:lang w:val="en-US" w:eastAsia="zh-CN" w:bidi="ar-SA"/>
          <w14:textFill>
            <w14:solidFill>
              <w14:schemeClr w14:val="tx1"/>
            </w14:solidFill>
          </w14:textFill>
        </w:rPr>
        <w:t>全市统一平台网报端口</w:t>
      </w:r>
      <w:r>
        <w:rPr>
          <w:rFonts w:hint="eastAsia" w:ascii="方正仿宋_GBK" w:hAnsi="宋体" w:eastAsia="方正仿宋_GBK" w:cs="宋体"/>
          <w:color w:val="000000" w:themeColor="text1"/>
          <w:sz w:val="32"/>
          <w:szCs w:val="32"/>
          <w:u w:val="none"/>
          <w:shd w:val="clear" w:color="auto" w:fill="auto"/>
          <w:lang w:val="en-US" w:eastAsia="zh-CN"/>
          <w14:textFill>
            <w14:solidFill>
              <w14:schemeClr w14:val="tx1"/>
            </w14:solidFill>
          </w14:textFill>
        </w:rPr>
        <w:t>（经“</w:t>
      </w:r>
      <w:r>
        <w:rPr>
          <w:rFonts w:hint="default" w:ascii="方正仿宋_GBK" w:hAnsi="宋体" w:eastAsia="方正仿宋_GBK" w:cs="宋体"/>
          <w:color w:val="000000" w:themeColor="text1"/>
          <w:sz w:val="32"/>
          <w:szCs w:val="32"/>
          <w:u w:val="none"/>
          <w:shd w:val="clear" w:color="auto" w:fill="auto"/>
          <w:lang w:val="en-US" w:eastAsia="zh-CN"/>
          <w14:textFill>
            <w14:solidFill>
              <w14:schemeClr w14:val="tx1"/>
            </w14:solidFill>
          </w14:textFill>
        </w:rPr>
        <w:t>渝快办</w:t>
      </w:r>
      <w:r>
        <w:rPr>
          <w:rFonts w:hint="eastAsia" w:ascii="方正仿宋_GBK" w:hAnsi="宋体" w:eastAsia="方正仿宋_GBK" w:cs="宋体"/>
          <w:color w:val="000000" w:themeColor="text1"/>
          <w:sz w:val="32"/>
          <w:szCs w:val="32"/>
          <w:u w:val="none"/>
          <w:shd w:val="clear" w:color="auto" w:fill="auto"/>
          <w:lang w:val="en-US" w:eastAsia="zh-CN"/>
          <w14:textFill>
            <w14:solidFill>
              <w14:schemeClr w14:val="tx1"/>
            </w14:solidFill>
          </w14:textFill>
        </w:rPr>
        <w:t>”认证）</w:t>
      </w:r>
      <w:r>
        <w:rPr>
          <w:rFonts w:hint="default" w:ascii="Times New Roman" w:hAnsi="Times New Roman" w:eastAsia="宋体" w:cs="Times New Roman"/>
          <w:color w:val="000000" w:themeColor="text1"/>
          <w:kern w:val="0"/>
          <w:sz w:val="32"/>
          <w:szCs w:val="32"/>
          <w:lang w:val="en-US" w:eastAsia="zh-CN" w:bidi="ar"/>
          <w14:textFill>
            <w14:solidFill>
              <w14:schemeClr w14:val="tx1"/>
            </w14:solidFill>
          </w14:textFill>
        </w:rPr>
        <w:t>http://ggfw.rlsbj.cq.gov.cn/cqzyjsrcw/positional-portal-web/public/cert/toUserPage</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，实名注册（已有账号者可不用重新注册）；②申报人登录账号</w:t>
      </w:r>
      <w:r>
        <w:rPr>
          <w:rFonts w:hint="default" w:ascii="Times New Roman" w:hAnsi="Times New Roman" w:eastAsia="宋体" w:cs="Times New Roman"/>
          <w:color w:val="000000" w:themeColor="text1"/>
          <w:kern w:val="0"/>
          <w:sz w:val="32"/>
          <w:szCs w:val="32"/>
          <w:lang w:val="en-US" w:eastAsia="zh-CN" w:bidi="ar"/>
          <w14:textFill>
            <w14:solidFill>
              <w14:schemeClr w14:val="tx1"/>
            </w14:solidFill>
          </w14:textFill>
        </w:rPr>
        <w:t>→</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职称</w:t>
      </w:r>
      <w:r>
        <w:rPr>
          <w:rFonts w:hint="default" w:ascii="Times New Roman" w:hAnsi="Times New Roman" w:eastAsia="宋体" w:cs="Times New Roman"/>
          <w:color w:val="000000" w:themeColor="text1"/>
          <w:kern w:val="0"/>
          <w:sz w:val="32"/>
          <w:szCs w:val="32"/>
          <w:lang w:val="en-US" w:eastAsia="zh-CN" w:bidi="ar"/>
          <w14:textFill>
            <w14:solidFill>
              <w14:schemeClr w14:val="tx1"/>
            </w14:solidFill>
          </w14:textFill>
        </w:rPr>
        <w:t>→</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个人中心，单位经办人登录账号</w:t>
      </w:r>
      <w:r>
        <w:rPr>
          <w:rFonts w:hint="default" w:ascii="Times New Roman" w:hAnsi="Times New Roman" w:eastAsia="宋体" w:cs="Times New Roman"/>
          <w:color w:val="000000" w:themeColor="text1"/>
          <w:kern w:val="0"/>
          <w:sz w:val="32"/>
          <w:szCs w:val="32"/>
          <w:lang w:val="en-US" w:eastAsia="zh-CN" w:bidi="ar"/>
          <w14:textFill>
            <w14:solidFill>
              <w14:schemeClr w14:val="tx1"/>
            </w14:solidFill>
          </w14:textFill>
        </w:rPr>
        <w:t>→</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注册管理员；③申报人按要求填报信息，上传材料，提交单位审核；④单位经办人审核按要求推荐上报；⑤主管部门（公共就业人才机构）审核；⑥区职改办审核通过后提交至评委会；⑦评委会审核通过后申报人在规定时间缴纳评审费用；⑧评审通过后通过人员按时下载《重庆市职称申报评审表》并完善所有签章手续进行归档。</w:t>
      </w:r>
    </w:p>
    <w:p>
      <w:pPr>
        <w:keepNext w:val="0"/>
        <w:keepLines w:val="0"/>
        <w:pageBreakBefore w:val="0"/>
        <w:widowControl w:val="0"/>
        <w:numPr>
          <w:ilvl w:val="0"/>
          <w:numId w:val="0"/>
        </w:numPr>
        <w:kinsoku/>
        <w:wordWrap w:val="0"/>
        <w:overflowPunct w:val="0"/>
        <w:topLinePunct w:val="0"/>
        <w:autoSpaceDE/>
        <w:autoSpaceDN/>
        <w:bidi w:val="0"/>
        <w:adjustRightInd/>
        <w:snapToGrid/>
        <w:spacing w:line="594" w:lineRule="exact"/>
        <w:ind w:left="11" w:leftChars="0" w:firstLine="640" w:firstLineChars="200"/>
        <w:jc w:val="both"/>
        <w:textAlignment w:val="auto"/>
        <w:outlineLvl w:val="9"/>
        <w:rPr>
          <w:rFonts w:hint="eastAsia" w:ascii="方正黑体_GBK" w:eastAsia="方正黑体_GBK"/>
          <w:color w:val="000000" w:themeColor="text1"/>
          <w:kern w:val="0"/>
          <w:sz w:val="32"/>
          <w:szCs w:val="32"/>
          <w14:textFill>
            <w14:solidFill>
              <w14:schemeClr w14:val="tx1"/>
            </w14:solidFill>
          </w14:textFill>
        </w:rPr>
      </w:pPr>
      <w:r>
        <w:rPr>
          <w:rFonts w:hint="eastAsia" w:eastAsia="方正仿宋_GBK"/>
          <w:color w:val="000000" w:themeColor="text1"/>
          <w:kern w:val="0"/>
          <w:sz w:val="32"/>
          <w:szCs w:val="32"/>
          <w:lang w:eastAsia="zh-CN"/>
          <w14:textFill>
            <w14:solidFill>
              <w14:schemeClr w14:val="tx1"/>
            </w14:solidFill>
          </w14:textFill>
        </w:rPr>
        <w:t>具体详解如下：</w:t>
      </w:r>
    </w:p>
    <w:p>
      <w:pPr>
        <w:keepNext w:val="0"/>
        <w:keepLines w:val="0"/>
        <w:pageBreakBefore w:val="0"/>
        <w:kinsoku/>
        <w:topLinePunct w:val="0"/>
        <w:autoSpaceDE/>
        <w:autoSpaceDN/>
        <w:bidi w:val="0"/>
        <w:snapToGrid/>
        <w:spacing w:line="594" w:lineRule="exact"/>
        <w:ind w:firstLine="640" w:firstLineChars="200"/>
        <w:jc w:val="left"/>
        <w:textAlignment w:val="auto"/>
        <w:rPr>
          <w:rFonts w:ascii="方正黑体_GBK" w:eastAsia="方正黑体_GBK"/>
          <w:color w:val="000000" w:themeColor="text1"/>
          <w:kern w:val="0"/>
          <w:sz w:val="32"/>
          <w:szCs w:val="32"/>
          <w14:textFill>
            <w14:solidFill>
              <w14:schemeClr w14:val="tx1"/>
            </w14:solidFill>
          </w14:textFill>
        </w:rPr>
      </w:pPr>
      <w:r>
        <w:rPr>
          <w:rFonts w:hint="eastAsia" w:ascii="方正黑体_GBK" w:eastAsia="方正黑体_GBK"/>
          <w:color w:val="000000" w:themeColor="text1"/>
          <w:kern w:val="0"/>
          <w:sz w:val="32"/>
          <w:szCs w:val="32"/>
          <w14:textFill>
            <w14:solidFill>
              <w14:schemeClr w14:val="tx1"/>
            </w14:solidFill>
          </w14:textFill>
        </w:rPr>
        <w:t>一、查看通知</w:t>
      </w:r>
    </w:p>
    <w:p>
      <w:pPr>
        <w:keepNext w:val="0"/>
        <w:keepLines w:val="0"/>
        <w:pageBreakBefore w:val="0"/>
        <w:kinsoku/>
        <w:topLinePunct w:val="0"/>
        <w:autoSpaceDE/>
        <w:autoSpaceDN/>
        <w:bidi w:val="0"/>
        <w:snapToGrid/>
        <w:spacing w:line="594" w:lineRule="exact"/>
        <w:ind w:firstLine="640" w:firstLineChars="200"/>
        <w:jc w:val="left"/>
        <w:textAlignment w:val="auto"/>
        <w:rPr>
          <w:rFonts w:ascii="方正黑体_GBK" w:eastAsia="方正黑体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进入重庆市人力资源和社会保障局官网查看</w:t>
      </w:r>
      <w:r>
        <w:rPr>
          <w:rFonts w:hint="eastAsia" w:eastAsia="方正仿宋_GBK"/>
          <w:color w:val="000000" w:themeColor="text1"/>
          <w:kern w:val="0"/>
          <w:sz w:val="32"/>
          <w:szCs w:val="32"/>
          <w14:textFill>
            <w14:solidFill>
              <w14:schemeClr w14:val="tx1"/>
            </w14:solidFill>
          </w14:textFill>
        </w:rPr>
        <w:t>《重庆市202</w:t>
      </w:r>
      <w:r>
        <w:rPr>
          <w:rFonts w:hint="eastAsia" w:eastAsia="方正仿宋_GBK"/>
          <w:color w:val="000000" w:themeColor="text1"/>
          <w:kern w:val="0"/>
          <w:sz w:val="32"/>
          <w:szCs w:val="32"/>
          <w:lang w:val="en-US" w:eastAsia="zh-CN"/>
          <w14:textFill>
            <w14:solidFill>
              <w14:schemeClr w14:val="tx1"/>
            </w14:solidFill>
          </w14:textFill>
        </w:rPr>
        <w:t>4</w:t>
      </w:r>
      <w:r>
        <w:rPr>
          <w:rFonts w:hint="eastAsia" w:eastAsia="方正仿宋_GBK"/>
          <w:color w:val="000000" w:themeColor="text1"/>
          <w:kern w:val="0"/>
          <w:sz w:val="32"/>
          <w:szCs w:val="32"/>
          <w14:textFill>
            <w14:solidFill>
              <w14:schemeClr w14:val="tx1"/>
            </w14:solidFill>
          </w14:textFill>
        </w:rPr>
        <w:t>年职称申报评审工作方案》</w:t>
      </w:r>
      <w:r>
        <w:rPr>
          <w:rFonts w:eastAsia="方正仿宋_GBK"/>
          <w:color w:val="000000" w:themeColor="text1"/>
          <w:kern w:val="0"/>
          <w:sz w:val="32"/>
          <w:szCs w:val="32"/>
          <w14:textFill>
            <w14:solidFill>
              <w14:schemeClr w14:val="tx1"/>
            </w14:solidFill>
          </w14:textFill>
        </w:rPr>
        <w:t>（</w:t>
      </w:r>
      <w:r>
        <w:rPr>
          <w:rFonts w:hint="eastAsia" w:eastAsia="方正仿宋_GBK"/>
          <w:color w:val="000000" w:themeColor="text1"/>
          <w:kern w:val="0"/>
          <w:sz w:val="32"/>
          <w:szCs w:val="32"/>
          <w:u w:val="single"/>
          <w14:textFill>
            <w14:solidFill>
              <w14:schemeClr w14:val="tx1"/>
            </w14:solidFill>
          </w14:textFill>
        </w:rPr>
        <w:t>https://rlsbj.cq.gov.cn/ywzl/zjrc/zchzyzg/202407/t20240703_13342743.html</w:t>
      </w:r>
      <w:r>
        <w:rPr>
          <w:rFonts w:eastAsia="方正仿宋_GBK"/>
          <w:color w:val="000000" w:themeColor="text1"/>
          <w:kern w:val="0"/>
          <w:sz w:val="32"/>
          <w:szCs w:val="32"/>
          <w14:textFill>
            <w14:solidFill>
              <w14:schemeClr w14:val="tx1"/>
            </w14:solidFill>
          </w14:textFill>
        </w:rPr>
        <w:t>）。</w:t>
      </w:r>
    </w:p>
    <w:p>
      <w:pPr>
        <w:keepNext w:val="0"/>
        <w:keepLines w:val="0"/>
        <w:pageBreakBefore w:val="0"/>
        <w:kinsoku/>
        <w:topLinePunct w:val="0"/>
        <w:autoSpaceDE/>
        <w:autoSpaceDN/>
        <w:bidi w:val="0"/>
        <w:snapToGrid/>
        <w:spacing w:line="594" w:lineRule="exact"/>
        <w:ind w:firstLine="640" w:firstLineChars="200"/>
        <w:jc w:val="left"/>
        <w:textAlignment w:val="auto"/>
        <w:rPr>
          <w:rFonts w:ascii="方正黑体_GBK" w:eastAsia="方正黑体_GBK"/>
          <w:color w:val="000000" w:themeColor="text1"/>
          <w:kern w:val="0"/>
          <w:sz w:val="32"/>
          <w:szCs w:val="32"/>
          <w14:textFill>
            <w14:solidFill>
              <w14:schemeClr w14:val="tx1"/>
            </w14:solidFill>
          </w14:textFill>
        </w:rPr>
      </w:pPr>
      <w:r>
        <w:rPr>
          <w:rFonts w:hint="eastAsia" w:ascii="方正黑体_GBK" w:eastAsia="方正黑体_GBK"/>
          <w:color w:val="000000" w:themeColor="text1"/>
          <w:kern w:val="0"/>
          <w:sz w:val="32"/>
          <w:szCs w:val="32"/>
          <w14:textFill>
            <w14:solidFill>
              <w14:schemeClr w14:val="tx1"/>
            </w14:solidFill>
          </w14:textFill>
        </w:rPr>
        <w:t>二、申报范围</w:t>
      </w:r>
    </w:p>
    <w:p>
      <w:pPr>
        <w:keepNext w:val="0"/>
        <w:keepLines w:val="0"/>
        <w:pageBreakBefore w:val="0"/>
        <w:kinsoku/>
        <w:topLinePunct w:val="0"/>
        <w:autoSpaceDE/>
        <w:autoSpaceDN/>
        <w:bidi w:val="0"/>
        <w:snapToGrid/>
        <w:spacing w:line="594" w:lineRule="exact"/>
        <w:ind w:firstLine="640" w:firstLineChars="200"/>
        <w:jc w:val="left"/>
        <w:textAlignment w:val="auto"/>
        <w:rPr>
          <w:rFonts w:hint="eastAsia" w:eastAsia="方正仿宋_GBK"/>
          <w:color w:val="000000" w:themeColor="text1"/>
          <w:kern w:val="0"/>
          <w:sz w:val="32"/>
          <w:szCs w:val="32"/>
          <w:lang w:eastAsia="zh-CN"/>
          <w14:textFill>
            <w14:solidFill>
              <w14:schemeClr w14:val="tx1"/>
            </w14:solidFill>
          </w14:textFill>
        </w:rPr>
      </w:pPr>
      <w:r>
        <w:rPr>
          <w:rFonts w:hint="eastAsia" w:eastAsia="方正仿宋_GBK"/>
          <w:color w:val="000000" w:themeColor="text1"/>
          <w:kern w:val="0"/>
          <w:sz w:val="32"/>
          <w:szCs w:val="32"/>
          <w:lang w:eastAsia="zh-CN"/>
          <w14:textFill>
            <w14:solidFill>
              <w14:schemeClr w14:val="tx1"/>
            </w14:solidFill>
          </w14:textFill>
        </w:rPr>
        <w:t>（一）人事档案存放于北碚区人力社保局人才交流服务科，且从事专业技术工作的人员；</w:t>
      </w:r>
    </w:p>
    <w:p>
      <w:pPr>
        <w:keepNext w:val="0"/>
        <w:keepLines w:val="0"/>
        <w:pageBreakBefore w:val="0"/>
        <w:kinsoku/>
        <w:topLinePunct w:val="0"/>
        <w:autoSpaceDE/>
        <w:autoSpaceDN/>
        <w:bidi w:val="0"/>
        <w:snapToGrid/>
        <w:spacing w:line="594" w:lineRule="exact"/>
        <w:ind w:firstLine="640" w:firstLineChars="200"/>
        <w:jc w:val="left"/>
        <w:textAlignment w:val="auto"/>
        <w:rPr>
          <w:rFonts w:hint="eastAsia" w:eastAsia="方正仿宋_GBK"/>
          <w:color w:val="000000" w:themeColor="text1"/>
          <w:kern w:val="0"/>
          <w:sz w:val="32"/>
          <w:szCs w:val="32"/>
          <w:lang w:eastAsia="zh-CN"/>
          <w14:textFill>
            <w14:solidFill>
              <w14:schemeClr w14:val="tx1"/>
            </w14:solidFill>
          </w14:textFill>
        </w:rPr>
      </w:pPr>
      <w:r>
        <w:rPr>
          <w:rFonts w:hint="eastAsia" w:eastAsia="方正仿宋_GBK"/>
          <w:color w:val="000000" w:themeColor="text1"/>
          <w:kern w:val="0"/>
          <w:sz w:val="32"/>
          <w:szCs w:val="32"/>
          <w:lang w:eastAsia="zh-CN"/>
          <w14:textFill>
            <w14:solidFill>
              <w14:schemeClr w14:val="tx1"/>
            </w14:solidFill>
          </w14:textFill>
        </w:rPr>
        <w:t>（二）人事档案存放于重庆市外，工作单位参保地在北碚区且从事专业技术工作的人员；</w:t>
      </w:r>
    </w:p>
    <w:p>
      <w:pPr>
        <w:keepNext w:val="0"/>
        <w:keepLines w:val="0"/>
        <w:pageBreakBefore w:val="0"/>
        <w:kinsoku/>
        <w:topLinePunct w:val="0"/>
        <w:autoSpaceDE/>
        <w:autoSpaceDN/>
        <w:bidi w:val="0"/>
        <w:snapToGrid/>
        <w:spacing w:line="594" w:lineRule="exact"/>
        <w:ind w:firstLine="640" w:firstLineChars="200"/>
        <w:jc w:val="left"/>
        <w:textAlignment w:val="auto"/>
        <w:rPr>
          <w:rFonts w:hint="eastAsia" w:eastAsia="方正仿宋_GBK"/>
          <w:color w:val="000000" w:themeColor="text1"/>
          <w:kern w:val="0"/>
          <w:sz w:val="32"/>
          <w:szCs w:val="32"/>
          <w:lang w:eastAsia="zh-CN"/>
          <w14:textFill>
            <w14:solidFill>
              <w14:schemeClr w14:val="tx1"/>
            </w14:solidFill>
          </w14:textFill>
        </w:rPr>
      </w:pPr>
      <w:r>
        <w:rPr>
          <w:rFonts w:hint="eastAsia" w:eastAsia="方正仿宋_GBK"/>
          <w:color w:val="000000" w:themeColor="text1"/>
          <w:kern w:val="0"/>
          <w:sz w:val="32"/>
          <w:szCs w:val="32"/>
          <w:lang w:eastAsia="zh-CN"/>
          <w14:textFill>
            <w14:solidFill>
              <w14:schemeClr w14:val="tx1"/>
            </w14:solidFill>
          </w14:textFill>
        </w:rPr>
        <w:t>（三）北碚区区属事业单位在编专业技术人员；</w:t>
      </w:r>
    </w:p>
    <w:p>
      <w:pPr>
        <w:keepNext w:val="0"/>
        <w:keepLines w:val="0"/>
        <w:pageBreakBefore w:val="0"/>
        <w:kinsoku/>
        <w:topLinePunct w:val="0"/>
        <w:autoSpaceDE/>
        <w:autoSpaceDN/>
        <w:bidi w:val="0"/>
        <w:snapToGrid/>
        <w:spacing w:line="594" w:lineRule="exact"/>
        <w:ind w:firstLine="640" w:firstLineChars="200"/>
        <w:jc w:val="left"/>
        <w:textAlignment w:val="auto"/>
        <w:rPr>
          <w:rFonts w:hint="eastAsia" w:eastAsia="方正仿宋_GBK"/>
          <w:color w:val="000000" w:themeColor="text1"/>
          <w:kern w:val="0"/>
          <w:sz w:val="32"/>
          <w:szCs w:val="32"/>
          <w:lang w:eastAsia="zh-CN"/>
          <w14:textFill>
            <w14:solidFill>
              <w14:schemeClr w14:val="tx1"/>
            </w14:solidFill>
          </w14:textFill>
        </w:rPr>
      </w:pPr>
      <w:r>
        <w:rPr>
          <w:rFonts w:hint="eastAsia" w:eastAsia="方正仿宋_GBK"/>
          <w:color w:val="000000" w:themeColor="text1"/>
          <w:kern w:val="0"/>
          <w:sz w:val="32"/>
          <w:szCs w:val="32"/>
          <w:lang w:eastAsia="zh-CN"/>
          <w14:textFill>
            <w14:solidFill>
              <w14:schemeClr w14:val="tx1"/>
            </w14:solidFill>
          </w14:textFill>
        </w:rPr>
        <w:t>（四）档案存放在本单位或区国资委的北碚区区属国有企业专业技术人员。</w:t>
      </w:r>
    </w:p>
    <w:p>
      <w:pPr>
        <w:keepNext w:val="0"/>
        <w:keepLines w:val="0"/>
        <w:pageBreakBefore w:val="0"/>
        <w:kinsoku/>
        <w:topLinePunct w:val="0"/>
        <w:autoSpaceDE/>
        <w:autoSpaceDN/>
        <w:bidi w:val="0"/>
        <w:snapToGrid/>
        <w:spacing w:line="594" w:lineRule="exact"/>
        <w:ind w:firstLine="640" w:firstLineChars="200"/>
        <w:jc w:val="left"/>
        <w:textAlignment w:val="auto"/>
        <w:rPr>
          <w:rFonts w:hint="eastAsia" w:eastAsia="方正仿宋_GBK"/>
          <w:color w:val="000000" w:themeColor="text1"/>
          <w:sz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若不清楚档案存放点，可进行档案存放点查询，查询路径为：进入重庆市人力资源和社会保障局官网——我要查——人事档案查询。</w:t>
      </w:r>
    </w:p>
    <w:p>
      <w:pPr>
        <w:keepNext w:val="0"/>
        <w:keepLines w:val="0"/>
        <w:pageBreakBefore w:val="0"/>
        <w:kinsoku/>
        <w:topLinePunct w:val="0"/>
        <w:autoSpaceDE/>
        <w:autoSpaceDN/>
        <w:bidi w:val="0"/>
        <w:snapToGrid/>
        <w:spacing w:line="594" w:lineRule="exact"/>
        <w:ind w:firstLine="640" w:firstLineChars="200"/>
        <w:jc w:val="left"/>
        <w:textAlignment w:val="auto"/>
        <w:rPr>
          <w:rFonts w:ascii="方正黑体_GBK" w:eastAsia="方正黑体_GBK"/>
          <w:color w:val="000000" w:themeColor="text1"/>
          <w:kern w:val="0"/>
          <w:sz w:val="32"/>
          <w:szCs w:val="32"/>
          <w14:textFill>
            <w14:solidFill>
              <w14:schemeClr w14:val="tx1"/>
            </w14:solidFill>
          </w14:textFill>
        </w:rPr>
      </w:pPr>
      <w:r>
        <w:rPr>
          <w:rFonts w:hint="eastAsia" w:ascii="方正黑体_GBK" w:eastAsia="方正黑体_GBK"/>
          <w:color w:val="000000" w:themeColor="text1"/>
          <w:kern w:val="0"/>
          <w:sz w:val="32"/>
          <w:szCs w:val="32"/>
          <w14:textFill>
            <w14:solidFill>
              <w14:schemeClr w14:val="tx1"/>
            </w14:solidFill>
          </w14:textFill>
        </w:rPr>
        <w:t>三、申报路径</w:t>
      </w:r>
    </w:p>
    <w:p>
      <w:pPr>
        <w:keepNext w:val="0"/>
        <w:keepLines w:val="0"/>
        <w:pageBreakBefore w:val="0"/>
        <w:kinsoku/>
        <w:wordWrap w:val="0"/>
        <w:topLinePunct w:val="0"/>
        <w:autoSpaceDE/>
        <w:autoSpaceDN/>
        <w:bidi w:val="0"/>
        <w:snapToGrid/>
        <w:spacing w:line="594" w:lineRule="exact"/>
        <w:ind w:firstLine="640" w:firstLineChars="200"/>
        <w:textAlignment w:val="auto"/>
        <w:rPr>
          <w:rFonts w:eastAsia="方正仿宋_GBK"/>
          <w:color w:val="000000" w:themeColor="text1"/>
          <w:kern w:val="0"/>
          <w:sz w:val="32"/>
          <w:szCs w:val="32"/>
          <w:u w:val="single"/>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（一）</w:t>
      </w:r>
      <w:r>
        <w:rPr>
          <w:rFonts w:eastAsia="方正仿宋_GBK"/>
          <w:color w:val="000000" w:themeColor="text1"/>
          <w:sz w:val="32"/>
          <w:szCs w:val="32"/>
          <w14:textFill>
            <w14:solidFill>
              <w14:schemeClr w14:val="tx1"/>
            </w14:solidFill>
          </w14:textFill>
        </w:rPr>
        <w:t>申报人及单位经办人进入全市统一网报系统注册或登陆账号，网报端口：</w:t>
      </w:r>
      <w:bookmarkStart w:id="0" w:name="_Hlk84961012"/>
      <w:r>
        <w:rPr>
          <w:rFonts w:eastAsia="方正仿宋_GBK"/>
          <w:color w:val="000000" w:themeColor="text1"/>
          <w:kern w:val="0"/>
          <w:sz w:val="32"/>
          <w:szCs w:val="32"/>
          <w:u w:val="single"/>
          <w14:textFill>
            <w14:solidFill>
              <w14:schemeClr w14:val="tx1"/>
            </w14:solidFill>
          </w14:textFill>
        </w:rPr>
        <w:fldChar w:fldCharType="begin"/>
      </w:r>
      <w:r>
        <w:rPr>
          <w:rFonts w:eastAsia="方正仿宋_GBK"/>
          <w:color w:val="000000" w:themeColor="text1"/>
          <w:kern w:val="0"/>
          <w:sz w:val="32"/>
          <w:szCs w:val="32"/>
          <w:u w:val="single"/>
          <w14:textFill>
            <w14:solidFill>
              <w14:schemeClr w14:val="tx1"/>
            </w14:solidFill>
          </w14:textFill>
        </w:rPr>
        <w:instrText xml:space="preserve"> HYPERLINK "http://ggfw.rlsbj.cq.gov.cn/cqzyjsrcw/positional-portal-web/public/cert/toUserPage" </w:instrText>
      </w:r>
      <w:r>
        <w:rPr>
          <w:rFonts w:eastAsia="方正仿宋_GBK"/>
          <w:color w:val="000000" w:themeColor="text1"/>
          <w:kern w:val="0"/>
          <w:sz w:val="32"/>
          <w:szCs w:val="32"/>
          <w:u w:val="single"/>
          <w14:textFill>
            <w14:solidFill>
              <w14:schemeClr w14:val="tx1"/>
            </w14:solidFill>
          </w14:textFill>
        </w:rPr>
        <w:fldChar w:fldCharType="separate"/>
      </w:r>
      <w:r>
        <w:rPr>
          <w:rStyle w:val="10"/>
          <w:rFonts w:eastAsia="方正仿宋_GBK"/>
          <w:color w:val="000000" w:themeColor="text1"/>
          <w:kern w:val="0"/>
          <w:sz w:val="32"/>
          <w:szCs w:val="32"/>
          <w14:textFill>
            <w14:solidFill>
              <w14:schemeClr w14:val="tx1"/>
            </w14:solidFill>
          </w14:textFill>
        </w:rPr>
        <w:t>http://ggfw.rlsbj.cq.gov.cn/cqzyjsrcw/positional-portal-web/public/cert/toUserPage</w:t>
      </w:r>
      <w:bookmarkEnd w:id="0"/>
      <w:r>
        <w:rPr>
          <w:rFonts w:eastAsia="方正仿宋_GBK"/>
          <w:color w:val="000000" w:themeColor="text1"/>
          <w:kern w:val="0"/>
          <w:sz w:val="32"/>
          <w:szCs w:val="32"/>
          <w:u w:val="single"/>
          <w14:textFill>
            <w14:solidFill>
              <w14:schemeClr w14:val="tx1"/>
            </w14:solidFill>
          </w14:textFill>
        </w:rPr>
        <w:fldChar w:fldCharType="end"/>
      </w:r>
    </w:p>
    <w:p>
      <w:pPr>
        <w:keepNext w:val="0"/>
        <w:keepLines w:val="0"/>
        <w:pageBreakBefore w:val="0"/>
        <w:kinsoku/>
        <w:wordWrap w:val="0"/>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申报人及单位经办人统一采用个人用户注册或登录，不能注册或登录法人用户。</w:t>
      </w:r>
    </w:p>
    <w:p>
      <w:pPr>
        <w:keepNext w:val="0"/>
        <w:keepLines w:val="0"/>
        <w:pageBreakBefore w:val="0"/>
        <w:numPr>
          <w:ilvl w:val="0"/>
          <w:numId w:val="1"/>
        </w:numPr>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单位经办人个人用户登录后选择</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职称</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，点击</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注册管理员</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。选择</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注册类型</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时，基层单位或私营企业选择</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单位</w:t>
      </w:r>
      <w:r>
        <w:rPr>
          <w:rFonts w:hint="eastAsia" w:eastAsia="方正仿宋_GBK"/>
          <w:color w:val="000000" w:themeColor="text1"/>
          <w:sz w:val="32"/>
          <w:szCs w:val="32"/>
          <w:lang w:eastAsia="zh-CN"/>
          <w14:textFill>
            <w14:solidFill>
              <w14:schemeClr w14:val="tx1"/>
            </w14:solidFill>
          </w14:textFill>
        </w:rPr>
        <w:t>”</w:t>
      </w:r>
      <w:r>
        <w:rPr>
          <w:rFonts w:hint="eastAsia" w:eastAsia="方正仿宋_GBK"/>
          <w:color w:val="000000" w:themeColor="text1"/>
          <w:sz w:val="32"/>
          <w:szCs w:val="32"/>
          <w14:textFill>
            <w14:solidFill>
              <w14:schemeClr w14:val="tx1"/>
            </w14:solidFill>
          </w14:textFill>
        </w:rPr>
        <w:t>。</w:t>
      </w:r>
    </w:p>
    <w:p>
      <w:pPr>
        <w:keepNext w:val="0"/>
        <w:keepLines w:val="0"/>
        <w:pageBreakBefore w:val="0"/>
        <w:widowControl w:val="0"/>
        <w:numPr>
          <w:ilvl w:val="0"/>
          <w:numId w:val="1"/>
        </w:numPr>
        <w:kinsoku/>
        <w:wordWrap w:val="0"/>
        <w:overflowPunct/>
        <w:topLinePunct w:val="0"/>
        <w:autoSpaceDE/>
        <w:autoSpaceDN/>
        <w:bidi w:val="0"/>
        <w:adjustRightInd/>
        <w:snapToGrid/>
        <w:spacing w:line="594" w:lineRule="exact"/>
        <w:ind w:firstLine="640" w:firstLineChars="200"/>
        <w:textAlignment w:val="auto"/>
        <w:outlineLvl w:val="9"/>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按照页面要求完成单位注册。如签署派遣合同的由</w:t>
      </w:r>
      <w:r>
        <w:rPr>
          <w:rFonts w:hint="eastAsia" w:eastAsia="方正仿宋_GBK"/>
          <w:color w:val="000000" w:themeColor="text1"/>
          <w:sz w:val="32"/>
          <w:szCs w:val="32"/>
          <w14:textFill>
            <w14:solidFill>
              <w14:schemeClr w14:val="tx1"/>
            </w14:solidFill>
          </w14:textFill>
        </w:rPr>
        <w:t>派遣</w:t>
      </w:r>
      <w:r>
        <w:rPr>
          <w:rFonts w:eastAsia="方正仿宋_GBK"/>
          <w:color w:val="000000" w:themeColor="text1"/>
          <w:sz w:val="32"/>
          <w:szCs w:val="32"/>
          <w14:textFill>
            <w14:solidFill>
              <w14:schemeClr w14:val="tx1"/>
            </w14:solidFill>
          </w14:textFill>
        </w:rPr>
        <w:t>单位注册单位信息；系统用户注册操作手册见网址：</w:t>
      </w:r>
    </w:p>
    <w:p>
      <w:pPr>
        <w:keepNext w:val="0"/>
        <w:keepLines w:val="0"/>
        <w:pageBreakBefore w:val="0"/>
        <w:widowControl w:val="0"/>
        <w:kinsoku/>
        <w:wordWrap w:val="0"/>
        <w:overflowPunct/>
        <w:topLinePunct w:val="0"/>
        <w:autoSpaceDE/>
        <w:autoSpaceDN/>
        <w:bidi w:val="0"/>
        <w:adjustRightInd/>
        <w:snapToGrid/>
        <w:spacing w:line="594" w:lineRule="exact"/>
        <w:ind w:firstLine="420" w:firstLineChars="200"/>
        <w:textAlignment w:val="auto"/>
        <w:outlineLvl w:val="9"/>
        <w:rPr>
          <w:rFonts w:eastAsia="方正仿宋_GBK"/>
          <w:color w:val="000000" w:themeColor="text1"/>
          <w:kern w:val="0"/>
          <w:sz w:val="32"/>
          <w:szCs w:val="32"/>
          <w:u w:val="single"/>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"http://rlsbj.cq.gov.cn/ywzl/zjrc/sy/tzgg_110153/202010/t20201021_8077033.html" </w:instrText>
      </w:r>
      <w:r>
        <w:rPr>
          <w:color w:val="000000" w:themeColor="text1"/>
          <w14:textFill>
            <w14:solidFill>
              <w14:schemeClr w14:val="tx1"/>
            </w14:solidFill>
          </w14:textFill>
        </w:rPr>
        <w:fldChar w:fldCharType="separate"/>
      </w:r>
      <w:r>
        <w:rPr>
          <w:rFonts w:eastAsia="方正仿宋_GBK"/>
          <w:color w:val="000000" w:themeColor="text1"/>
          <w:kern w:val="0"/>
          <w:sz w:val="32"/>
          <w:szCs w:val="32"/>
          <w:u w:val="single"/>
          <w14:textFill>
            <w14:solidFill>
              <w14:schemeClr w14:val="tx1"/>
            </w14:solidFill>
          </w14:textFill>
        </w:rPr>
        <w:t>http://rlsbj.cq.gov.cn/ywzl/zjrc/sy/tzgg_110153/202010/t20201021_8077033.html</w:t>
      </w:r>
      <w:r>
        <w:rPr>
          <w:rFonts w:eastAsia="方正仿宋_GBK"/>
          <w:color w:val="000000" w:themeColor="text1"/>
          <w:kern w:val="0"/>
          <w:sz w:val="32"/>
          <w:szCs w:val="32"/>
          <w:u w:val="single"/>
          <w14:textFill>
            <w14:solidFill>
              <w14:schemeClr w14:val="tx1"/>
            </w14:solidFill>
          </w14:textFill>
        </w:rPr>
        <w:fldChar w:fldCharType="end"/>
      </w:r>
    </w:p>
    <w:p>
      <w:pPr>
        <w:keepNext w:val="0"/>
        <w:keepLines w:val="0"/>
        <w:pageBreakBefore w:val="0"/>
        <w:kinsoku/>
        <w:wordWrap w:val="0"/>
        <w:topLinePunct w:val="0"/>
        <w:autoSpaceDE/>
        <w:autoSpaceDN/>
        <w:bidi w:val="0"/>
        <w:snapToGrid/>
        <w:spacing w:line="594" w:lineRule="exact"/>
        <w:ind w:firstLine="640" w:firstLineChars="200"/>
        <w:textAlignment w:val="auto"/>
        <w:rPr>
          <w:rFonts w:eastAsia="方正仿宋_GBK"/>
          <w:color w:val="000000" w:themeColor="text1"/>
          <w:kern w:val="0"/>
          <w:sz w:val="32"/>
          <w:szCs w:val="32"/>
          <w:u w:val="single"/>
          <w14:textFill>
            <w14:solidFill>
              <w14:schemeClr w14:val="tx1"/>
            </w14:solidFill>
          </w14:textFill>
        </w:rPr>
      </w:pPr>
      <w:r>
        <w:rPr>
          <w:rFonts w:hint="eastAsia" w:ascii="方正黑体_GBK" w:eastAsia="方正黑体_GBK"/>
          <w:color w:val="000000" w:themeColor="text1"/>
          <w:kern w:val="0"/>
          <w:sz w:val="32"/>
          <w:szCs w:val="32"/>
          <w14:textFill>
            <w14:solidFill>
              <w14:schemeClr w14:val="tx1"/>
            </w14:solidFill>
          </w14:textFill>
        </w:rPr>
        <w:t>四、个人申报</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个人申报主要有两部分，一是选择系列、专业、职称，二是填写申请书内容。</w:t>
      </w:r>
    </w:p>
    <w:p>
      <w:pPr>
        <w:keepNext w:val="0"/>
        <w:keepLines w:val="0"/>
        <w:pageBreakBefore w:val="0"/>
        <w:kinsoku/>
        <w:topLinePunct w:val="0"/>
        <w:autoSpaceDE/>
        <w:autoSpaceDN/>
        <w:bidi w:val="0"/>
        <w:snapToGrid/>
        <w:spacing w:line="594" w:lineRule="exac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系列选择</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工程技术</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，专业根据实际工作业绩选择，职称选择</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工程师、助理工程</w:t>
      </w:r>
      <w:r>
        <w:rPr>
          <w:rFonts w:ascii="Times New Roman" w:hAnsi="Times New Roman" w:eastAsia="方正仿宋_GBK" w:cs="Times New Roman"/>
          <w:color w:val="000000" w:themeColor="text1"/>
          <w:sz w:val="32"/>
          <w:szCs w:val="32"/>
          <w14:textFill>
            <w14:solidFill>
              <w14:schemeClr w14:val="tx1"/>
            </w14:solidFill>
          </w14:textFill>
        </w:rPr>
        <w:t>师或技术员</w:t>
      </w:r>
      <w:r>
        <w:rPr>
          <w:rFonts w:hint="eastAsia" w:eastAsia="方正仿宋_GBK"/>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，评审委员会选择</w:t>
      </w:r>
      <w:r>
        <w:rPr>
          <w:rFonts w:hint="eastAsia" w:eastAsia="方正仿宋_GBK" w:cs="Times New Roman"/>
          <w:color w:val="000000" w:themeColor="text1"/>
          <w:sz w:val="32"/>
          <w:szCs w:val="32"/>
          <w:lang w:eastAsia="zh-CN"/>
          <w14:textFill>
            <w14:solidFill>
              <w14:schemeClr w14:val="tx1"/>
            </w14:solidFill>
          </w14:textFill>
        </w:rPr>
        <w:t>“</w:t>
      </w:r>
      <w:r>
        <w:rPr>
          <w:rFonts w:hint="eastAsia" w:eastAsia="方正仿宋_GBK"/>
          <w:color w:val="000000" w:themeColor="text1"/>
          <w:sz w:val="32"/>
          <w:szCs w:val="32"/>
          <w:lang w:eastAsia="zh-CN"/>
          <w14:textFill>
            <w14:solidFill>
              <w14:schemeClr w14:val="tx1"/>
            </w14:solidFill>
          </w14:textFill>
        </w:rPr>
        <w:t>重</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庆市北碚区工程技术中级职务评审委员会</w:t>
      </w:r>
      <w:r>
        <w:rPr>
          <w:rFonts w:hint="eastAsia"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现就选择</w:t>
      </w:r>
      <w:r>
        <w:rPr>
          <w:rFonts w:hint="eastAsia" w:eastAsia="方正仿宋_GBK"/>
          <w:color w:val="000000" w:themeColor="text1"/>
          <w:sz w:val="32"/>
          <w:szCs w:val="32"/>
          <w:lang w:eastAsia="zh-CN"/>
          <w14:textFill>
            <w14:solidFill>
              <w14:schemeClr w14:val="tx1"/>
            </w14:solidFill>
          </w14:textFill>
        </w:rPr>
        <w:t>“重</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庆市北碚区工程技术中级职务评审委员会</w:t>
      </w:r>
      <w:bookmarkStart w:id="13" w:name="_GoBack"/>
      <w:bookmarkEnd w:id="13"/>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需填写的部分内容作出详细解释及要求：</w:t>
      </w:r>
    </w:p>
    <w:p>
      <w:pPr>
        <w:keepNext w:val="0"/>
        <w:keepLines w:val="0"/>
        <w:pageBreakBefore w:val="0"/>
        <w:numPr>
          <w:ilvl w:val="0"/>
          <w:numId w:val="2"/>
        </w:numPr>
        <w:kinsoku/>
        <w:topLinePunct w:val="0"/>
        <w:autoSpaceDE/>
        <w:autoSpaceDN/>
        <w:bidi w:val="0"/>
        <w:snapToGrid/>
        <w:spacing w:line="594" w:lineRule="exact"/>
        <w:ind w:firstLine="640" w:firstLineChars="200"/>
        <w:textAlignment w:val="auto"/>
        <w:outlineLvl w:val="1"/>
        <w:rPr>
          <w:rFonts w:eastAsia="楷体"/>
          <w:color w:val="000000" w:themeColor="text1"/>
          <w:sz w:val="32"/>
          <w:szCs w:val="32"/>
          <w14:textFill>
            <w14:solidFill>
              <w14:schemeClr w14:val="tx1"/>
            </w14:solidFill>
          </w14:textFill>
        </w:rPr>
      </w:pPr>
      <w:bookmarkStart w:id="1" w:name="_Toc9965"/>
      <w:r>
        <w:rPr>
          <w:rFonts w:eastAsia="楷体"/>
          <w:color w:val="000000" w:themeColor="text1"/>
          <w:sz w:val="32"/>
          <w:szCs w:val="32"/>
          <w14:textFill>
            <w14:solidFill>
              <w14:schemeClr w14:val="tx1"/>
            </w14:solidFill>
          </w14:textFill>
        </w:rPr>
        <w:t>基本信息填报</w:t>
      </w:r>
      <w:bookmarkEnd w:id="1"/>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1.除曾用名、委托函、存档机构查询情况外，基本信息栏其它内容为必填项/必传项，档案存放在</w:t>
      </w:r>
      <w:r>
        <w:rPr>
          <w:rFonts w:hint="eastAsia" w:eastAsia="方正仿宋_GBK"/>
          <w:color w:val="000000" w:themeColor="text1"/>
          <w:sz w:val="32"/>
          <w:szCs w:val="32"/>
          <w:lang w:eastAsia="zh-CN"/>
          <w14:textFill>
            <w14:solidFill>
              <w14:schemeClr w14:val="tx1"/>
            </w14:solidFill>
          </w14:textFill>
        </w:rPr>
        <w:t>北碚</w:t>
      </w:r>
      <w:r>
        <w:rPr>
          <w:rFonts w:hint="eastAsia" w:eastAsia="方正仿宋_GBK"/>
          <w:color w:val="000000" w:themeColor="text1"/>
          <w:sz w:val="32"/>
          <w:szCs w:val="32"/>
          <w14:textFill>
            <w14:solidFill>
              <w14:schemeClr w14:val="tx1"/>
            </w14:solidFill>
          </w14:textFill>
        </w:rPr>
        <w:t>区人力</w:t>
      </w:r>
      <w:r>
        <w:rPr>
          <w:rFonts w:hint="eastAsia" w:ascii="Times New Roman" w:hAnsi="Times New Roman" w:eastAsia="方正仿宋_GBK" w:cs="Times New Roman"/>
          <w:color w:val="000000" w:themeColor="text1"/>
          <w:sz w:val="32"/>
          <w:szCs w:val="32"/>
          <w14:textFill>
            <w14:solidFill>
              <w14:schemeClr w14:val="tx1"/>
            </w14:solidFill>
          </w14:textFill>
        </w:rPr>
        <w:t>社保</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局人才交流服务科</w:t>
      </w:r>
      <w:r>
        <w:rPr>
          <w:rFonts w:hint="eastAsia" w:ascii="Times New Roman" w:hAnsi="Times New Roman" w:eastAsia="方正仿宋_GBK" w:cs="Times New Roman"/>
          <w:color w:val="000000" w:themeColor="text1"/>
          <w:sz w:val="32"/>
          <w:szCs w:val="32"/>
          <w14:textFill>
            <w14:solidFill>
              <w14:schemeClr w14:val="tx1"/>
            </w14:solidFill>
          </w14:textFill>
        </w:rPr>
        <w:t>的</w:t>
      </w:r>
      <w:r>
        <w:rPr>
          <w:rFonts w:ascii="Times New Roman" w:hAnsi="Times New Roman" w:eastAsia="方正仿宋_GBK" w:cs="Times New Roman"/>
          <w:color w:val="000000" w:themeColor="text1"/>
          <w:sz w:val="32"/>
          <w:szCs w:val="32"/>
          <w14:textFill>
            <w14:solidFill>
              <w14:schemeClr w14:val="tx1"/>
            </w14:solidFill>
          </w14:textFill>
        </w:rPr>
        <w:t>无需上传《查档情况》</w:t>
      </w:r>
      <w:r>
        <w:rPr>
          <w:rFonts w:hint="eastAsia" w:ascii="Times New Roman" w:hAnsi="Times New Roman" w:eastAsia="方正仿宋_GBK" w:cs="Times New Roman"/>
          <w:color w:val="000000" w:themeColor="text1"/>
          <w:sz w:val="32"/>
          <w:szCs w:val="32"/>
          <w14:textFill>
            <w14:solidFill>
              <w14:schemeClr w14:val="tx1"/>
            </w14:solidFill>
          </w14:textFill>
        </w:rPr>
        <w:t>，档案存放于市外</w:t>
      </w:r>
      <w:r>
        <w:rPr>
          <w:rFonts w:hint="eastAsia" w:eastAsia="方正仿宋_GBK"/>
          <w:color w:val="000000" w:themeColor="text1"/>
          <w:sz w:val="32"/>
          <w:szCs w:val="32"/>
          <w14:textFill>
            <w14:solidFill>
              <w14:schemeClr w14:val="tx1"/>
            </w14:solidFill>
          </w14:textFill>
        </w:rPr>
        <w:t>的需档案管理部门出具《查档情况》（盖鲜章）上传，查档情况应包含学历学位、职业资格和职称等信息。</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2.评委会</w:t>
      </w:r>
      <w:r>
        <w:rPr>
          <w:rFonts w:hint="eastAsia" w:eastAsia="方正仿宋_GBK"/>
          <w:color w:val="000000" w:themeColor="text1"/>
          <w:sz w:val="32"/>
          <w:szCs w:val="32"/>
          <w14:textFill>
            <w14:solidFill>
              <w14:schemeClr w14:val="tx1"/>
            </w14:solidFill>
          </w14:textFill>
        </w:rPr>
        <w:t>受理</w:t>
      </w:r>
      <w:r>
        <w:rPr>
          <w:rFonts w:eastAsia="方正仿宋_GBK"/>
          <w:color w:val="000000" w:themeColor="text1"/>
          <w:sz w:val="32"/>
          <w:szCs w:val="32"/>
          <w14:textFill>
            <w14:solidFill>
              <w14:schemeClr w14:val="tx1"/>
            </w14:solidFill>
          </w14:textFill>
        </w:rPr>
        <w:t>专业及申请资格专业方向：</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w:t>
      </w:r>
      <w:r>
        <w:rPr>
          <w:rFonts w:hint="eastAsia" w:eastAsia="方正仿宋_GBK"/>
          <w:color w:val="000000" w:themeColor="text1"/>
          <w:sz w:val="32"/>
          <w:szCs w:val="32"/>
          <w14:textFill>
            <w14:solidFill>
              <w14:schemeClr w14:val="tx1"/>
            </w14:solidFill>
          </w14:textFill>
        </w:rPr>
        <w:t>评委会受理建设相关专业</w:t>
      </w:r>
      <w:r>
        <w:rPr>
          <w:rFonts w:eastAsia="方正仿宋_GBK"/>
          <w:color w:val="000000" w:themeColor="text1"/>
          <w:sz w:val="32"/>
          <w:szCs w:val="32"/>
          <w14:textFill>
            <w14:solidFill>
              <w14:schemeClr w14:val="tx1"/>
            </w14:solidFill>
          </w14:textFill>
        </w:rPr>
        <w:t>，填报时请注意</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shd w:val="clear" w:color="auto" w:fill="FFFFFF"/>
          <w14:textFill>
            <w14:solidFill>
              <w14:schemeClr w14:val="tx1"/>
            </w14:solidFill>
          </w14:textFill>
        </w:rPr>
        <w:t>申请资格专业方向</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应与自身技术工作、发表论文等业绩的专业方向一致，与自己所学专业无关；专业方向的填报将决定评审专家的划分及职称证书上的</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专业名称</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w:t>
      </w:r>
    </w:p>
    <w:p>
      <w:pPr>
        <w:keepNext w:val="0"/>
        <w:keepLines w:val="0"/>
        <w:pageBreakBefore w:val="0"/>
        <w:kinsoku/>
        <w:topLinePunct w:val="0"/>
        <w:autoSpaceDE/>
        <w:autoSpaceDN/>
        <w:bidi w:val="0"/>
        <w:snapToGrid/>
        <w:spacing w:line="594" w:lineRule="exact"/>
        <w:ind w:firstLine="640" w:firstLineChars="200"/>
        <w:textAlignment w:val="auto"/>
        <w:rPr>
          <w:rFonts w:hint="eastAsia" w:eastAsia="方正仿宋_GBK"/>
          <w:color w:val="000000" w:themeColor="text1"/>
          <w:sz w:val="32"/>
          <w:szCs w:val="32"/>
          <w:highlight w:val="none"/>
          <w:lang w:eastAsia="zh-CN"/>
          <w14:textFill>
            <w14:solidFill>
              <w14:schemeClr w14:val="tx1"/>
            </w14:solidFill>
          </w14:textFill>
        </w:rPr>
      </w:pPr>
      <w:r>
        <w:rPr>
          <w:rFonts w:hint="eastAsia" w:eastAsia="方正仿宋_GBK"/>
          <w:color w:val="000000" w:themeColor="text1"/>
          <w:sz w:val="32"/>
          <w:szCs w:val="32"/>
          <w14:textFill>
            <w14:solidFill>
              <w14:schemeClr w14:val="tx1"/>
            </w14:solidFill>
          </w14:textFill>
        </w:rPr>
        <w:t>（2）受理</w:t>
      </w:r>
      <w:r>
        <w:rPr>
          <w:rFonts w:eastAsia="方正仿宋_GBK"/>
          <w:color w:val="000000" w:themeColor="text1"/>
          <w:sz w:val="32"/>
          <w:szCs w:val="32"/>
          <w14:textFill>
            <w14:solidFill>
              <w14:schemeClr w14:val="tx1"/>
            </w14:solidFill>
          </w14:textFill>
        </w:rPr>
        <w:t>专业及专业方向（以考代评或考试系列不在</w:t>
      </w:r>
      <w:r>
        <w:rPr>
          <w:rFonts w:hint="eastAsia" w:eastAsia="方正仿宋_GBK"/>
          <w:color w:val="000000" w:themeColor="text1"/>
          <w:sz w:val="32"/>
          <w:szCs w:val="32"/>
          <w:lang w:eastAsia="zh-CN"/>
          <w14:textFill>
            <w14:solidFill>
              <w14:schemeClr w14:val="tx1"/>
            </w14:solidFill>
          </w14:textFill>
        </w:rPr>
        <w:t>评审受理</w:t>
      </w:r>
      <w:r>
        <w:rPr>
          <w:rFonts w:eastAsia="方正仿宋_GBK"/>
          <w:color w:val="000000" w:themeColor="text1"/>
          <w:sz w:val="32"/>
          <w:szCs w:val="32"/>
          <w14:textFill>
            <w14:solidFill>
              <w14:schemeClr w14:val="tx1"/>
            </w14:solidFill>
          </w14:textFill>
        </w:rPr>
        <w:t>范围）：</w:t>
      </w:r>
      <w:r>
        <w:rPr>
          <w:rFonts w:hint="eastAsia" w:eastAsia="方正仿宋_GBK"/>
          <w:color w:val="000000" w:themeColor="text1"/>
          <w:sz w:val="32"/>
          <w:szCs w:val="32"/>
          <w:highlight w:val="none"/>
          <w:lang w:eastAsia="zh-CN"/>
          <w14:textFill>
            <w14:solidFill>
              <w14:schemeClr w14:val="tx1"/>
            </w14:solidFill>
          </w14:textFill>
        </w:rPr>
        <w:t>建筑、材料、工程检测、机械、机电、公路、道桥、市政、测绘、环境、化工。</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lang w:eastAsia="zh-CN"/>
          <w14:textFill>
            <w14:solidFill>
              <w14:schemeClr w14:val="tx1"/>
            </w14:solidFill>
          </w14:textFill>
        </w:rPr>
        <w:t>其余专业可委托能够评审该专业的区县评委会进行评审，或</w:t>
      </w:r>
      <w:r>
        <w:rPr>
          <w:rFonts w:hint="eastAsia" w:eastAsia="方正仿宋_GBK"/>
          <w:color w:val="000000" w:themeColor="text1"/>
          <w:sz w:val="32"/>
          <w:szCs w:val="32"/>
          <w14:textFill>
            <w14:solidFill>
              <w14:schemeClr w14:val="tx1"/>
            </w14:solidFill>
          </w14:textFill>
        </w:rPr>
        <w:t>选择相关高级职称评委会申报评审。</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bCs/>
          <w:color w:val="000000" w:themeColor="text1"/>
          <w:sz w:val="32"/>
          <w:szCs w:val="32"/>
          <w:u w:val="single"/>
          <w14:textFill>
            <w14:solidFill>
              <w14:schemeClr w14:val="tx1"/>
            </w14:solidFill>
          </w14:textFill>
        </w:rPr>
      </w:pPr>
      <w:r>
        <w:rPr>
          <w:rFonts w:eastAsia="方正仿宋_GBK"/>
          <w:color w:val="000000" w:themeColor="text1"/>
          <w:sz w:val="32"/>
          <w:szCs w:val="32"/>
          <w14:textFill>
            <w14:solidFill>
              <w14:schemeClr w14:val="tx1"/>
            </w14:solidFill>
          </w14:textFill>
        </w:rPr>
        <w:t>3.申请类型：根据申报人具体情况而定</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bCs/>
          <w:color w:val="000000" w:themeColor="text1"/>
          <w:sz w:val="32"/>
          <w:szCs w:val="32"/>
          <w:u w:val="single"/>
          <w14:textFill>
            <w14:solidFill>
              <w14:schemeClr w14:val="tx1"/>
            </w14:solidFill>
          </w14:textFill>
        </w:rPr>
      </w:pPr>
      <w:r>
        <w:rPr>
          <w:rFonts w:eastAsia="方正仿宋_GBK"/>
          <w:color w:val="000000" w:themeColor="text1"/>
          <w:sz w:val="32"/>
          <w:szCs w:val="32"/>
          <w14:textFill>
            <w14:solidFill>
              <w14:schemeClr w14:val="tx1"/>
            </w14:solidFill>
          </w14:textFill>
        </w:rPr>
        <w:t>（1）正常晋升：满足基本条件的初升中、中升高为</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正常晋升</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，以职业资格或高级技能人才转化均为“正常晋升”。</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bCs/>
          <w:color w:val="000000" w:themeColor="text1"/>
          <w:sz w:val="32"/>
          <w:szCs w:val="32"/>
          <w:u w:val="single"/>
          <w14:textFill>
            <w14:solidFill>
              <w14:schemeClr w14:val="tx1"/>
            </w14:solidFill>
          </w14:textFill>
        </w:rPr>
      </w:pPr>
      <w:r>
        <w:rPr>
          <w:rFonts w:eastAsia="方正仿宋_GBK"/>
          <w:color w:val="000000" w:themeColor="text1"/>
          <w:sz w:val="32"/>
          <w:szCs w:val="32"/>
          <w14:textFill>
            <w14:solidFill>
              <w14:schemeClr w14:val="tx1"/>
            </w14:solidFill>
          </w14:textFill>
        </w:rPr>
        <w:t>（2）破格晋升：</w:t>
      </w:r>
      <w:r>
        <w:rPr>
          <w:rFonts w:hint="eastAsia" w:eastAsia="方正仿宋_GBK"/>
          <w:color w:val="000000" w:themeColor="text1"/>
          <w:sz w:val="32"/>
          <w:szCs w:val="32"/>
          <w14:textFill>
            <w14:solidFill>
              <w14:schemeClr w14:val="tx1"/>
            </w14:solidFill>
          </w14:textFill>
        </w:rPr>
        <w:t>初升中</w:t>
      </w:r>
      <w:r>
        <w:rPr>
          <w:rFonts w:eastAsia="方正仿宋_GBK"/>
          <w:color w:val="000000" w:themeColor="text1"/>
          <w:sz w:val="32"/>
          <w:szCs w:val="32"/>
          <w14:textFill>
            <w14:solidFill>
              <w14:schemeClr w14:val="tx1"/>
            </w14:solidFill>
          </w14:textFill>
        </w:rPr>
        <w:t>，但是未达到正常年限，减少年限申报的为</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破格晋升</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，符合破格条件的申报人员填写《重庆市职称破格申报表》，携带符合破格条件的佐证材料报</w:t>
      </w:r>
      <w:r>
        <w:rPr>
          <w:rFonts w:hint="eastAsia" w:eastAsia="方正仿宋_GBK"/>
          <w:color w:val="000000" w:themeColor="text1"/>
          <w:sz w:val="32"/>
          <w:szCs w:val="32"/>
          <w:lang w:eastAsia="zh-CN"/>
          <w14:textFill>
            <w14:solidFill>
              <w14:schemeClr w14:val="tx1"/>
            </w14:solidFill>
          </w14:textFill>
        </w:rPr>
        <w:t>北碚</w:t>
      </w:r>
      <w:r>
        <w:rPr>
          <w:rFonts w:hint="eastAsia" w:eastAsia="方正仿宋_GBK"/>
          <w:color w:val="000000" w:themeColor="text1"/>
          <w:sz w:val="32"/>
          <w:szCs w:val="32"/>
          <w14:textFill>
            <w14:solidFill>
              <w14:schemeClr w14:val="tx1"/>
            </w14:solidFill>
          </w14:textFill>
        </w:rPr>
        <w:t>区职称改革办公室</w:t>
      </w:r>
      <w:r>
        <w:rPr>
          <w:rFonts w:eastAsia="方正仿宋_GBK"/>
          <w:color w:val="000000" w:themeColor="text1"/>
          <w:sz w:val="32"/>
          <w:szCs w:val="32"/>
          <w14:textFill>
            <w14:solidFill>
              <w14:schemeClr w14:val="tx1"/>
            </w14:solidFill>
          </w14:textFill>
        </w:rPr>
        <w:t>审核盖章后上传至申报系统。</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bCs/>
          <w:color w:val="000000" w:themeColor="text1"/>
          <w:sz w:val="32"/>
          <w:szCs w:val="32"/>
          <w:u w:val="single"/>
          <w14:textFill>
            <w14:solidFill>
              <w14:schemeClr w14:val="tx1"/>
            </w14:solidFill>
          </w14:textFill>
        </w:rPr>
      </w:pPr>
      <w:r>
        <w:rPr>
          <w:rFonts w:eastAsia="方正仿宋_GBK"/>
          <w:color w:val="000000" w:themeColor="text1"/>
          <w:sz w:val="32"/>
          <w:szCs w:val="32"/>
          <w14:textFill>
            <w14:solidFill>
              <w14:schemeClr w14:val="tx1"/>
            </w14:solidFill>
          </w14:textFill>
        </w:rPr>
        <w:t>（3）转评：从其他系列转至工程技术系列、从工程技术系列的某个专业转其他专业的为</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转评</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bCs/>
          <w:color w:val="000000" w:themeColor="text1"/>
          <w:sz w:val="32"/>
          <w:szCs w:val="32"/>
          <w:u w:val="single"/>
          <w14:textFill>
            <w14:solidFill>
              <w14:schemeClr w14:val="tx1"/>
            </w14:solidFill>
          </w14:textFill>
        </w:rPr>
      </w:pPr>
      <w:r>
        <w:rPr>
          <w:rFonts w:eastAsia="方正仿宋_GBK"/>
          <w:color w:val="000000" w:themeColor="text1"/>
          <w:sz w:val="32"/>
          <w:szCs w:val="32"/>
          <w14:textFill>
            <w14:solidFill>
              <w14:schemeClr w14:val="tx1"/>
            </w14:solidFill>
          </w14:textFill>
        </w:rPr>
        <w:t>（4）多评：本已具备工程技术系列某个级别的职称因工作业绩产生变化需要变更专业方向的为</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多评</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（5）基层定向：部分专业基层人员定向评价、定向使用</w:t>
      </w:r>
      <w:r>
        <w:rPr>
          <w:rFonts w:hint="eastAsia" w:eastAsia="方正仿宋_GBK"/>
          <w:color w:val="000000" w:themeColor="text1"/>
          <w:sz w:val="32"/>
          <w:szCs w:val="32"/>
          <w14:textFill>
            <w14:solidFill>
              <w14:schemeClr w14:val="tx1"/>
            </w14:solidFill>
          </w14:textFill>
        </w:rPr>
        <w:t>。</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bCs/>
          <w:color w:val="000000" w:themeColor="text1"/>
          <w:sz w:val="32"/>
          <w:szCs w:val="32"/>
          <w:u w:val="single"/>
          <w14:textFill>
            <w14:solidFill>
              <w14:schemeClr w14:val="tx1"/>
            </w14:solidFill>
          </w14:textFill>
        </w:rPr>
      </w:pPr>
      <w:r>
        <w:rPr>
          <w:rFonts w:eastAsia="方正仿宋_GBK"/>
          <w:color w:val="000000" w:themeColor="text1"/>
          <w:sz w:val="32"/>
          <w:szCs w:val="32"/>
          <w14:textFill>
            <w14:solidFill>
              <w14:schemeClr w14:val="tx1"/>
            </w14:solidFill>
          </w14:textFill>
        </w:rPr>
        <w:t>4.参加工作时间：填写首次参加工作时间，不是到现工作单位起始时间。</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bCs/>
          <w:color w:val="000000" w:themeColor="text1"/>
          <w:sz w:val="32"/>
          <w:szCs w:val="32"/>
          <w:u w:val="single"/>
          <w14:textFill>
            <w14:solidFill>
              <w14:schemeClr w14:val="tx1"/>
            </w14:solidFill>
          </w14:textFill>
        </w:rPr>
      </w:pPr>
      <w:r>
        <w:rPr>
          <w:rFonts w:eastAsia="方正仿宋_GBK"/>
          <w:color w:val="000000" w:themeColor="text1"/>
          <w:sz w:val="32"/>
          <w:szCs w:val="32"/>
          <w14:textFill>
            <w14:solidFill>
              <w14:schemeClr w14:val="tx1"/>
            </w14:solidFill>
          </w14:textFill>
        </w:rPr>
        <w:t>5.人员类型：私企/民企员工、国有企业/事业单位/驻渝企业的非编人员请选</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私营企业及流动人员</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bCs/>
          <w:color w:val="000000" w:themeColor="text1"/>
          <w:sz w:val="32"/>
          <w:szCs w:val="32"/>
          <w:u w:val="single"/>
          <w14:textFill>
            <w14:solidFill>
              <w14:schemeClr w14:val="tx1"/>
            </w14:solidFill>
          </w14:textFill>
        </w:rPr>
      </w:pPr>
      <w:r>
        <w:rPr>
          <w:rFonts w:eastAsia="方正仿宋_GBK"/>
          <w:color w:val="000000" w:themeColor="text1"/>
          <w:sz w:val="32"/>
          <w:szCs w:val="32"/>
          <w14:textFill>
            <w14:solidFill>
              <w14:schemeClr w14:val="tx1"/>
            </w14:solidFill>
          </w14:textFill>
        </w:rPr>
        <w:t>6.现工作单位：请填写现工作单位，单位经办人员需先注册为单位管理员并上传单位信息，才能在下拉框里找到您所在的工作单位。</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bCs/>
          <w:color w:val="000000" w:themeColor="text1"/>
          <w:sz w:val="32"/>
          <w:szCs w:val="32"/>
          <w:u w:val="single"/>
          <w14:textFill>
            <w14:solidFill>
              <w14:schemeClr w14:val="tx1"/>
            </w14:solidFill>
          </w14:textFill>
        </w:rPr>
      </w:pPr>
      <w:r>
        <w:rPr>
          <w:rFonts w:eastAsia="方正仿宋_GBK"/>
          <w:color w:val="000000" w:themeColor="text1"/>
          <w:kern w:val="0"/>
          <w:sz w:val="32"/>
          <w:szCs w:val="32"/>
          <w14:textFill>
            <w14:solidFill>
              <w14:schemeClr w14:val="tx1"/>
            </w14:solidFill>
          </w14:textFill>
        </w:rPr>
        <w:t>7. 档案所在地：选择</w:t>
      </w:r>
      <w:r>
        <w:rPr>
          <w:rFonts w:hint="eastAsia" w:eastAsia="方正仿宋_GBK"/>
          <w:color w:val="000000" w:themeColor="text1"/>
          <w:kern w:val="0"/>
          <w:sz w:val="32"/>
          <w:szCs w:val="32"/>
          <w:lang w:eastAsia="zh-CN"/>
          <w14:textFill>
            <w14:solidFill>
              <w14:schemeClr w14:val="tx1"/>
            </w14:solidFill>
          </w14:textFill>
        </w:rPr>
        <w:t>北碚</w:t>
      </w:r>
      <w:r>
        <w:rPr>
          <w:rFonts w:hint="eastAsia" w:eastAsia="方正仿宋_GBK"/>
          <w:color w:val="000000" w:themeColor="text1"/>
          <w:kern w:val="0"/>
          <w:sz w:val="32"/>
          <w:szCs w:val="32"/>
          <w14:textFill>
            <w14:solidFill>
              <w14:schemeClr w14:val="tx1"/>
            </w14:solidFill>
          </w14:textFill>
        </w:rPr>
        <w:t>区就业</w:t>
      </w:r>
      <w:r>
        <w:rPr>
          <w:rFonts w:hint="eastAsia" w:eastAsia="方正仿宋_GBK"/>
          <w:color w:val="000000" w:themeColor="text1"/>
          <w:kern w:val="0"/>
          <w:sz w:val="32"/>
          <w:szCs w:val="32"/>
          <w:lang w:eastAsia="zh-CN"/>
          <w14:textFill>
            <w14:solidFill>
              <w14:schemeClr w14:val="tx1"/>
            </w14:solidFill>
          </w14:textFill>
        </w:rPr>
        <w:t>和</w:t>
      </w:r>
      <w:r>
        <w:rPr>
          <w:rFonts w:hint="eastAsia" w:eastAsia="方正仿宋_GBK"/>
          <w:color w:val="000000" w:themeColor="text1"/>
          <w:kern w:val="0"/>
          <w:sz w:val="32"/>
          <w:szCs w:val="32"/>
          <w14:textFill>
            <w14:solidFill>
              <w14:schemeClr w14:val="tx1"/>
            </w14:solidFill>
          </w14:textFill>
        </w:rPr>
        <w:t>人才</w:t>
      </w:r>
      <w:r>
        <w:rPr>
          <w:rFonts w:hint="eastAsia" w:eastAsia="方正仿宋_GBK"/>
          <w:color w:val="000000" w:themeColor="text1"/>
          <w:kern w:val="0"/>
          <w:sz w:val="32"/>
          <w:szCs w:val="32"/>
          <w:lang w:eastAsia="zh-CN"/>
          <w14:textFill>
            <w14:solidFill>
              <w14:schemeClr w14:val="tx1"/>
            </w14:solidFill>
          </w14:textFill>
        </w:rPr>
        <w:t>服务</w:t>
      </w:r>
      <w:r>
        <w:rPr>
          <w:rFonts w:hint="eastAsia" w:eastAsia="方正仿宋_GBK"/>
          <w:color w:val="000000" w:themeColor="text1"/>
          <w:kern w:val="0"/>
          <w:sz w:val="32"/>
          <w:szCs w:val="32"/>
          <w14:textFill>
            <w14:solidFill>
              <w14:schemeClr w14:val="tx1"/>
            </w14:solidFill>
          </w14:textFill>
        </w:rPr>
        <w:t>局或市外</w:t>
      </w:r>
      <w:r>
        <w:rPr>
          <w:rFonts w:eastAsia="方正仿宋_GBK"/>
          <w:color w:val="000000" w:themeColor="text1"/>
          <w:kern w:val="0"/>
          <w:sz w:val="32"/>
          <w:szCs w:val="32"/>
          <w14:textFill>
            <w14:solidFill>
              <w14:schemeClr w14:val="tx1"/>
            </w14:solidFill>
          </w14:textFill>
        </w:rPr>
        <w:t>。</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8.一年的参保记录：上传本人近一年社保缴费记录，参保单位与</w:t>
      </w:r>
      <w:r>
        <w:rPr>
          <w:rFonts w:hint="eastAsia" w:eastAsia="方正仿宋_GBK"/>
          <w:color w:val="000000" w:themeColor="text1"/>
          <w:kern w:val="0"/>
          <w:sz w:val="32"/>
          <w:szCs w:val="32"/>
          <w:lang w:eastAsia="zh-CN"/>
          <w14:textFill>
            <w14:solidFill>
              <w14:schemeClr w14:val="tx1"/>
            </w14:solidFill>
          </w14:textFill>
        </w:rPr>
        <w:t>“</w:t>
      </w:r>
      <w:r>
        <w:rPr>
          <w:rFonts w:eastAsia="方正仿宋_GBK"/>
          <w:color w:val="000000" w:themeColor="text1"/>
          <w:kern w:val="0"/>
          <w:sz w:val="32"/>
          <w:szCs w:val="32"/>
          <w14:textFill>
            <w14:solidFill>
              <w14:schemeClr w14:val="tx1"/>
            </w14:solidFill>
          </w14:textFill>
        </w:rPr>
        <w:t>基层推荐单位</w:t>
      </w:r>
      <w:r>
        <w:rPr>
          <w:rFonts w:hint="eastAsia" w:eastAsia="方正仿宋_GBK"/>
          <w:color w:val="000000" w:themeColor="text1"/>
          <w:kern w:val="0"/>
          <w:sz w:val="32"/>
          <w:szCs w:val="32"/>
          <w:lang w:eastAsia="zh-CN"/>
          <w14:textFill>
            <w14:solidFill>
              <w14:schemeClr w14:val="tx1"/>
            </w14:solidFill>
          </w14:textFill>
        </w:rPr>
        <w:t>”</w:t>
      </w:r>
      <w:r>
        <w:rPr>
          <w:rFonts w:eastAsia="方正仿宋_GBK"/>
          <w:color w:val="000000" w:themeColor="text1"/>
          <w:kern w:val="0"/>
          <w:sz w:val="32"/>
          <w:szCs w:val="32"/>
          <w14:textFill>
            <w14:solidFill>
              <w14:schemeClr w14:val="tx1"/>
            </w14:solidFill>
          </w14:textFill>
        </w:rPr>
        <w:t>必须一致，如有不符的情况请上传相关备注材料</w:t>
      </w:r>
      <w:r>
        <w:rPr>
          <w:rFonts w:hint="eastAsia" w:eastAsia="方正仿宋_GBK"/>
          <w:color w:val="000000" w:themeColor="text1"/>
          <w:kern w:val="0"/>
          <w:sz w:val="32"/>
          <w:szCs w:val="32"/>
          <w14:textFill>
            <w14:solidFill>
              <w14:schemeClr w14:val="tx1"/>
            </w14:solidFill>
          </w14:textFill>
        </w:rPr>
        <w:t>，</w:t>
      </w:r>
      <w:r>
        <w:rPr>
          <w:rFonts w:eastAsia="方正仿宋_GBK"/>
          <w:color w:val="000000" w:themeColor="text1"/>
          <w:kern w:val="0"/>
          <w:sz w:val="32"/>
          <w:szCs w:val="32"/>
          <w14:textFill>
            <w14:solidFill>
              <w14:schemeClr w14:val="tx1"/>
            </w14:solidFill>
          </w14:textFill>
        </w:rPr>
        <w:t>属于派遣合同关系则上传派遣合同；人力资源公司代办则上传劳动合同单位所签代办协议；集团下属分公司或子公司应有总公司所出证明。</w:t>
      </w:r>
      <w:bookmarkStart w:id="2" w:name="_Toc7093"/>
    </w:p>
    <w:p>
      <w:pPr>
        <w:keepNext w:val="0"/>
        <w:keepLines w:val="0"/>
        <w:pageBreakBefore w:val="0"/>
        <w:kinsoku/>
        <w:topLinePunct w:val="0"/>
        <w:autoSpaceDE/>
        <w:autoSpaceDN/>
        <w:bidi w:val="0"/>
        <w:snapToGrid/>
        <w:spacing w:line="594" w:lineRule="exact"/>
        <w:ind w:firstLine="640" w:firstLineChars="200"/>
        <w:textAlignment w:val="auto"/>
        <w:rPr>
          <w:rFonts w:ascii="方正楷体_GBK" w:eastAsia="方正楷体_GBK"/>
          <w:bCs/>
          <w:color w:val="000000" w:themeColor="text1"/>
          <w:sz w:val="32"/>
          <w:szCs w:val="32"/>
          <w:u w:val="single"/>
          <w14:textFill>
            <w14:solidFill>
              <w14:schemeClr w14:val="tx1"/>
            </w14:solidFill>
          </w14:textFill>
        </w:rPr>
      </w:pPr>
      <w:r>
        <w:rPr>
          <w:rFonts w:hint="eastAsia" w:ascii="方正楷体_GBK" w:eastAsia="方正楷体_GBK"/>
          <w:color w:val="000000" w:themeColor="text1"/>
          <w:kern w:val="0"/>
          <w:sz w:val="32"/>
          <w:szCs w:val="32"/>
          <w14:textFill>
            <w14:solidFill>
              <w14:schemeClr w14:val="tx1"/>
            </w14:solidFill>
          </w14:textFill>
        </w:rPr>
        <w:t>（二）</w:t>
      </w:r>
      <w:r>
        <w:rPr>
          <w:rFonts w:hint="eastAsia" w:ascii="方正楷体_GBK" w:eastAsia="方正楷体_GBK"/>
          <w:color w:val="000000" w:themeColor="text1"/>
          <w:sz w:val="32"/>
          <w:szCs w:val="32"/>
          <w14:textFill>
            <w14:solidFill>
              <w14:schemeClr w14:val="tx1"/>
            </w14:solidFill>
          </w14:textFill>
        </w:rPr>
        <w:t>学历学位情况</w:t>
      </w:r>
      <w:bookmarkEnd w:id="2"/>
    </w:p>
    <w:p>
      <w:pPr>
        <w:keepNext w:val="0"/>
        <w:keepLines w:val="0"/>
        <w:pageBreakBefore w:val="0"/>
        <w:kinsoku/>
        <w:topLinePunct w:val="0"/>
        <w:autoSpaceDE/>
        <w:autoSpaceDN/>
        <w:bidi w:val="0"/>
        <w:snapToGrid/>
        <w:spacing w:line="594" w:lineRule="exact"/>
        <w:ind w:firstLine="640" w:firstLineChars="200"/>
        <w:textAlignment w:val="auto"/>
        <w:rPr>
          <w:rFonts w:ascii="方正楷体_GBK" w:eastAsia="方正楷体_GBK"/>
          <w:bCs/>
          <w:color w:val="000000" w:themeColor="text1"/>
          <w:sz w:val="32"/>
          <w:szCs w:val="32"/>
          <w:u w:val="single"/>
          <w14:textFill>
            <w14:solidFill>
              <w14:schemeClr w14:val="tx1"/>
            </w14:solidFill>
          </w14:textFill>
        </w:rPr>
      </w:pPr>
      <w:r>
        <w:rPr>
          <w:rFonts w:eastAsia="方正仿宋_GBK"/>
          <w:color w:val="000000" w:themeColor="text1"/>
          <w:sz w:val="32"/>
          <w:szCs w:val="32"/>
          <w14:textFill>
            <w14:solidFill>
              <w14:schemeClr w14:val="tx1"/>
            </w14:solidFill>
          </w14:textFill>
        </w:rPr>
        <w:t>1.根据本人实际学历、学位情况填报。</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2.学历、证书号、证书图片、最高学历、学位、证书号、证书图片、最高学位、专业、学制、毕业学校、毕业时间均为必填项/必传项，若证书图片遗失，可上传学信网/学位网验证报告。</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3.海外取得的学历学位上传教育部留学服务中心颁发的《国外学历学位认证书》，证书号填写认证书编号。</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4.如有学历学位更新的情况，请提前归入档案，我办将抽查学历学位查验情况真实性。</w:t>
      </w:r>
      <w:bookmarkStart w:id="3" w:name="_Toc32662"/>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hint="eastAsia" w:ascii="方正楷体_GBK" w:eastAsia="方正楷体_GBK"/>
          <w:color w:val="000000" w:themeColor="text1"/>
          <w:sz w:val="32"/>
          <w:szCs w:val="32"/>
          <w14:textFill>
            <w14:solidFill>
              <w14:schemeClr w14:val="tx1"/>
            </w14:solidFill>
          </w14:textFill>
        </w:rPr>
        <w:t>（三）现有资格</w:t>
      </w:r>
      <w:bookmarkEnd w:id="3"/>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现有资格</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填写并上传现有职称/职业资格/技能等级的信息及证书。</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例如：大学本科学历，2018年评审取得助理工程师，2020年考试取得二级建造师资格，今年申报工程师，因2020年考试取得的二级建造师未满申报中级的年限，</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现有资格</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请</w:t>
      </w:r>
      <w:r>
        <w:rPr>
          <w:rFonts w:hint="eastAsia" w:eastAsia="方正仿宋_GBK"/>
          <w:color w:val="000000" w:themeColor="text1"/>
          <w:sz w:val="32"/>
          <w:szCs w:val="32"/>
          <w14:textFill>
            <w14:solidFill>
              <w14:schemeClr w14:val="tx1"/>
            </w14:solidFill>
          </w14:textFill>
        </w:rPr>
        <w:t>选择</w:t>
      </w:r>
      <w:r>
        <w:rPr>
          <w:rFonts w:eastAsia="方正仿宋_GBK"/>
          <w:color w:val="000000" w:themeColor="text1"/>
          <w:sz w:val="32"/>
          <w:szCs w:val="32"/>
          <w14:textFill>
            <w14:solidFill>
              <w14:schemeClr w14:val="tx1"/>
            </w14:solidFill>
          </w14:textFill>
        </w:rPr>
        <w:t>2018年取得助理工程师</w:t>
      </w:r>
      <w:r>
        <w:rPr>
          <w:rFonts w:hint="eastAsia" w:eastAsia="方正仿宋_GBK"/>
          <w:color w:val="000000" w:themeColor="text1"/>
          <w:sz w:val="32"/>
          <w:szCs w:val="32"/>
          <w14:textFill>
            <w14:solidFill>
              <w14:schemeClr w14:val="tx1"/>
            </w14:solidFill>
          </w14:textFill>
        </w:rPr>
        <w:t>作为晋升资格</w:t>
      </w:r>
      <w:r>
        <w:rPr>
          <w:rFonts w:eastAsia="方正仿宋_GBK"/>
          <w:color w:val="000000" w:themeColor="text1"/>
          <w:sz w:val="32"/>
          <w:szCs w:val="32"/>
          <w14:textFill>
            <w14:solidFill>
              <w14:schemeClr w14:val="tx1"/>
            </w14:solidFill>
          </w14:textFill>
        </w:rPr>
        <w:t>。</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w:t>
      </w:r>
      <w:r>
        <w:rPr>
          <w:rFonts w:hint="eastAsia" w:eastAsia="方正仿宋_GBK" w:cs="Times New Roman"/>
          <w:color w:val="000000" w:themeColor="text1"/>
          <w:sz w:val="32"/>
          <w:szCs w:val="32"/>
          <w:highlight w:val="none"/>
          <w:lang w:val="en-US" w:eastAsia="zh-CN"/>
          <w14:textFill>
            <w14:solidFill>
              <w14:schemeClr w14:val="tx1"/>
            </w14:solidFill>
          </w14:textFill>
        </w:rPr>
        <w:t>如现有资格</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证书遗失，证书图片可上传评审表</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红头文件扫描件</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或职称电子证书</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3.若用职业资格作为前职称，根据《重庆市职称改革办公室关于建立专业技术人员职业资格与职称对应关系的通知》（渝职改办</w:t>
      </w:r>
      <w:r>
        <w:rPr>
          <w:rFonts w:eastAsia="方正仿宋_GBK"/>
          <w:color w:val="000000" w:themeColor="text1"/>
          <w:kern w:val="0"/>
          <w:sz w:val="32"/>
          <w:szCs w:val="28"/>
          <w14:textFill>
            <w14:solidFill>
              <w14:schemeClr w14:val="tx1"/>
            </w14:solidFill>
          </w14:textFill>
        </w:rPr>
        <w:t>〔2019〕140号</w:t>
      </w:r>
      <w:r>
        <w:rPr>
          <w:rFonts w:eastAsia="方正仿宋_GBK"/>
          <w:color w:val="000000" w:themeColor="text1"/>
          <w:sz w:val="32"/>
          <w:szCs w:val="32"/>
          <w14:textFill>
            <w14:solidFill>
              <w14:schemeClr w14:val="tx1"/>
            </w14:solidFill>
          </w14:textFill>
        </w:rPr>
        <w:t>），请将取得该职业资格的《专业技术人员资格考试合格登记表》提前归入个人档案。</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4.转评、多评者需要上传转评或多评的职称证书。</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5.高技能人才符合申报条件者，需要提前将获得的技能称号或奖项的相关文件归入个人档案。</w:t>
      </w:r>
      <w:bookmarkStart w:id="4" w:name="_Toc25333"/>
    </w:p>
    <w:p>
      <w:pPr>
        <w:keepNext w:val="0"/>
        <w:keepLines w:val="0"/>
        <w:pageBreakBefore w:val="0"/>
        <w:kinsoku/>
        <w:topLinePunct w:val="0"/>
        <w:autoSpaceDE/>
        <w:autoSpaceDN/>
        <w:bidi w:val="0"/>
        <w:snapToGrid/>
        <w:spacing w:line="594" w:lineRule="exact"/>
        <w:ind w:firstLine="640" w:firstLineChars="200"/>
        <w:textAlignment w:val="auto"/>
        <w:rPr>
          <w:rFonts w:ascii="方正楷体_GBK" w:eastAsia="方正楷体_GBK"/>
          <w:color w:val="000000" w:themeColor="text1"/>
          <w:sz w:val="32"/>
          <w:szCs w:val="32"/>
          <w14:textFill>
            <w14:solidFill>
              <w14:schemeClr w14:val="tx1"/>
            </w14:solidFill>
          </w14:textFill>
        </w:rPr>
      </w:pPr>
      <w:r>
        <w:rPr>
          <w:rFonts w:hint="eastAsia" w:ascii="方正楷体_GBK" w:eastAsia="方正楷体_GBK"/>
          <w:color w:val="000000" w:themeColor="text1"/>
          <w:sz w:val="32"/>
          <w:szCs w:val="32"/>
          <w14:textFill>
            <w14:solidFill>
              <w14:schemeClr w14:val="tx1"/>
            </w14:solidFill>
          </w14:textFill>
        </w:rPr>
        <w:t>（四）工作业绩</w:t>
      </w:r>
      <w:bookmarkEnd w:id="4"/>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任现职前后</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指取得现有职称前后的业绩，不是行政职务变动前后的业绩；根据本人具体情况尽可能描述出工程项目名称、主要工作内容、完成情况及效果。</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例：首次申报职称，所有业绩均为</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任现职前</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；大学本科学历，2018年取得助理工程师，</w:t>
      </w:r>
      <w:r>
        <w:rPr>
          <w:rFonts w:hint="eastAsia" w:eastAsia="方正仿宋_GBK"/>
          <w:color w:val="000000" w:themeColor="text1"/>
          <w:sz w:val="32"/>
          <w:szCs w:val="32"/>
          <w14:textFill>
            <w14:solidFill>
              <w14:schemeClr w14:val="tx1"/>
            </w14:solidFill>
          </w14:textFill>
        </w:rPr>
        <w:t>如</w:t>
      </w:r>
      <w:r>
        <w:rPr>
          <w:rFonts w:eastAsia="方正仿宋_GBK"/>
          <w:color w:val="000000" w:themeColor="text1"/>
          <w:sz w:val="32"/>
          <w:szCs w:val="32"/>
          <w14:textFill>
            <w14:solidFill>
              <w14:schemeClr w14:val="tx1"/>
            </w14:solidFill>
          </w14:textFill>
        </w:rPr>
        <w:t>今年</w:t>
      </w:r>
      <w:r>
        <w:rPr>
          <w:rFonts w:hint="eastAsia" w:eastAsia="方正仿宋_GBK"/>
          <w:color w:val="000000" w:themeColor="text1"/>
          <w:sz w:val="32"/>
          <w:szCs w:val="32"/>
          <w14:textFill>
            <w14:solidFill>
              <w14:schemeClr w14:val="tx1"/>
            </w14:solidFill>
          </w14:textFill>
        </w:rPr>
        <w:t>申报</w:t>
      </w:r>
      <w:r>
        <w:rPr>
          <w:rFonts w:eastAsia="方正仿宋_GBK"/>
          <w:color w:val="000000" w:themeColor="text1"/>
          <w:sz w:val="32"/>
          <w:szCs w:val="32"/>
          <w14:textFill>
            <w14:solidFill>
              <w14:schemeClr w14:val="tx1"/>
            </w14:solidFill>
          </w14:textFill>
        </w:rPr>
        <w:t>工程师，2018年至今的工作业绩选择</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任现职以来</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，2018年以前的工作业绩选择</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任现职前</w:t>
      </w:r>
      <w:r>
        <w:rPr>
          <w:rFonts w:hint="eastAsia" w:eastAsia="方正仿宋_GBK"/>
          <w:color w:val="000000" w:themeColor="text1"/>
          <w:sz w:val="32"/>
          <w:szCs w:val="32"/>
          <w:lang w:eastAsia="zh-CN"/>
          <w14:textFill>
            <w14:solidFill>
              <w14:schemeClr w14:val="tx1"/>
            </w14:solidFill>
          </w14:textFill>
        </w:rPr>
        <w:t>”</w:t>
      </w:r>
      <w:r>
        <w:rPr>
          <w:rFonts w:hint="eastAsia" w:eastAsia="方正仿宋_GBK"/>
          <w:color w:val="000000" w:themeColor="text1"/>
          <w:sz w:val="32"/>
          <w:szCs w:val="32"/>
          <w14:textFill>
            <w14:solidFill>
              <w14:schemeClr w14:val="tx1"/>
            </w14:solidFill>
          </w14:textFill>
        </w:rPr>
        <w:t>。</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kern w:val="0"/>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w:t>
      </w:r>
      <w:r>
        <w:rPr>
          <w:rFonts w:hint="eastAsia" w:eastAsia="方正仿宋_GBK"/>
          <w:color w:val="000000" w:themeColor="text1"/>
          <w:sz w:val="32"/>
          <w:szCs w:val="32"/>
          <w14:textFill>
            <w14:solidFill>
              <w14:schemeClr w14:val="tx1"/>
            </w14:solidFill>
          </w14:textFill>
        </w:rPr>
        <w:t>持</w:t>
      </w:r>
      <w:r>
        <w:rPr>
          <w:rFonts w:eastAsia="方正仿宋_GBK"/>
          <w:color w:val="000000" w:themeColor="text1"/>
          <w:sz w:val="32"/>
          <w:szCs w:val="32"/>
          <w14:textFill>
            <w14:solidFill>
              <w14:schemeClr w14:val="tx1"/>
            </w14:solidFill>
          </w14:textFill>
        </w:rPr>
        <w:t>技能</w:t>
      </w:r>
      <w:r>
        <w:rPr>
          <w:rFonts w:hint="eastAsia" w:eastAsia="方正仿宋_GBK"/>
          <w:color w:val="000000" w:themeColor="text1"/>
          <w:sz w:val="32"/>
          <w:szCs w:val="32"/>
          <w14:textFill>
            <w14:solidFill>
              <w14:schemeClr w14:val="tx1"/>
            </w14:solidFill>
          </w14:textFill>
        </w:rPr>
        <w:t>证书或职业资格证书</w:t>
      </w:r>
      <w:r>
        <w:rPr>
          <w:rFonts w:eastAsia="方正仿宋_GBK"/>
          <w:color w:val="000000" w:themeColor="text1"/>
          <w:sz w:val="32"/>
          <w:szCs w:val="32"/>
          <w14:textFill>
            <w14:solidFill>
              <w14:schemeClr w14:val="tx1"/>
            </w14:solidFill>
          </w14:textFill>
        </w:rPr>
        <w:t>首次申报工程技术职称的，</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任现职前后</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均选择</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任现职前</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kern w:val="0"/>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3.请按附件要求上传工作业绩对应的佐证材料（包括业绩方面、劳动关系、奖项等），可从立项通知、项目职责分工、行业主管部门鉴定验收、专利证书、社会经济效益等方面提供经工作单位加盖鲜章的复印件</w:t>
      </w:r>
      <w:r>
        <w:rPr>
          <w:rFonts w:hint="eastAsia" w:eastAsia="方正仿宋_GBK"/>
          <w:color w:val="000000" w:themeColor="text1"/>
          <w:sz w:val="32"/>
          <w:szCs w:val="32"/>
          <w14:textFill>
            <w14:solidFill>
              <w14:schemeClr w14:val="tx1"/>
            </w14:solidFill>
          </w14:textFill>
        </w:rPr>
        <w:t>（鲜章与业绩产生单位须一致）</w:t>
      </w:r>
      <w:r>
        <w:rPr>
          <w:rFonts w:eastAsia="方正仿宋_GBK"/>
          <w:color w:val="000000" w:themeColor="text1"/>
          <w:sz w:val="32"/>
          <w:szCs w:val="32"/>
          <w14:textFill>
            <w14:solidFill>
              <w14:schemeClr w14:val="tx1"/>
            </w14:solidFill>
          </w14:textFill>
        </w:rPr>
        <w:t>。</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4.此处以建筑设计专业为例，不是模板，仅供参考：</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1）工作内容（建议描述所承项目的基本情况及担任工作的主要内容）：重庆某国际社区城市综合体项目，位于XX区XX街道，项目含有XX栋高层住宅，涉及商业步行街、幼儿园等配套设施,总建筑面积为XXX平米，项目定位高档住宅小区，民用建筑工程设计等级为一级；独立完成建筑方案设计、主持完成初设及施工图设计，指导工程师进行投标、报建、具体的方案、施工图、后期的问题处理等。</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（2）本人作用：主持。</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（3）任现职前后：任现职以来。</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（4）完成情况及效果（此处可写明该项目的完成进度及获奖情况）：该项目一期某某楼栋于XXXX年完成竣工验收；二期某某楼栋于XXXX年完成竣工验收；设计质量优，并获得某某奖项。</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kern w:val="0"/>
          <w:sz w:val="32"/>
          <w:szCs w:val="32"/>
          <w14:textFill>
            <w14:solidFill>
              <w14:schemeClr w14:val="tx1"/>
            </w14:solidFill>
          </w14:textFill>
        </w:rPr>
      </w:pPr>
      <w:r>
        <w:rPr>
          <w:rFonts w:hint="eastAsia" w:eastAsia="方正仿宋_GBK"/>
          <w:color w:val="000000" w:themeColor="text1"/>
          <w:kern w:val="0"/>
          <w:sz w:val="32"/>
          <w:szCs w:val="32"/>
          <w14:textFill>
            <w14:solidFill>
              <w14:schemeClr w14:val="tx1"/>
            </w14:solidFill>
          </w14:textFill>
        </w:rPr>
        <w:t>（5）代表作业绩：是/否（根据申报人情况，可从所填报业绩中选择是否作为代表作业绩）</w:t>
      </w:r>
    </w:p>
    <w:p>
      <w:pPr>
        <w:keepNext w:val="0"/>
        <w:keepLines w:val="0"/>
        <w:pageBreakBefore w:val="0"/>
        <w:widowControl/>
        <w:kinsoku/>
        <w:wordWrap w:val="0"/>
        <w:overflowPunct/>
        <w:topLinePunct w:val="0"/>
        <w:autoSpaceDE/>
        <w:autoSpaceDN/>
        <w:bidi w:val="0"/>
        <w:adjustRightInd/>
        <w:snapToGrid/>
        <w:spacing w:line="594" w:lineRule="exact"/>
        <w:ind w:firstLine="640" w:firstLineChars="200"/>
        <w:jc w:val="left"/>
        <w:textAlignment w:val="auto"/>
        <w:outlineLvl w:val="9"/>
        <w:rPr>
          <w:rFonts w:eastAsia="方正仿宋_GBK"/>
          <w:color w:val="000000" w:themeColor="text1"/>
          <w:kern w:val="0"/>
          <w:sz w:val="32"/>
          <w:szCs w:val="32"/>
          <w:lang w:bidi="ar"/>
          <w14:textFill>
            <w14:solidFill>
              <w14:schemeClr w14:val="tx1"/>
            </w14:solidFill>
          </w14:textFill>
        </w:rPr>
      </w:pPr>
      <w:r>
        <w:rPr>
          <w:rFonts w:eastAsia="方正仿宋_GBK"/>
          <w:color w:val="000000" w:themeColor="text1"/>
          <w:sz w:val="32"/>
          <w:szCs w:val="32"/>
          <w14:textFill>
            <w14:solidFill>
              <w14:schemeClr w14:val="tx1"/>
            </w14:solidFill>
          </w14:textFill>
        </w:rPr>
        <w:t>5.</w:t>
      </w:r>
      <w:r>
        <w:rPr>
          <w:rFonts w:hint="eastAsia" w:eastAsia="方正仿宋_GBK"/>
          <w:color w:val="000000" w:themeColor="text1"/>
          <w:sz w:val="32"/>
          <w:szCs w:val="32"/>
          <w14:textFill>
            <w14:solidFill>
              <w14:schemeClr w14:val="tx1"/>
            </w14:solidFill>
          </w14:textFill>
        </w:rPr>
        <w:t xml:space="preserve"> 申报工程技术</w:t>
      </w:r>
      <w:r>
        <w:rPr>
          <w:rFonts w:hint="eastAsia" w:eastAsia="方正仿宋_GBK"/>
          <w:color w:val="000000" w:themeColor="text1"/>
          <w:kern w:val="0"/>
          <w:sz w:val="32"/>
          <w:szCs w:val="32"/>
          <w:lang w:bidi="ar"/>
          <w14:textFill>
            <w14:solidFill>
              <w14:schemeClr w14:val="tx1"/>
            </w14:solidFill>
          </w14:textFill>
        </w:rPr>
        <w:t>各专业</w:t>
      </w:r>
      <w:r>
        <w:rPr>
          <w:rFonts w:eastAsia="方正仿宋_GBK"/>
          <w:color w:val="000000" w:themeColor="text1"/>
          <w:kern w:val="0"/>
          <w:sz w:val="32"/>
          <w:szCs w:val="32"/>
          <w:lang w:bidi="ar"/>
          <w14:textFill>
            <w14:solidFill>
              <w14:schemeClr w14:val="tx1"/>
            </w14:solidFill>
          </w14:textFill>
        </w:rPr>
        <w:t>相应级别</w:t>
      </w:r>
      <w:r>
        <w:rPr>
          <w:rFonts w:hint="eastAsia" w:eastAsia="方正仿宋_GBK"/>
          <w:color w:val="000000" w:themeColor="text1"/>
          <w:kern w:val="0"/>
          <w:sz w:val="32"/>
          <w:szCs w:val="32"/>
          <w:lang w:bidi="ar"/>
          <w14:textFill>
            <w14:solidFill>
              <w14:schemeClr w14:val="tx1"/>
            </w14:solidFill>
          </w14:textFill>
        </w:rPr>
        <w:t>应符合职称</w:t>
      </w:r>
      <w:r>
        <w:rPr>
          <w:rFonts w:eastAsia="方正仿宋_GBK"/>
          <w:color w:val="000000" w:themeColor="text1"/>
          <w:kern w:val="0"/>
          <w:sz w:val="32"/>
          <w:szCs w:val="32"/>
          <w:lang w:bidi="ar"/>
          <w14:textFill>
            <w14:solidFill>
              <w14:schemeClr w14:val="tx1"/>
            </w14:solidFill>
          </w14:textFill>
        </w:rPr>
        <w:t>申报条件（</w:t>
      </w:r>
      <w:r>
        <w:rPr>
          <w:rFonts w:hint="eastAsia" w:eastAsia="方正仿宋_GBK"/>
          <w:color w:val="000000" w:themeColor="text1"/>
          <w:kern w:val="0"/>
          <w:sz w:val="32"/>
          <w:szCs w:val="32"/>
          <w:lang w:bidi="ar"/>
          <w14:textFill>
            <w14:solidFill>
              <w14:schemeClr w14:val="tx1"/>
            </w14:solidFill>
          </w14:textFill>
        </w:rPr>
        <w:t>参见：</w:t>
      </w:r>
      <w:r>
        <w:rPr>
          <w:rFonts w:eastAsia="方正仿宋_GBK"/>
          <w:color w:val="000000" w:themeColor="text1"/>
          <w:kern w:val="0"/>
          <w:sz w:val="32"/>
          <w:szCs w:val="32"/>
          <w:lang w:bidi="ar"/>
          <w14:textFill>
            <w14:solidFill>
              <w14:schemeClr w14:val="tx1"/>
            </w14:solidFill>
          </w14:textFill>
        </w:rPr>
        <w:t>https://rlsbj.cq.gov.cn/ywzl/zjrc/zchzyzg/202307/t20230726_12187351.html）</w:t>
      </w:r>
      <w:r>
        <w:rPr>
          <w:rFonts w:hint="eastAsia" w:eastAsia="方正仿宋_GBK"/>
          <w:color w:val="000000" w:themeColor="text1"/>
          <w:kern w:val="0"/>
          <w:sz w:val="32"/>
          <w:szCs w:val="32"/>
          <w:lang w:bidi="ar"/>
          <w14:textFill>
            <w14:solidFill>
              <w14:schemeClr w14:val="tx1"/>
            </w14:solidFill>
          </w14:textFill>
        </w:rPr>
        <w:t>。</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6.填写的工作业绩内容将直接生成评审表及公示表，请认真填写。</w:t>
      </w:r>
      <w:bookmarkStart w:id="5" w:name="_Toc19137"/>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hint="eastAsia" w:ascii="方正楷体_GBK" w:eastAsia="方正楷体_GBK"/>
          <w:color w:val="000000" w:themeColor="text1"/>
          <w:sz w:val="32"/>
          <w:szCs w:val="32"/>
          <w14:textFill>
            <w14:solidFill>
              <w14:schemeClr w14:val="tx1"/>
            </w14:solidFill>
          </w14:textFill>
        </w:rPr>
        <w:t>（五）著（译）作情况或发表论文情况</w:t>
      </w:r>
      <w:bookmarkEnd w:id="5"/>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需上传经单位加盖鲜章的复印件（封面、目录、正文），国外发表的论文请上传中文检索页。</w:t>
      </w:r>
      <w:bookmarkStart w:id="6" w:name="_Toc24792"/>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hint="eastAsia" w:ascii="方正楷体_GBK" w:eastAsia="方正楷体_GBK"/>
          <w:color w:val="000000" w:themeColor="text1"/>
          <w:sz w:val="32"/>
          <w:szCs w:val="32"/>
          <w14:textFill>
            <w14:solidFill>
              <w14:schemeClr w14:val="tx1"/>
            </w14:solidFill>
          </w14:textFill>
        </w:rPr>
        <w:t>（六）成果、获奖情况</w:t>
      </w:r>
      <w:bookmarkEnd w:id="6"/>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 上传经单位加盖鲜章的复印件。</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 如系集体完成，应具体说明本人承担的工作内容和所起的作用。</w:t>
      </w:r>
      <w:bookmarkStart w:id="7" w:name="_Toc27795"/>
    </w:p>
    <w:p>
      <w:pPr>
        <w:keepNext w:val="0"/>
        <w:keepLines w:val="0"/>
        <w:pageBreakBefore w:val="0"/>
        <w:kinsoku/>
        <w:topLinePunct w:val="0"/>
        <w:autoSpaceDE/>
        <w:autoSpaceDN/>
        <w:bidi w:val="0"/>
        <w:snapToGrid/>
        <w:spacing w:line="594" w:lineRule="exact"/>
        <w:ind w:firstLine="640" w:firstLineChars="200"/>
        <w:textAlignment w:val="auto"/>
        <w:rPr>
          <w:rFonts w:ascii="方正楷体_GBK" w:eastAsia="方正楷体_GBK"/>
          <w:color w:val="000000" w:themeColor="text1"/>
          <w:sz w:val="32"/>
          <w:szCs w:val="32"/>
          <w14:textFill>
            <w14:solidFill>
              <w14:schemeClr w14:val="tx1"/>
            </w14:solidFill>
          </w14:textFill>
        </w:rPr>
      </w:pPr>
      <w:r>
        <w:rPr>
          <w:rFonts w:hint="eastAsia" w:ascii="方正楷体_GBK" w:eastAsia="方正楷体_GBK"/>
          <w:color w:val="000000" w:themeColor="text1"/>
          <w:sz w:val="32"/>
          <w:szCs w:val="32"/>
          <w14:textFill>
            <w14:solidFill>
              <w14:schemeClr w14:val="tx1"/>
            </w14:solidFill>
          </w14:textFill>
        </w:rPr>
        <w:t>（七）继续教育</w:t>
      </w:r>
      <w:bookmarkEnd w:id="7"/>
    </w:p>
    <w:p>
      <w:pPr>
        <w:keepNext w:val="0"/>
        <w:keepLines w:val="0"/>
        <w:pageBreakBefore w:val="0"/>
        <w:kinsoku/>
        <w:topLinePunct w:val="0"/>
        <w:autoSpaceDE/>
        <w:autoSpaceDN/>
        <w:bidi w:val="0"/>
        <w:snapToGrid/>
        <w:spacing w:line="594" w:lineRule="exact"/>
        <w:ind w:firstLine="640" w:firstLineChars="200"/>
        <w:textAlignment w:val="auto"/>
        <w:rPr>
          <w:rFonts w:ascii="方正楷体_GBK" w:eastAsia="方正楷体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申报人需要提供取得此次申报评审前置职称以来的继续教育情况</w:t>
      </w:r>
      <w:r>
        <w:rPr>
          <w:rFonts w:hint="eastAsia" w:ascii="方正楷体_GBK" w:eastAsia="方正楷体_GBK"/>
          <w:color w:val="000000" w:themeColor="text1"/>
          <w:sz w:val="32"/>
          <w:szCs w:val="32"/>
          <w14:textFill>
            <w14:solidFill>
              <w14:schemeClr w14:val="tx1"/>
            </w14:solidFill>
          </w14:textFill>
        </w:rPr>
        <w:t>。</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1.学时数：专业技术人员参加继续教育的时间，每年累计应不少于90学时，其中，公需科目不少于30学时，其余为专业科目继续教育学时。</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2.专业科目继续教育学习包括：</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（1）参加培训班、研修班或者进修班学习</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（2）参加相关的继续教育实践活动</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shd w:val="clear" w:color="auto" w:fill="FFFFFF"/>
          <w14:textFill>
            <w14:solidFill>
              <w14:schemeClr w14:val="tx1"/>
            </w14:solidFill>
          </w14:textFill>
        </w:rPr>
        <w:t>（3）参加远程教育</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shd w:val="clear" w:color="auto" w:fill="FFFFFF"/>
          <w14:textFill>
            <w14:solidFill>
              <w14:schemeClr w14:val="tx1"/>
            </w14:solidFill>
          </w14:textFill>
        </w:rPr>
        <w:t>（4）参加学术会议、学术讲座、学术访问等活动</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shd w:val="clear" w:color="auto" w:fill="FFFFFF"/>
          <w14:textFill>
            <w14:solidFill>
              <w14:schemeClr w14:val="tx1"/>
            </w14:solidFill>
          </w14:textFill>
        </w:rPr>
      </w:pPr>
      <w:r>
        <w:rPr>
          <w:rFonts w:eastAsia="方正仿宋_GBK"/>
          <w:color w:val="000000" w:themeColor="text1"/>
          <w:sz w:val="32"/>
          <w:szCs w:val="32"/>
          <w:shd w:val="clear" w:color="auto" w:fill="FFFFFF"/>
          <w14:textFill>
            <w14:solidFill>
              <w14:schemeClr w14:val="tx1"/>
            </w14:solidFill>
          </w14:textFill>
        </w:rPr>
        <w:t>（5）符合规定的其他方式</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3.公需科目学习平台登录入口：专业技术人员从市人力社保局官网〔重庆人力资源和社会保障网（</w:t>
      </w:r>
      <w:r>
        <w:rPr>
          <w:rFonts w:eastAsia="方正仿宋_GBK"/>
          <w:color w:val="000000" w:themeColor="text1"/>
          <w:kern w:val="0"/>
          <w:sz w:val="32"/>
          <w:szCs w:val="32"/>
          <w:u w:val="single"/>
          <w14:textFill>
            <w14:solidFill>
              <w14:schemeClr w14:val="tx1"/>
            </w14:solidFill>
          </w14:textFill>
        </w:rPr>
        <w:t>http://rlsbj.cq.gov.cn</w:t>
      </w:r>
      <w:r>
        <w:rPr>
          <w:rFonts w:eastAsia="方正仿宋_GBK"/>
          <w:color w:val="000000" w:themeColor="text1"/>
          <w:sz w:val="32"/>
          <w:szCs w:val="32"/>
          <w14:textFill>
            <w14:solidFill>
              <w14:schemeClr w14:val="tx1"/>
            </w14:solidFill>
          </w14:textFill>
        </w:rPr>
        <w:t>）首页</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重庆市专业技术人员公需科目学习平台</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栏目〕或官微（</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重庆人社</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微信公众号</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人社资讯-专技人员继续教育</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栏目）两个通道进入，在3个学习平台（中国高级公务员培训中心、重庆市人力资源开发服务中心、重庆广播电视大学）中任意选择1个登录（暂不支持跨平台学习），参加课程培训学习，按年度修完规定学时后，可在线查看、下载和打印培训证书。</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4.公需科目合格证书为必传项。</w:t>
      </w:r>
    </w:p>
    <w:p>
      <w:pPr>
        <w:keepNext w:val="0"/>
        <w:keepLines w:val="0"/>
        <w:pageBreakBefore w:val="0"/>
        <w:kinsoku/>
        <w:topLinePunct w:val="0"/>
        <w:autoSpaceDE/>
        <w:autoSpaceDN/>
        <w:bidi w:val="0"/>
        <w:snapToGrid/>
        <w:spacing w:line="594" w:lineRule="exact"/>
        <w:ind w:firstLine="640" w:firstLineChars="200"/>
        <w:textAlignment w:val="auto"/>
        <w:outlineLvl w:val="0"/>
        <w:rPr>
          <w:rFonts w:eastAsia="黑体"/>
          <w:color w:val="000000" w:themeColor="text1"/>
          <w:sz w:val="32"/>
          <w:szCs w:val="32"/>
          <w14:textFill>
            <w14:solidFill>
              <w14:schemeClr w14:val="tx1"/>
            </w14:solidFill>
          </w14:textFill>
        </w:rPr>
      </w:pPr>
      <w:bookmarkStart w:id="8" w:name="_Toc31763"/>
      <w:r>
        <w:rPr>
          <w:rFonts w:eastAsia="黑体"/>
          <w:color w:val="000000" w:themeColor="text1"/>
          <w:sz w:val="32"/>
          <w:szCs w:val="32"/>
          <w14:textFill>
            <w14:solidFill>
              <w14:schemeClr w14:val="tx1"/>
            </w14:solidFill>
          </w14:textFill>
        </w:rPr>
        <w:t>五、单位推荐</w:t>
      </w:r>
      <w:bookmarkEnd w:id="8"/>
    </w:p>
    <w:p>
      <w:pPr>
        <w:keepNext w:val="0"/>
        <w:keepLines w:val="0"/>
        <w:pageBreakBefore w:val="0"/>
        <w:kinsoku/>
        <w:topLinePunct w:val="0"/>
        <w:autoSpaceDE/>
        <w:autoSpaceDN/>
        <w:bidi w:val="0"/>
        <w:snapToGrid/>
        <w:spacing w:line="594" w:lineRule="exact"/>
        <w:ind w:firstLine="640" w:firstLineChars="200"/>
        <w:textAlignment w:val="auto"/>
        <w:outlineLvl w:val="1"/>
        <w:rPr>
          <w:rFonts w:ascii="方正楷体_GBK" w:eastAsia="方正楷体_GBK"/>
          <w:color w:val="000000" w:themeColor="text1"/>
          <w:sz w:val="32"/>
          <w:szCs w:val="32"/>
          <w14:textFill>
            <w14:solidFill>
              <w14:schemeClr w14:val="tx1"/>
            </w14:solidFill>
          </w14:textFill>
        </w:rPr>
      </w:pPr>
      <w:bookmarkStart w:id="9" w:name="_Toc8045"/>
      <w:r>
        <w:rPr>
          <w:rFonts w:hint="eastAsia" w:ascii="方正楷体_GBK" w:eastAsia="方正楷体_GBK"/>
          <w:color w:val="000000" w:themeColor="text1"/>
          <w:sz w:val="32"/>
          <w:szCs w:val="32"/>
          <w14:textFill>
            <w14:solidFill>
              <w14:schemeClr w14:val="tx1"/>
            </w14:solidFill>
          </w14:textFill>
        </w:rPr>
        <w:t>（一）单位审核申报材料</w:t>
      </w:r>
      <w:bookmarkEnd w:id="9"/>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1.对申报人提交的申报材料和有效证件原件和复印件进行认真审查核对，严格把关，确保材料真实、准确、齐备，并结合相应系列或专业、相应级别的职称申报条件进行推荐审查。</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2.对申报材料不完整、填写不清楚的，单位经办人应通知申报人在限定时间内补充完善，申报人逾期未补充完善的，视为放弃申报。对不符合相应系列或专业、相应级别职称申报条件的，不得推荐上报。</w:t>
      </w:r>
    </w:p>
    <w:p>
      <w:pPr>
        <w:keepNext w:val="0"/>
        <w:keepLines w:val="0"/>
        <w:pageBreakBefore w:val="0"/>
        <w:kinsoku/>
        <w:topLinePunct w:val="0"/>
        <w:autoSpaceDE/>
        <w:autoSpaceDN/>
        <w:bidi w:val="0"/>
        <w:snapToGrid/>
        <w:spacing w:line="594" w:lineRule="exact"/>
        <w:ind w:firstLine="640" w:firstLineChars="200"/>
        <w:textAlignment w:val="auto"/>
        <w:outlineLvl w:val="1"/>
        <w:rPr>
          <w:rFonts w:ascii="方正楷体_GBK" w:eastAsia="方正楷体_GBK"/>
          <w:color w:val="000000" w:themeColor="text1"/>
          <w:sz w:val="32"/>
          <w:szCs w:val="32"/>
          <w14:textFill>
            <w14:solidFill>
              <w14:schemeClr w14:val="tx1"/>
            </w14:solidFill>
          </w14:textFill>
        </w:rPr>
      </w:pPr>
      <w:bookmarkStart w:id="10" w:name="_Toc16894"/>
      <w:r>
        <w:rPr>
          <w:rFonts w:hint="eastAsia" w:ascii="方正楷体_GBK" w:eastAsia="方正楷体_GBK"/>
          <w:color w:val="000000" w:themeColor="text1"/>
          <w:sz w:val="32"/>
          <w:szCs w:val="32"/>
          <w14:textFill>
            <w14:solidFill>
              <w14:schemeClr w14:val="tx1"/>
            </w14:solidFill>
          </w14:textFill>
        </w:rPr>
        <w:t>（二）公示申报材料</w:t>
      </w:r>
      <w:bookmarkEnd w:id="10"/>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1.单位经办人审核通过后，下载拟推荐人员的《重庆市职称申报综合情况（公示）表》和有关材料，应在本单位公开场所集中公示不少于5个工作日，有条件的还应同时在单位办公平台公示。</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2.公示期满后，单位经办人员在系统内填写公示情况，并将申报材料上报。</w:t>
      </w:r>
    </w:p>
    <w:p>
      <w:pPr>
        <w:keepNext w:val="0"/>
        <w:keepLines w:val="0"/>
        <w:pageBreakBefore w:val="0"/>
        <w:kinsoku/>
        <w:topLinePunct w:val="0"/>
        <w:autoSpaceDE/>
        <w:autoSpaceDN/>
        <w:bidi w:val="0"/>
        <w:snapToGrid/>
        <w:spacing w:line="594" w:lineRule="exact"/>
        <w:ind w:firstLine="640" w:firstLineChars="200"/>
        <w:textAlignment w:val="auto"/>
        <w:outlineLvl w:val="0"/>
        <w:rPr>
          <w:rFonts w:ascii="方正黑体_GBK" w:eastAsia="方正黑体_GBK"/>
          <w:color w:val="000000" w:themeColor="text1"/>
          <w:sz w:val="32"/>
          <w:szCs w:val="32"/>
          <w14:textFill>
            <w14:solidFill>
              <w14:schemeClr w14:val="tx1"/>
            </w14:solidFill>
          </w14:textFill>
        </w:rPr>
      </w:pPr>
      <w:bookmarkStart w:id="11" w:name="_Toc28123"/>
      <w:r>
        <w:rPr>
          <w:rFonts w:hint="eastAsia" w:ascii="方正黑体_GBK" w:eastAsia="方正黑体_GBK"/>
          <w:color w:val="000000" w:themeColor="text1"/>
          <w:sz w:val="32"/>
          <w:szCs w:val="32"/>
          <w14:textFill>
            <w14:solidFill>
              <w14:schemeClr w14:val="tx1"/>
            </w14:solidFill>
          </w14:textFill>
        </w:rPr>
        <w:t>六、审查</w:t>
      </w:r>
      <w:bookmarkEnd w:id="11"/>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（一）</w:t>
      </w:r>
      <w:r>
        <w:rPr>
          <w:rFonts w:eastAsia="方正仿宋_GBK"/>
          <w:color w:val="000000" w:themeColor="text1"/>
          <w:sz w:val="32"/>
          <w:szCs w:val="32"/>
          <w14:textFill>
            <w14:solidFill>
              <w14:schemeClr w14:val="tx1"/>
            </w14:solidFill>
          </w14:textFill>
        </w:rPr>
        <w:t>审查档案记录的学历学位、工作经历、职称信息与申报人所提供信息是否一致，如有更新，建议提前将相关材料原件归档</w:t>
      </w:r>
      <w:r>
        <w:rPr>
          <w:rFonts w:hint="eastAsia" w:eastAsia="方正仿宋_GBK"/>
          <w:color w:val="000000" w:themeColor="text1"/>
          <w:sz w:val="32"/>
          <w:szCs w:val="32"/>
          <w14:textFill>
            <w14:solidFill>
              <w14:schemeClr w14:val="tx1"/>
            </w14:solidFill>
          </w14:textFill>
        </w:rPr>
        <w:t>，材料不完整或手续不齐备的退回修改，在限定时间内未补充的视为放弃申报。</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（二）</w:t>
      </w:r>
      <w:r>
        <w:rPr>
          <w:rFonts w:eastAsia="方正仿宋_GBK"/>
          <w:color w:val="000000" w:themeColor="text1"/>
          <w:sz w:val="32"/>
          <w:szCs w:val="32"/>
          <w14:textFill>
            <w14:solidFill>
              <w14:schemeClr w14:val="tx1"/>
            </w14:solidFill>
          </w14:textFill>
        </w:rPr>
        <w:t>审查过程中，若需申报人或工作单位修改完善的地方，将退回至申报人，修改完善后应在规定期限内重新提交，逾期将不再受理，申报人登录申报系统进入个人中心可查看申请书及流程。</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（三）对符合条件的申报材料，经</w:t>
      </w:r>
      <w:r>
        <w:rPr>
          <w:rFonts w:hint="eastAsia" w:eastAsia="方正仿宋_GBK"/>
          <w:color w:val="000000" w:themeColor="text1"/>
          <w:sz w:val="32"/>
          <w:szCs w:val="32"/>
          <w:lang w:eastAsia="zh-CN"/>
          <w14:textFill>
            <w14:solidFill>
              <w14:schemeClr w14:val="tx1"/>
            </w14:solidFill>
          </w14:textFill>
        </w:rPr>
        <w:t>北碚区人力社保局人才交流服务科</w:t>
      </w:r>
      <w:r>
        <w:rPr>
          <w:rFonts w:hint="eastAsia"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lang w:eastAsia="zh-CN"/>
          <w14:textFill>
            <w14:solidFill>
              <w14:schemeClr w14:val="tx1"/>
            </w14:solidFill>
          </w14:textFill>
        </w:rPr>
        <w:t>北碚</w:t>
      </w:r>
      <w:r>
        <w:rPr>
          <w:rFonts w:hint="eastAsia" w:eastAsia="方正仿宋_GBK"/>
          <w:color w:val="000000" w:themeColor="text1"/>
          <w:sz w:val="32"/>
          <w:szCs w:val="32"/>
          <w14:textFill>
            <w14:solidFill>
              <w14:schemeClr w14:val="tx1"/>
            </w14:solidFill>
          </w14:textFill>
        </w:rPr>
        <w:t>区职改办审核、推荐，由评委会审核受理。</w:t>
      </w:r>
    </w:p>
    <w:p>
      <w:pPr>
        <w:keepNext w:val="0"/>
        <w:keepLines w:val="0"/>
        <w:pageBreakBefore w:val="0"/>
        <w:kinsoku/>
        <w:topLinePunct w:val="0"/>
        <w:autoSpaceDE/>
        <w:autoSpaceDN/>
        <w:bidi w:val="0"/>
        <w:snapToGrid/>
        <w:spacing w:line="594" w:lineRule="exact"/>
        <w:ind w:firstLine="640" w:firstLineChars="200"/>
        <w:textAlignment w:val="auto"/>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七、缴费</w:t>
      </w:r>
    </w:p>
    <w:p>
      <w:pPr>
        <w:keepNext w:val="0"/>
        <w:keepLines w:val="0"/>
        <w:pageBreakBefore w:val="0"/>
        <w:kinsoku/>
        <w:topLinePunct w:val="0"/>
        <w:autoSpaceDE/>
        <w:autoSpaceDN/>
        <w:bidi w:val="0"/>
        <w:snapToGrid/>
        <w:spacing w:line="594" w:lineRule="exact"/>
        <w:ind w:firstLine="640" w:firstLineChars="200"/>
        <w:textAlignment w:val="auto"/>
        <w:rPr>
          <w:rFonts w:hint="eastAsia" w:ascii="Times New Roman" w:hAnsi="Times New Roman" w:eastAsia="方正仿宋_GBK"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eastAsia="方正仿宋_GBK"/>
          <w:color w:val="000000" w:themeColor="text1"/>
          <w:sz w:val="32"/>
          <w:szCs w:val="32"/>
          <w14:textFill>
            <w14:solidFill>
              <w14:schemeClr w14:val="tx1"/>
            </w14:solidFill>
          </w14:textFill>
        </w:rPr>
        <w:t>评委会按要求受理所有申报材料，受理完毕所有申报材料后，进行缴费工作</w:t>
      </w:r>
      <w:r>
        <w:rPr>
          <w:rFonts w:hint="eastAsia" w:eastAsia="方正仿宋_GBK"/>
          <w:color w:val="000000" w:themeColor="text1"/>
          <w:sz w:val="32"/>
          <w:szCs w:val="32"/>
          <w:lang w:eastAsia="zh-CN"/>
          <w14:textFill>
            <w14:solidFill>
              <w14:schemeClr w14:val="tx1"/>
            </w14:solidFill>
          </w14:textFill>
        </w:rPr>
        <w:t>。申报人需在规定时间内缴费，</w:t>
      </w:r>
      <w:r>
        <w:rPr>
          <w:rFonts w:hint="eastAsia" w:ascii="Times New Roman" w:hAnsi="Times New Roman" w:eastAsia="方正仿宋_GBK" w:cs="Times New Roman"/>
          <w:b w:val="0"/>
          <w:bCs w:val="0"/>
          <w:color w:val="000000" w:themeColor="text1"/>
          <w:kern w:val="2"/>
          <w:sz w:val="32"/>
          <w:szCs w:val="32"/>
          <w:highlight w:val="none"/>
          <w:shd w:val="clear" w:color="auto" w:fill="auto"/>
          <w:lang w:val="en-US" w:eastAsia="zh-CN" w:bidi="ar-SA"/>
          <w14:textFill>
            <w14:solidFill>
              <w14:schemeClr w14:val="tx1"/>
            </w14:solidFill>
          </w14:textFill>
        </w:rPr>
        <w:t>逾期不缴者，视为放弃申报。</w:t>
      </w:r>
    </w:p>
    <w:p>
      <w:pPr>
        <w:keepNext w:val="0"/>
        <w:keepLines w:val="0"/>
        <w:pageBreakBefore w:val="0"/>
        <w:kinsoku/>
        <w:topLinePunct w:val="0"/>
        <w:autoSpaceDE/>
        <w:autoSpaceDN/>
        <w:bidi w:val="0"/>
        <w:snapToGrid/>
        <w:spacing w:line="594" w:lineRule="exact"/>
        <w:ind w:firstLine="640" w:firstLineChars="200"/>
        <w:textAlignment w:val="auto"/>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八、评审表下载</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职称评审结果通知下发后</w:t>
      </w:r>
      <w:r>
        <w:rPr>
          <w:rFonts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14:textFill>
            <w14:solidFill>
              <w14:schemeClr w14:val="tx1"/>
            </w14:solidFill>
          </w14:textFill>
        </w:rPr>
        <w:t>通过评审的</w:t>
      </w:r>
      <w:r>
        <w:rPr>
          <w:rFonts w:eastAsia="方正仿宋_GBK"/>
          <w:color w:val="000000" w:themeColor="text1"/>
          <w:sz w:val="32"/>
          <w:szCs w:val="32"/>
          <w14:textFill>
            <w14:solidFill>
              <w14:schemeClr w14:val="tx1"/>
            </w14:solidFill>
          </w14:textFill>
        </w:rPr>
        <w:t>申报人下载并按以下要求完善《重庆市职称申报评审表》：</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查验人签字</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须由工作单位经办人员查验并在</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查验人签字</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处签名。</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诚信承诺书</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需申报人签名。</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3.对经公示无异议或经查实无问题的申报评审材料须由单位人事部门负责人签署</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诚信情况说明</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，再由单位负责人在</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基层单位意见</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栏签署推荐意见并加盖单位公章，若为派遣员工，需派遣单位与用工单位都加盖单位公章。</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4.评审表必须双面打印、双钉装订</w:t>
      </w:r>
      <w:r>
        <w:rPr>
          <w:rFonts w:hint="eastAsia" w:eastAsia="方正仿宋_GBK"/>
          <w:color w:val="000000" w:themeColor="text1"/>
          <w:sz w:val="32"/>
          <w:szCs w:val="32"/>
          <w14:textFill>
            <w14:solidFill>
              <w14:schemeClr w14:val="tx1"/>
            </w14:solidFill>
          </w14:textFill>
        </w:rPr>
        <w:t>、一式</w:t>
      </w:r>
      <w:r>
        <w:rPr>
          <w:rFonts w:hint="eastAsia" w:eastAsia="方正仿宋_GBK"/>
          <w:color w:val="000000" w:themeColor="text1"/>
          <w:sz w:val="32"/>
          <w:szCs w:val="32"/>
          <w:lang w:val="en-US" w:eastAsia="zh-CN"/>
          <w14:textFill>
            <w14:solidFill>
              <w14:schemeClr w14:val="tx1"/>
            </w14:solidFill>
          </w14:textFill>
        </w:rPr>
        <w:t>2</w:t>
      </w:r>
      <w:r>
        <w:rPr>
          <w:rFonts w:hint="eastAsia" w:eastAsia="方正仿宋_GBK"/>
          <w:color w:val="000000" w:themeColor="text1"/>
          <w:sz w:val="32"/>
          <w:szCs w:val="32"/>
          <w14:textFill>
            <w14:solidFill>
              <w14:schemeClr w14:val="tx1"/>
            </w14:solidFill>
          </w14:textFill>
        </w:rPr>
        <w:t>份</w:t>
      </w:r>
      <w:r>
        <w:rPr>
          <w:rFonts w:eastAsia="方正仿宋_GBK"/>
          <w:color w:val="000000" w:themeColor="text1"/>
          <w:sz w:val="32"/>
          <w:szCs w:val="32"/>
          <w14:textFill>
            <w14:solidFill>
              <w14:schemeClr w14:val="tx1"/>
            </w14:solidFill>
          </w14:textFill>
        </w:rPr>
        <w:t>。</w:t>
      </w:r>
    </w:p>
    <w:p>
      <w:pPr>
        <w:keepNext w:val="0"/>
        <w:keepLines w:val="0"/>
        <w:pageBreakBefore w:val="0"/>
        <w:kinsoku/>
        <w:topLinePunct w:val="0"/>
        <w:autoSpaceDE/>
        <w:autoSpaceDN/>
        <w:bidi w:val="0"/>
        <w:snapToGrid/>
        <w:spacing w:line="594" w:lineRule="exact"/>
        <w:ind w:firstLine="640" w:firstLineChars="200"/>
        <w:textAlignment w:val="auto"/>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九、职称证书办理</w:t>
      </w:r>
    </w:p>
    <w:p>
      <w:pPr>
        <w:pStyle w:val="7"/>
        <w:keepNext w:val="0"/>
        <w:keepLines w:val="0"/>
        <w:pageBreakBefore w:val="0"/>
        <w:widowControl/>
        <w:shd w:val="clear" w:color="auto" w:fill="FFFFFF"/>
        <w:kinsoku/>
        <w:topLinePunct w:val="0"/>
        <w:autoSpaceDE/>
        <w:autoSpaceDN/>
        <w:bidi w:val="0"/>
        <w:adjustRightInd w:val="0"/>
        <w:snapToGrid/>
        <w:spacing w:beforeAutospacing="0" w:afterAutospacing="0" w:line="594" w:lineRule="exact"/>
        <w:ind w:firstLine="640" w:firstLineChars="200"/>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我市已</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全面启用职称电子证书，不再办理纸质证书。申报人可通过</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重庆市专业技术人员服务平台→职称→我的证书</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直接下载职称电子证书。</w:t>
      </w:r>
      <w:bookmarkStart w:id="12" w:name="_Toc17217"/>
    </w:p>
    <w:p>
      <w:pPr>
        <w:pStyle w:val="7"/>
        <w:keepNext w:val="0"/>
        <w:keepLines w:val="0"/>
        <w:pageBreakBefore w:val="0"/>
        <w:widowControl/>
        <w:shd w:val="clear" w:color="auto" w:fill="FFFFFF"/>
        <w:kinsoku/>
        <w:topLinePunct w:val="0"/>
        <w:autoSpaceDE/>
        <w:autoSpaceDN/>
        <w:bidi w:val="0"/>
        <w:adjustRightInd w:val="0"/>
        <w:snapToGrid/>
        <w:spacing w:beforeAutospacing="0" w:afterAutospacing="0" w:line="594" w:lineRule="exact"/>
        <w:ind w:firstLine="640" w:firstLineChars="200"/>
        <w:textAlignment w:val="auto"/>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十、</w:t>
      </w:r>
      <w:bookmarkEnd w:id="12"/>
      <w:r>
        <w:rPr>
          <w:rFonts w:hint="eastAsia" w:ascii="方正黑体_GBK" w:eastAsia="方正黑体_GBK"/>
          <w:color w:val="000000" w:themeColor="text1"/>
          <w:sz w:val="32"/>
          <w:szCs w:val="32"/>
          <w14:textFill>
            <w14:solidFill>
              <w14:schemeClr w14:val="tx1"/>
            </w14:solidFill>
          </w14:textFill>
        </w:rPr>
        <w:t>其他注意事项</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14:textFill>
            <w14:solidFill>
              <w14:schemeClr w14:val="tx1"/>
            </w14:solidFill>
          </w14:textFill>
        </w:rPr>
        <w:t>一</w:t>
      </w:r>
      <w:r>
        <w:rPr>
          <w:rFonts w:eastAsia="方正仿宋_GBK"/>
          <w:color w:val="000000" w:themeColor="text1"/>
          <w:sz w:val="32"/>
          <w:szCs w:val="32"/>
          <w14:textFill>
            <w14:solidFill>
              <w14:schemeClr w14:val="tx1"/>
            </w14:solidFill>
          </w14:textFill>
        </w:rPr>
        <w:t>）请申报人和相关单位严格按照网报系统各环节受理时间提交审核，逾期系统将关闭，规定时间内未提交申请，则视为放弃申报；提交成功后，申报人可登录网报系统，通过</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我的申请书</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查看申请书审核进度、现阶段审核单位联系人和联系电话，提醒相关单位及时审核申请书。</w:t>
      </w:r>
    </w:p>
    <w:p>
      <w:pPr>
        <w:keepNext w:val="0"/>
        <w:keepLines w:val="0"/>
        <w:pageBreakBefore w:val="0"/>
        <w:kinsoku/>
        <w:topLinePunct w:val="0"/>
        <w:autoSpaceDE/>
        <w:autoSpaceDN/>
        <w:bidi w:val="0"/>
        <w:snapToGrid/>
        <w:spacing w:line="594"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14:textFill>
            <w14:solidFill>
              <w14:schemeClr w14:val="tx1"/>
            </w14:solidFill>
          </w14:textFill>
        </w:rPr>
        <w:t>二</w:t>
      </w:r>
      <w:r>
        <w:rPr>
          <w:rFonts w:eastAsia="方正楷体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相关单位应及时登录网报系统，审核单位人员提交的申请书，因相关单位未在规定期间内审核，造成申报人申请书逾期失效，由其单位自行承担责任。</w:t>
      </w:r>
    </w:p>
    <w:p>
      <w:pPr>
        <w:spacing w:line="594" w:lineRule="exact"/>
        <w:ind w:right="1280" w:firstLine="640" w:firstLineChars="200"/>
        <w:rPr>
          <w:rFonts w:eastAsia="方正仿宋_GBK"/>
          <w:color w:val="000000" w:themeColor="text1"/>
          <w:sz w:val="32"/>
          <w:szCs w:val="32"/>
          <w14:textFill>
            <w14:solidFill>
              <w14:schemeClr w14:val="tx1"/>
            </w14:solidFill>
          </w14:textFill>
        </w:rPr>
      </w:pPr>
    </w:p>
    <w:p>
      <w:pPr>
        <w:spacing w:line="594" w:lineRule="exact"/>
        <w:rPr>
          <w:rFonts w:eastAsia="方正仿宋_GBK"/>
          <w:color w:val="000000" w:themeColor="text1"/>
          <w:kern w:val="0"/>
          <w:sz w:val="32"/>
          <w:szCs w:val="32"/>
          <w14:textFill>
            <w14:solidFill>
              <w14:schemeClr w14:val="tx1"/>
            </w14:solidFill>
          </w14:textFill>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DB656"/>
    <w:multiLevelType w:val="singleLevel"/>
    <w:tmpl w:val="88ADB656"/>
    <w:lvl w:ilvl="0" w:tentative="0">
      <w:start w:val="1"/>
      <w:numFmt w:val="chineseCounting"/>
      <w:suff w:val="nothing"/>
      <w:lvlText w:val="（%1）"/>
      <w:lvlJc w:val="left"/>
      <w:rPr>
        <w:rFonts w:hint="eastAsia" w:ascii="方正楷体_GBK" w:hAnsi="楷体" w:eastAsia="方正楷体_GBK" w:cs="楷体"/>
      </w:rPr>
    </w:lvl>
  </w:abstractNum>
  <w:abstractNum w:abstractNumId="1">
    <w:nsid w:val="E3588D0A"/>
    <w:multiLevelType w:val="singleLevel"/>
    <w:tmpl w:val="E3588D0A"/>
    <w:lvl w:ilvl="0" w:tentative="0">
      <w:start w:val="2"/>
      <w:numFmt w:val="chineseCounting"/>
      <w:suff w:val="nothing"/>
      <w:lvlText w:val="（%1）"/>
      <w:lvlJc w:val="left"/>
      <w:rPr>
        <w:rFonts w:hint="eastAsia" w:ascii="方正仿宋_GBK" w:hAnsi="楷体" w:eastAsia="方正仿宋_GBK" w:cs="楷体"/>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hNjQ2MTZjYzcxNTM5MzFhYjFkNWQ0NThiNjA5NmIifQ=="/>
  </w:docVars>
  <w:rsids>
    <w:rsidRoot w:val="00915844"/>
    <w:rsid w:val="000006F2"/>
    <w:rsid w:val="0000608D"/>
    <w:rsid w:val="00013898"/>
    <w:rsid w:val="00021F7D"/>
    <w:rsid w:val="00037B79"/>
    <w:rsid w:val="000418B4"/>
    <w:rsid w:val="0006363A"/>
    <w:rsid w:val="00081799"/>
    <w:rsid w:val="00086DD4"/>
    <w:rsid w:val="000A2A74"/>
    <w:rsid w:val="000A3354"/>
    <w:rsid w:val="000D38DF"/>
    <w:rsid w:val="000D55ED"/>
    <w:rsid w:val="000E2719"/>
    <w:rsid w:val="00100FA5"/>
    <w:rsid w:val="0011017A"/>
    <w:rsid w:val="0013635B"/>
    <w:rsid w:val="001375B5"/>
    <w:rsid w:val="001409B8"/>
    <w:rsid w:val="00140D9D"/>
    <w:rsid w:val="001464D3"/>
    <w:rsid w:val="00175561"/>
    <w:rsid w:val="00181B0B"/>
    <w:rsid w:val="001A13BD"/>
    <w:rsid w:val="001C0446"/>
    <w:rsid w:val="001C4EA7"/>
    <w:rsid w:val="001E590D"/>
    <w:rsid w:val="001F6D96"/>
    <w:rsid w:val="001F78DC"/>
    <w:rsid w:val="00232C81"/>
    <w:rsid w:val="002356E3"/>
    <w:rsid w:val="00295710"/>
    <w:rsid w:val="002A2758"/>
    <w:rsid w:val="002A4568"/>
    <w:rsid w:val="002B34AA"/>
    <w:rsid w:val="002C2826"/>
    <w:rsid w:val="002C5167"/>
    <w:rsid w:val="002D20AB"/>
    <w:rsid w:val="002D2F3E"/>
    <w:rsid w:val="002F179B"/>
    <w:rsid w:val="002F50F4"/>
    <w:rsid w:val="002F5D25"/>
    <w:rsid w:val="002F7FCA"/>
    <w:rsid w:val="003022BA"/>
    <w:rsid w:val="003028FA"/>
    <w:rsid w:val="003271C4"/>
    <w:rsid w:val="0035136D"/>
    <w:rsid w:val="0035633E"/>
    <w:rsid w:val="00361214"/>
    <w:rsid w:val="00385816"/>
    <w:rsid w:val="003A6F97"/>
    <w:rsid w:val="003C0185"/>
    <w:rsid w:val="003C49A5"/>
    <w:rsid w:val="003C6529"/>
    <w:rsid w:val="003E0BD6"/>
    <w:rsid w:val="003E7EC2"/>
    <w:rsid w:val="00402A19"/>
    <w:rsid w:val="004227B5"/>
    <w:rsid w:val="0043490C"/>
    <w:rsid w:val="004349C1"/>
    <w:rsid w:val="0044449B"/>
    <w:rsid w:val="004501E3"/>
    <w:rsid w:val="00474D99"/>
    <w:rsid w:val="004977AA"/>
    <w:rsid w:val="004A0853"/>
    <w:rsid w:val="004A4FC2"/>
    <w:rsid w:val="004D1BE6"/>
    <w:rsid w:val="004E2402"/>
    <w:rsid w:val="004F5BD4"/>
    <w:rsid w:val="00520753"/>
    <w:rsid w:val="00553E3C"/>
    <w:rsid w:val="00554B60"/>
    <w:rsid w:val="005679A0"/>
    <w:rsid w:val="00570D92"/>
    <w:rsid w:val="00580306"/>
    <w:rsid w:val="005836C0"/>
    <w:rsid w:val="005A397C"/>
    <w:rsid w:val="005A5E7D"/>
    <w:rsid w:val="005B1B72"/>
    <w:rsid w:val="005B29DD"/>
    <w:rsid w:val="005C7DA0"/>
    <w:rsid w:val="005D0F54"/>
    <w:rsid w:val="005D4193"/>
    <w:rsid w:val="005D693C"/>
    <w:rsid w:val="005E4A7F"/>
    <w:rsid w:val="00616DE6"/>
    <w:rsid w:val="00616EDC"/>
    <w:rsid w:val="00626878"/>
    <w:rsid w:val="00627B70"/>
    <w:rsid w:val="006401EB"/>
    <w:rsid w:val="00676B58"/>
    <w:rsid w:val="00680F6E"/>
    <w:rsid w:val="0068508D"/>
    <w:rsid w:val="00696022"/>
    <w:rsid w:val="006B13AE"/>
    <w:rsid w:val="006B2249"/>
    <w:rsid w:val="006C19CC"/>
    <w:rsid w:val="006D6F3B"/>
    <w:rsid w:val="006F4EC7"/>
    <w:rsid w:val="0073370C"/>
    <w:rsid w:val="00745C61"/>
    <w:rsid w:val="007638E6"/>
    <w:rsid w:val="00776D97"/>
    <w:rsid w:val="00797A0C"/>
    <w:rsid w:val="007C61E0"/>
    <w:rsid w:val="007E6C00"/>
    <w:rsid w:val="007F149B"/>
    <w:rsid w:val="00803FD6"/>
    <w:rsid w:val="00804D9E"/>
    <w:rsid w:val="00821514"/>
    <w:rsid w:val="008264D0"/>
    <w:rsid w:val="00832CFE"/>
    <w:rsid w:val="00851DEF"/>
    <w:rsid w:val="0085286E"/>
    <w:rsid w:val="00886AA1"/>
    <w:rsid w:val="00887B7F"/>
    <w:rsid w:val="00890C12"/>
    <w:rsid w:val="00893884"/>
    <w:rsid w:val="008A4C77"/>
    <w:rsid w:val="008C5FEB"/>
    <w:rsid w:val="008D1EC0"/>
    <w:rsid w:val="008F032C"/>
    <w:rsid w:val="008F78DD"/>
    <w:rsid w:val="009028B0"/>
    <w:rsid w:val="00915844"/>
    <w:rsid w:val="00924521"/>
    <w:rsid w:val="009255C2"/>
    <w:rsid w:val="009331EB"/>
    <w:rsid w:val="009563FF"/>
    <w:rsid w:val="00976064"/>
    <w:rsid w:val="0098010C"/>
    <w:rsid w:val="00983EC3"/>
    <w:rsid w:val="009922DF"/>
    <w:rsid w:val="009A3F54"/>
    <w:rsid w:val="009B17F5"/>
    <w:rsid w:val="009B2DAB"/>
    <w:rsid w:val="009B49CA"/>
    <w:rsid w:val="00A035AE"/>
    <w:rsid w:val="00A306A2"/>
    <w:rsid w:val="00A35334"/>
    <w:rsid w:val="00A3663C"/>
    <w:rsid w:val="00A71E0C"/>
    <w:rsid w:val="00A80BF7"/>
    <w:rsid w:val="00A83675"/>
    <w:rsid w:val="00A9100A"/>
    <w:rsid w:val="00AB414E"/>
    <w:rsid w:val="00AB61B8"/>
    <w:rsid w:val="00AC16CE"/>
    <w:rsid w:val="00AC7A03"/>
    <w:rsid w:val="00AE587F"/>
    <w:rsid w:val="00AF0245"/>
    <w:rsid w:val="00B458D4"/>
    <w:rsid w:val="00B66933"/>
    <w:rsid w:val="00B7297E"/>
    <w:rsid w:val="00B74B5B"/>
    <w:rsid w:val="00B759EA"/>
    <w:rsid w:val="00B85212"/>
    <w:rsid w:val="00B85ECC"/>
    <w:rsid w:val="00BA24B9"/>
    <w:rsid w:val="00BA31BE"/>
    <w:rsid w:val="00BC2101"/>
    <w:rsid w:val="00BC5BF7"/>
    <w:rsid w:val="00BC614C"/>
    <w:rsid w:val="00BE7256"/>
    <w:rsid w:val="00C21FA7"/>
    <w:rsid w:val="00C229BE"/>
    <w:rsid w:val="00C341F8"/>
    <w:rsid w:val="00C42CDA"/>
    <w:rsid w:val="00C5073E"/>
    <w:rsid w:val="00C51C2D"/>
    <w:rsid w:val="00C55512"/>
    <w:rsid w:val="00C6059F"/>
    <w:rsid w:val="00CA31FD"/>
    <w:rsid w:val="00CB248B"/>
    <w:rsid w:val="00CC014D"/>
    <w:rsid w:val="00CE3BA0"/>
    <w:rsid w:val="00D04A01"/>
    <w:rsid w:val="00D23688"/>
    <w:rsid w:val="00D91E95"/>
    <w:rsid w:val="00DA320D"/>
    <w:rsid w:val="00DB1F7F"/>
    <w:rsid w:val="00DE1DA4"/>
    <w:rsid w:val="00DE5C49"/>
    <w:rsid w:val="00DF7BC5"/>
    <w:rsid w:val="00E1175A"/>
    <w:rsid w:val="00E163F7"/>
    <w:rsid w:val="00E26C88"/>
    <w:rsid w:val="00E30ACF"/>
    <w:rsid w:val="00E4682E"/>
    <w:rsid w:val="00E859EC"/>
    <w:rsid w:val="00E9622E"/>
    <w:rsid w:val="00E97E1F"/>
    <w:rsid w:val="00EA3690"/>
    <w:rsid w:val="00EC24A2"/>
    <w:rsid w:val="00ED2896"/>
    <w:rsid w:val="00ED68EC"/>
    <w:rsid w:val="00F166DC"/>
    <w:rsid w:val="00F26A0E"/>
    <w:rsid w:val="00F26E8C"/>
    <w:rsid w:val="00F43493"/>
    <w:rsid w:val="00F470C8"/>
    <w:rsid w:val="00F66B84"/>
    <w:rsid w:val="00F84A3D"/>
    <w:rsid w:val="00FB44A6"/>
    <w:rsid w:val="00FC582F"/>
    <w:rsid w:val="012D28C1"/>
    <w:rsid w:val="01C3471C"/>
    <w:rsid w:val="02377B47"/>
    <w:rsid w:val="030F6088"/>
    <w:rsid w:val="044E0E32"/>
    <w:rsid w:val="04AD404D"/>
    <w:rsid w:val="053B5E8D"/>
    <w:rsid w:val="053B77A0"/>
    <w:rsid w:val="059C29EE"/>
    <w:rsid w:val="08506EE3"/>
    <w:rsid w:val="09297FF5"/>
    <w:rsid w:val="0B7A250D"/>
    <w:rsid w:val="0D2309AA"/>
    <w:rsid w:val="0F522E40"/>
    <w:rsid w:val="0F766474"/>
    <w:rsid w:val="1053523D"/>
    <w:rsid w:val="11511F9D"/>
    <w:rsid w:val="119C142F"/>
    <w:rsid w:val="13985C26"/>
    <w:rsid w:val="14496C80"/>
    <w:rsid w:val="15333261"/>
    <w:rsid w:val="15FA5C99"/>
    <w:rsid w:val="18C9296F"/>
    <w:rsid w:val="192034FD"/>
    <w:rsid w:val="19BA38E2"/>
    <w:rsid w:val="19CA183B"/>
    <w:rsid w:val="1A4F091F"/>
    <w:rsid w:val="1A732F49"/>
    <w:rsid w:val="1BE0360C"/>
    <w:rsid w:val="1BE97C8D"/>
    <w:rsid w:val="1C2D6449"/>
    <w:rsid w:val="1C9D373D"/>
    <w:rsid w:val="1CEA04F8"/>
    <w:rsid w:val="1D2D2B02"/>
    <w:rsid w:val="1D2E19F0"/>
    <w:rsid w:val="1D562894"/>
    <w:rsid w:val="1E352114"/>
    <w:rsid w:val="1F3623D7"/>
    <w:rsid w:val="1FD92611"/>
    <w:rsid w:val="21795D8D"/>
    <w:rsid w:val="21A477D6"/>
    <w:rsid w:val="22124DF5"/>
    <w:rsid w:val="22256925"/>
    <w:rsid w:val="22853A95"/>
    <w:rsid w:val="23564902"/>
    <w:rsid w:val="23CD191B"/>
    <w:rsid w:val="24097B54"/>
    <w:rsid w:val="24D74178"/>
    <w:rsid w:val="24EC6454"/>
    <w:rsid w:val="2640427D"/>
    <w:rsid w:val="274B2916"/>
    <w:rsid w:val="277741D5"/>
    <w:rsid w:val="2A6660C1"/>
    <w:rsid w:val="2ACC0C99"/>
    <w:rsid w:val="2ACD0E5A"/>
    <w:rsid w:val="2B140680"/>
    <w:rsid w:val="2B4A27DF"/>
    <w:rsid w:val="2BF52CF8"/>
    <w:rsid w:val="2C85300C"/>
    <w:rsid w:val="2DCC635B"/>
    <w:rsid w:val="2DEF1E53"/>
    <w:rsid w:val="2DF9130E"/>
    <w:rsid w:val="2DFC5867"/>
    <w:rsid w:val="2E6E3CFB"/>
    <w:rsid w:val="2EDC724D"/>
    <w:rsid w:val="2F4A00CC"/>
    <w:rsid w:val="30101EFC"/>
    <w:rsid w:val="30B40CBD"/>
    <w:rsid w:val="319B6034"/>
    <w:rsid w:val="31EB633F"/>
    <w:rsid w:val="32566F80"/>
    <w:rsid w:val="32837C13"/>
    <w:rsid w:val="33480DF2"/>
    <w:rsid w:val="33A97DE9"/>
    <w:rsid w:val="33C876FB"/>
    <w:rsid w:val="34206906"/>
    <w:rsid w:val="364570F8"/>
    <w:rsid w:val="364D52AD"/>
    <w:rsid w:val="364F61C0"/>
    <w:rsid w:val="388009EA"/>
    <w:rsid w:val="38F83E01"/>
    <w:rsid w:val="3B700380"/>
    <w:rsid w:val="3C34362A"/>
    <w:rsid w:val="3CA71375"/>
    <w:rsid w:val="3D852548"/>
    <w:rsid w:val="3E0D333A"/>
    <w:rsid w:val="3E656B43"/>
    <w:rsid w:val="3EA3571E"/>
    <w:rsid w:val="3F035D9A"/>
    <w:rsid w:val="3F870779"/>
    <w:rsid w:val="3FE94F8F"/>
    <w:rsid w:val="40C429CD"/>
    <w:rsid w:val="411E382E"/>
    <w:rsid w:val="418E58C6"/>
    <w:rsid w:val="419842BA"/>
    <w:rsid w:val="425F3C2F"/>
    <w:rsid w:val="429B6D84"/>
    <w:rsid w:val="439F2CFA"/>
    <w:rsid w:val="43FC61F8"/>
    <w:rsid w:val="46044AE2"/>
    <w:rsid w:val="46095AC8"/>
    <w:rsid w:val="461B1C23"/>
    <w:rsid w:val="462D6DD1"/>
    <w:rsid w:val="46F256B0"/>
    <w:rsid w:val="47A57488"/>
    <w:rsid w:val="47E04277"/>
    <w:rsid w:val="48147A05"/>
    <w:rsid w:val="483B6265"/>
    <w:rsid w:val="484F2050"/>
    <w:rsid w:val="488F68F0"/>
    <w:rsid w:val="48BA5C07"/>
    <w:rsid w:val="494E68C7"/>
    <w:rsid w:val="4989333F"/>
    <w:rsid w:val="4BE5642A"/>
    <w:rsid w:val="4D2F41FE"/>
    <w:rsid w:val="4D5F7514"/>
    <w:rsid w:val="4DE71543"/>
    <w:rsid w:val="4E6D6566"/>
    <w:rsid w:val="4F8900E4"/>
    <w:rsid w:val="50222177"/>
    <w:rsid w:val="51764AF1"/>
    <w:rsid w:val="519B6306"/>
    <w:rsid w:val="51F543CF"/>
    <w:rsid w:val="529214B7"/>
    <w:rsid w:val="52F971A9"/>
    <w:rsid w:val="53D15765"/>
    <w:rsid w:val="543B5CC5"/>
    <w:rsid w:val="548D43F9"/>
    <w:rsid w:val="54A33A4B"/>
    <w:rsid w:val="559B68D4"/>
    <w:rsid w:val="5823023B"/>
    <w:rsid w:val="588F3BA6"/>
    <w:rsid w:val="5A8E6A07"/>
    <w:rsid w:val="5C1B6F9F"/>
    <w:rsid w:val="5C3A6E47"/>
    <w:rsid w:val="5D3B49BA"/>
    <w:rsid w:val="5D7C5D94"/>
    <w:rsid w:val="5DEB791D"/>
    <w:rsid w:val="5E654B49"/>
    <w:rsid w:val="5EB822A5"/>
    <w:rsid w:val="5FA10F8B"/>
    <w:rsid w:val="6025510E"/>
    <w:rsid w:val="60E6759D"/>
    <w:rsid w:val="610619ED"/>
    <w:rsid w:val="61E03DA3"/>
    <w:rsid w:val="61F85B59"/>
    <w:rsid w:val="63147CC6"/>
    <w:rsid w:val="63F55D49"/>
    <w:rsid w:val="64816E5E"/>
    <w:rsid w:val="649B069F"/>
    <w:rsid w:val="64A12D7F"/>
    <w:rsid w:val="64B96D77"/>
    <w:rsid w:val="654C7090"/>
    <w:rsid w:val="655E2AD5"/>
    <w:rsid w:val="660B04E5"/>
    <w:rsid w:val="672E5540"/>
    <w:rsid w:val="68232A37"/>
    <w:rsid w:val="68D37D6D"/>
    <w:rsid w:val="6AAB53B4"/>
    <w:rsid w:val="6B0B3E9B"/>
    <w:rsid w:val="6BCF55F0"/>
    <w:rsid w:val="6C2133AD"/>
    <w:rsid w:val="6DD54C21"/>
    <w:rsid w:val="6E0A23F1"/>
    <w:rsid w:val="6F6F4C02"/>
    <w:rsid w:val="6FAA6BAD"/>
    <w:rsid w:val="701D3078"/>
    <w:rsid w:val="71085E96"/>
    <w:rsid w:val="71277AE8"/>
    <w:rsid w:val="717228AE"/>
    <w:rsid w:val="71D34AA8"/>
    <w:rsid w:val="729438EF"/>
    <w:rsid w:val="72B85A08"/>
    <w:rsid w:val="72C60434"/>
    <w:rsid w:val="73D74EDD"/>
    <w:rsid w:val="74924A51"/>
    <w:rsid w:val="74A7141D"/>
    <w:rsid w:val="752C4527"/>
    <w:rsid w:val="752E5719"/>
    <w:rsid w:val="755A1EB0"/>
    <w:rsid w:val="75F814E6"/>
    <w:rsid w:val="76635458"/>
    <w:rsid w:val="76C6560C"/>
    <w:rsid w:val="77866463"/>
    <w:rsid w:val="78413A90"/>
    <w:rsid w:val="7A1563A6"/>
    <w:rsid w:val="7A3B4312"/>
    <w:rsid w:val="7AF64429"/>
    <w:rsid w:val="7B2F3497"/>
    <w:rsid w:val="7D2A660C"/>
    <w:rsid w:val="7D7849D9"/>
    <w:rsid w:val="7E0D1658"/>
    <w:rsid w:val="7E3378EC"/>
    <w:rsid w:val="7E697219"/>
    <w:rsid w:val="7EBB139C"/>
    <w:rsid w:val="7F376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next w:val="3"/>
    <w:qFormat/>
    <w:uiPriority w:val="0"/>
    <w:pPr>
      <w:widowControl w:val="0"/>
      <w:spacing w:before="240" w:after="60"/>
      <w:jc w:val="center"/>
      <w:outlineLvl w:val="0"/>
    </w:pPr>
    <w:rPr>
      <w:rFonts w:ascii="Arial" w:hAnsi="Arial" w:eastAsia="宋体" w:cs="Times New Roman"/>
      <w:b/>
      <w:kern w:val="2"/>
      <w:sz w:val="21"/>
      <w:szCs w:val="24"/>
      <w:lang w:val="en-US" w:eastAsia="zh-CN" w:bidi="ar-SA"/>
    </w:rPr>
  </w:style>
  <w:style w:type="paragraph" w:styleId="3">
    <w:name w:val="Body Text Indent"/>
    <w:basedOn w:val="1"/>
    <w:next w:val="1"/>
    <w:qFormat/>
    <w:uiPriority w:val="0"/>
    <w:pPr>
      <w:ind w:firstLine="630"/>
    </w:pPr>
    <w:rPr>
      <w:rFonts w:eastAsia="宋体"/>
      <w:sz w:val="28"/>
      <w:szCs w:val="24"/>
    </w:rPr>
  </w:style>
  <w:style w:type="paragraph" w:styleId="4">
    <w:name w:val="Balloon Text"/>
    <w:basedOn w:val="1"/>
    <w:link w:val="16"/>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Hyperlink"/>
    <w:basedOn w:val="9"/>
    <w:qFormat/>
    <w:uiPriority w:val="0"/>
    <w:rPr>
      <w:color w:val="0000FF"/>
      <w:u w:val="single"/>
    </w:rPr>
  </w:style>
  <w:style w:type="paragraph" w:customStyle="1" w:styleId="11">
    <w:name w:val="Default"/>
    <w:unhideWhenUsed/>
    <w:qFormat/>
    <w:uiPriority w:val="0"/>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 w:type="character" w:customStyle="1" w:styleId="12">
    <w:name w:val="页眉 字符"/>
    <w:basedOn w:val="9"/>
    <w:link w:val="6"/>
    <w:qFormat/>
    <w:uiPriority w:val="0"/>
    <w:rPr>
      <w:kern w:val="2"/>
      <w:sz w:val="18"/>
      <w:szCs w:val="18"/>
    </w:rPr>
  </w:style>
  <w:style w:type="character" w:customStyle="1" w:styleId="13">
    <w:name w:val="页脚 字符"/>
    <w:basedOn w:val="9"/>
    <w:link w:val="5"/>
    <w:qFormat/>
    <w:uiPriority w:val="0"/>
    <w:rPr>
      <w:kern w:val="2"/>
      <w:sz w:val="18"/>
      <w:szCs w:val="18"/>
    </w:rPr>
  </w:style>
  <w:style w:type="paragraph" w:customStyle="1" w:styleId="14">
    <w:name w:val="列表段落1"/>
    <w:basedOn w:val="1"/>
    <w:qFormat/>
    <w:uiPriority w:val="99"/>
    <w:pPr>
      <w:ind w:firstLine="420" w:firstLineChars="200"/>
    </w:pPr>
  </w:style>
  <w:style w:type="paragraph" w:styleId="15">
    <w:name w:val="List Paragraph"/>
    <w:basedOn w:val="1"/>
    <w:qFormat/>
    <w:uiPriority w:val="99"/>
    <w:pPr>
      <w:ind w:firstLine="420" w:firstLineChars="200"/>
    </w:pPr>
  </w:style>
  <w:style w:type="character" w:customStyle="1" w:styleId="16">
    <w:name w:val="批注框文本 字符"/>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795</Words>
  <Characters>4534</Characters>
  <Lines>37</Lines>
  <Paragraphs>10</Paragraphs>
  <TotalTime>1</TotalTime>
  <ScaleCrop>false</ScaleCrop>
  <LinksUpToDate>false</LinksUpToDate>
  <CharactersWithSpaces>5319</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2021-10-13T03:43:00Z</dcterms:created>
  <dc:creator>yuanmaoyu</dc:creator>
  <cp:lastModifiedBy>Alva</cp:lastModifiedBy>
  <cp:lastPrinted>2024-07-03T06:35:00Z</cp:lastPrinted>
  <dcterms:modified xsi:type="dcterms:W3CDTF">2024-07-17T08:41:03Z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09691A975B7C48E4BEB2F6A408DBF216</vt:lpwstr>
  </property>
</Properties>
</file>